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43FC2" w14:textId="789DC0B2" w:rsidR="006B6EE3" w:rsidRPr="003F5200" w:rsidRDefault="00A60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2E11CA">
        <w:rPr>
          <w:rFonts w:ascii="Times New Roman" w:hAnsi="Times New Roman" w:cs="Times New Roman"/>
        </w:rPr>
        <w:t>S1</w:t>
      </w:r>
      <w:r w:rsidR="00244F6D">
        <w:rPr>
          <w:rFonts w:ascii="Times New Roman" w:hAnsi="Times New Roman" w:cs="Times New Roman"/>
        </w:rPr>
        <w:t>.</w:t>
      </w:r>
      <w:r w:rsidR="00D309D8" w:rsidRPr="003F5200">
        <w:rPr>
          <w:rFonts w:ascii="Times New Roman" w:hAnsi="Times New Roman" w:cs="Times New Roman"/>
        </w:rPr>
        <w:t xml:space="preserve"> Summary of relative dating methods used to examine rock art</w:t>
      </w:r>
      <w:r w:rsidR="00895EA5">
        <w:rPr>
          <w:rFonts w:ascii="Times New Roman" w:hAnsi="Times New Roman" w:cs="Times New Roman"/>
        </w:rPr>
        <w:t>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751"/>
        <w:gridCol w:w="6825"/>
      </w:tblGrid>
      <w:tr w:rsidR="00045A5D" w:rsidRPr="003F5200" w14:paraId="4B7A211E" w14:textId="77777777" w:rsidTr="00045A5D">
        <w:tc>
          <w:tcPr>
            <w:tcW w:w="8995" w:type="dxa"/>
            <w:gridSpan w:val="2"/>
            <w:shd w:val="clear" w:color="auto" w:fill="F2F2F2" w:themeFill="background1" w:themeFillShade="F2"/>
          </w:tcPr>
          <w:p w14:paraId="599BDD00" w14:textId="32F61733" w:rsidR="00C07632" w:rsidRPr="003F5200" w:rsidRDefault="00C07632" w:rsidP="00594C8C">
            <w:pPr>
              <w:jc w:val="center"/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Bednarik (2012)</w:t>
            </w:r>
          </w:p>
        </w:tc>
      </w:tr>
      <w:tr w:rsidR="00045A5D" w:rsidRPr="003F5200" w14:paraId="527D5671" w14:textId="77777777" w:rsidTr="00045A5D">
        <w:tc>
          <w:tcPr>
            <w:tcW w:w="1885" w:type="dxa"/>
          </w:tcPr>
          <w:p w14:paraId="1DB26CFA" w14:textId="1F7BFD78" w:rsidR="00C07632" w:rsidRPr="003F5200" w:rsidRDefault="00BA053A" w:rsidP="00BA053A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Weathering r</w:t>
            </w:r>
            <w:r w:rsidR="00C07632" w:rsidRPr="003F5200">
              <w:rPr>
                <w:rFonts w:ascii="Times New Roman" w:hAnsi="Times New Roman" w:cs="Times New Roman"/>
              </w:rPr>
              <w:t>ind</w:t>
            </w:r>
            <w:r w:rsidRPr="003F5200">
              <w:rPr>
                <w:rFonts w:ascii="Times New Roman" w:hAnsi="Times New Roman" w:cs="Times New Roman"/>
              </w:rPr>
              <w:t xml:space="preserve"> or zone</w:t>
            </w:r>
          </w:p>
        </w:tc>
        <w:tc>
          <w:tcPr>
            <w:tcW w:w="7110" w:type="dxa"/>
          </w:tcPr>
          <w:p w14:paraId="0ED3129A" w14:textId="2F62A4A8" w:rsidR="00C07632" w:rsidRPr="003F5200" w:rsidRDefault="001C4BF0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Areas where “oxidation, hydration or solution . . . form parallel to rock surfaces” increase in thickness over time</w:t>
            </w:r>
          </w:p>
        </w:tc>
      </w:tr>
      <w:tr w:rsidR="00045A5D" w:rsidRPr="003F5200" w14:paraId="4E6A3DCD" w14:textId="77777777" w:rsidTr="00045A5D">
        <w:trPr>
          <w:trHeight w:val="332"/>
        </w:trPr>
        <w:tc>
          <w:tcPr>
            <w:tcW w:w="1885" w:type="dxa"/>
          </w:tcPr>
          <w:p w14:paraId="795728B8" w14:textId="0AB6E79A" w:rsidR="00ED485C" w:rsidRPr="003F5200" w:rsidRDefault="00ED485C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Schmidt hammer</w:t>
            </w:r>
          </w:p>
        </w:tc>
        <w:tc>
          <w:tcPr>
            <w:tcW w:w="7110" w:type="dxa"/>
          </w:tcPr>
          <w:p w14:paraId="7172711C" w14:textId="6CD9B9FB" w:rsidR="00ED485C" w:rsidRPr="003F5200" w:rsidRDefault="001C4BF0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“</w:t>
            </w:r>
            <w:r w:rsidR="004733CF">
              <w:rPr>
                <w:rFonts w:ascii="Times New Roman" w:hAnsi="Times New Roman" w:cs="Times New Roman"/>
              </w:rPr>
              <w:t>N</w:t>
            </w:r>
            <w:r w:rsidR="004733CF" w:rsidRPr="003F5200">
              <w:rPr>
                <w:rFonts w:ascii="Times New Roman" w:hAnsi="Times New Roman" w:cs="Times New Roman"/>
              </w:rPr>
              <w:t xml:space="preserve">ondestructive </w:t>
            </w:r>
            <w:r w:rsidRPr="003F5200">
              <w:rPr>
                <w:rFonts w:ascii="Times New Roman" w:hAnsi="Times New Roman" w:cs="Times New Roman"/>
              </w:rPr>
              <w:t>technique for measuring the degree of rock surface weathering”</w:t>
            </w:r>
          </w:p>
        </w:tc>
      </w:tr>
      <w:tr w:rsidR="00045A5D" w:rsidRPr="003F5200" w14:paraId="7BF8A1CD" w14:textId="77777777" w:rsidTr="00045A5D">
        <w:tc>
          <w:tcPr>
            <w:tcW w:w="1885" w:type="dxa"/>
          </w:tcPr>
          <w:p w14:paraId="5CD1BA69" w14:textId="4568B062" w:rsidR="00ED485C" w:rsidRPr="003F5200" w:rsidRDefault="00ED485C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Spalling</w:t>
            </w:r>
          </w:p>
        </w:tc>
        <w:tc>
          <w:tcPr>
            <w:tcW w:w="7110" w:type="dxa"/>
          </w:tcPr>
          <w:p w14:paraId="332DB800" w14:textId="3B065521" w:rsidR="00ED485C" w:rsidRPr="003F5200" w:rsidRDefault="004733CF" w:rsidP="001C4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ED485C" w:rsidRPr="003F5200">
              <w:rPr>
                <w:rFonts w:ascii="Times New Roman" w:hAnsi="Times New Roman" w:cs="Times New Roman"/>
              </w:rPr>
              <w:t>laking off of ma</w:t>
            </w:r>
            <w:r w:rsidR="00F43834" w:rsidRPr="003F5200">
              <w:rPr>
                <w:rFonts w:ascii="Times New Roman" w:hAnsi="Times New Roman" w:cs="Times New Roman"/>
              </w:rPr>
              <w:t xml:space="preserve">terials from boulders or rocks </w:t>
            </w:r>
          </w:p>
        </w:tc>
      </w:tr>
      <w:tr w:rsidR="00045A5D" w:rsidRPr="003F5200" w14:paraId="29D6F769" w14:textId="77777777" w:rsidTr="00045A5D">
        <w:tc>
          <w:tcPr>
            <w:tcW w:w="1885" w:type="dxa"/>
          </w:tcPr>
          <w:p w14:paraId="0C643275" w14:textId="5C43788A" w:rsidR="00F43834" w:rsidRPr="003F5200" w:rsidRDefault="00F43834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Patination</w:t>
            </w:r>
          </w:p>
        </w:tc>
        <w:tc>
          <w:tcPr>
            <w:tcW w:w="7110" w:type="dxa"/>
          </w:tcPr>
          <w:p w14:paraId="7362A168" w14:textId="7CFCA8A1" w:rsidR="00F43834" w:rsidRPr="003F5200" w:rsidRDefault="001C4BF0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“</w:t>
            </w:r>
            <w:r w:rsidR="004733CF">
              <w:rPr>
                <w:rFonts w:ascii="Times New Roman" w:hAnsi="Times New Roman" w:cs="Times New Roman"/>
              </w:rPr>
              <w:t>A</w:t>
            </w:r>
            <w:r w:rsidR="004733CF" w:rsidRPr="003F5200">
              <w:rPr>
                <w:rFonts w:ascii="Times New Roman" w:hAnsi="Times New Roman" w:cs="Times New Roman"/>
              </w:rPr>
              <w:t xml:space="preserve"> </w:t>
            </w:r>
            <w:r w:rsidR="004C7F8E" w:rsidRPr="003F5200">
              <w:rPr>
                <w:rFonts w:ascii="Times New Roman" w:hAnsi="Times New Roman" w:cs="Times New Roman"/>
              </w:rPr>
              <w:t>visually obvious surface feature that differs from the unaltered rock in</w:t>
            </w:r>
            <w:r w:rsidRPr="003F5200">
              <w:rPr>
                <w:rFonts w:ascii="Times New Roman" w:hAnsi="Times New Roman" w:cs="Times New Roman"/>
              </w:rPr>
              <w:t xml:space="preserve"> colour or chemical composition”</w:t>
            </w:r>
          </w:p>
        </w:tc>
      </w:tr>
      <w:tr w:rsidR="00045A5D" w:rsidRPr="003F5200" w14:paraId="4B24EAD8" w14:textId="77777777" w:rsidTr="00045A5D">
        <w:tc>
          <w:tcPr>
            <w:tcW w:w="1885" w:type="dxa"/>
          </w:tcPr>
          <w:p w14:paraId="36DE4EE3" w14:textId="03DE19EF" w:rsidR="00573A43" w:rsidRPr="003F5200" w:rsidRDefault="00BA053A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Surface r</w:t>
            </w:r>
            <w:r w:rsidR="00573A43" w:rsidRPr="003F5200">
              <w:rPr>
                <w:rFonts w:ascii="Times New Roman" w:hAnsi="Times New Roman" w:cs="Times New Roman"/>
              </w:rPr>
              <w:t>etreat</w:t>
            </w:r>
            <w:r w:rsidR="001C4BF0" w:rsidRPr="003F5200">
              <w:rPr>
                <w:rFonts w:ascii="Times New Roman" w:hAnsi="Times New Roman" w:cs="Times New Roman"/>
              </w:rPr>
              <w:t xml:space="preserve"> or </w:t>
            </w:r>
            <w:r w:rsidR="004733CF" w:rsidRPr="003F5200">
              <w:rPr>
                <w:rFonts w:ascii="Times New Roman" w:hAnsi="Times New Roman" w:cs="Times New Roman"/>
              </w:rPr>
              <w:t>micro</w:t>
            </w:r>
            <w:r w:rsidR="004733CF">
              <w:rPr>
                <w:rFonts w:ascii="Times New Roman" w:hAnsi="Times New Roman" w:cs="Times New Roman"/>
              </w:rPr>
              <w:t>-</w:t>
            </w:r>
            <w:r w:rsidR="001C4BF0" w:rsidRPr="003F5200">
              <w:rPr>
                <w:rFonts w:ascii="Times New Roman" w:hAnsi="Times New Roman" w:cs="Times New Roman"/>
              </w:rPr>
              <w:t>erosion</w:t>
            </w:r>
          </w:p>
        </w:tc>
        <w:tc>
          <w:tcPr>
            <w:tcW w:w="7110" w:type="dxa"/>
          </w:tcPr>
          <w:p w14:paraId="547C99CB" w14:textId="7A959999" w:rsidR="00573A43" w:rsidRPr="003F5200" w:rsidRDefault="001C4BF0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“</w:t>
            </w:r>
            <w:r w:rsidR="004733CF">
              <w:rPr>
                <w:rFonts w:ascii="Times New Roman" w:hAnsi="Times New Roman" w:cs="Times New Roman"/>
              </w:rPr>
              <w:t>M</w:t>
            </w:r>
            <w:r w:rsidR="004733CF" w:rsidRPr="003F5200">
              <w:rPr>
                <w:rFonts w:ascii="Times New Roman" w:hAnsi="Times New Roman" w:cs="Times New Roman"/>
              </w:rPr>
              <w:t xml:space="preserve">easurement </w:t>
            </w:r>
            <w:r w:rsidR="00BA053A" w:rsidRPr="003F5200">
              <w:rPr>
                <w:rFonts w:ascii="Times New Roman" w:hAnsi="Times New Roman" w:cs="Times New Roman"/>
              </w:rPr>
              <w:t>of the rate of retreat of rapidly eroding surfaces</w:t>
            </w:r>
            <w:r w:rsidR="004733CF">
              <w:rPr>
                <w:rFonts w:ascii="Times New Roman" w:hAnsi="Times New Roman" w:cs="Times New Roman"/>
              </w:rPr>
              <w:t xml:space="preserve"> </w:t>
            </w:r>
            <w:r w:rsidRPr="003F5200">
              <w:rPr>
                <w:rFonts w:ascii="Times New Roman" w:hAnsi="Times New Roman" w:cs="Times New Roman"/>
              </w:rPr>
              <w:t xml:space="preserve">. . . </w:t>
            </w:r>
            <w:r w:rsidR="00BA053A" w:rsidRPr="003F5200">
              <w:rPr>
                <w:rFonts w:ascii="Times New Roman" w:hAnsi="Times New Roman" w:cs="Times New Roman"/>
              </w:rPr>
              <w:t>on certain sedimentary rocks</w:t>
            </w:r>
            <w:r w:rsidRPr="003F5200">
              <w:rPr>
                <w:rFonts w:ascii="Times New Roman" w:hAnsi="Times New Roman" w:cs="Times New Roman"/>
              </w:rPr>
              <w:t>”</w:t>
            </w:r>
          </w:p>
        </w:tc>
      </w:tr>
      <w:tr w:rsidR="00045A5D" w:rsidRPr="003F5200" w14:paraId="1973AC3C" w14:textId="77777777" w:rsidTr="00045A5D">
        <w:tc>
          <w:tcPr>
            <w:tcW w:w="1885" w:type="dxa"/>
          </w:tcPr>
          <w:p w14:paraId="62524219" w14:textId="244A5B60" w:rsidR="00BA053A" w:rsidRPr="003F5200" w:rsidRDefault="00BA053A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Accretions</w:t>
            </w:r>
          </w:p>
        </w:tc>
        <w:tc>
          <w:tcPr>
            <w:tcW w:w="7110" w:type="dxa"/>
          </w:tcPr>
          <w:p w14:paraId="15FCAC88" w14:textId="22046B0C" w:rsidR="00BA053A" w:rsidRPr="003F5200" w:rsidRDefault="004733CF" w:rsidP="001C4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BA053A" w:rsidRPr="003F5200">
              <w:rPr>
                <w:rFonts w:ascii="Times New Roman" w:hAnsi="Times New Roman" w:cs="Times New Roman"/>
              </w:rPr>
              <w:t>radual i</w:t>
            </w:r>
            <w:r w:rsidR="001C4BF0" w:rsidRPr="003F5200">
              <w:rPr>
                <w:rFonts w:ascii="Times New Roman" w:hAnsi="Times New Roman" w:cs="Times New Roman"/>
              </w:rPr>
              <w:t>ncrease or addition to the area</w:t>
            </w:r>
          </w:p>
        </w:tc>
      </w:tr>
      <w:tr w:rsidR="00045A5D" w:rsidRPr="003F5200" w14:paraId="178B96E4" w14:textId="77777777" w:rsidTr="00045A5D">
        <w:tc>
          <w:tcPr>
            <w:tcW w:w="1885" w:type="dxa"/>
          </w:tcPr>
          <w:p w14:paraId="05A33093" w14:textId="511F1300" w:rsidR="007730FB" w:rsidRPr="003F5200" w:rsidRDefault="007730FB" w:rsidP="007730FB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 xml:space="preserve">Geometry of rock weathering </w:t>
            </w:r>
          </w:p>
        </w:tc>
        <w:tc>
          <w:tcPr>
            <w:tcW w:w="7110" w:type="dxa"/>
          </w:tcPr>
          <w:p w14:paraId="54B3FA06" w14:textId="1E8B62A9" w:rsidR="007730FB" w:rsidRPr="003F5200" w:rsidRDefault="007730FB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 xml:space="preserve">The </w:t>
            </w:r>
            <w:r w:rsidR="001C4BF0" w:rsidRPr="003F5200">
              <w:rPr>
                <w:rFonts w:ascii="Times New Roman" w:hAnsi="Times New Roman" w:cs="Times New Roman"/>
              </w:rPr>
              <w:t xml:space="preserve">use of </w:t>
            </w:r>
            <w:r w:rsidRPr="003F5200">
              <w:rPr>
                <w:rFonts w:ascii="Times New Roman" w:hAnsi="Times New Roman" w:cs="Times New Roman"/>
              </w:rPr>
              <w:t>geometry of stone tool fossils</w:t>
            </w:r>
            <w:r w:rsidR="001C4BF0" w:rsidRPr="003F5200">
              <w:rPr>
                <w:rFonts w:ascii="Times New Roman" w:hAnsi="Times New Roman" w:cs="Times New Roman"/>
              </w:rPr>
              <w:t xml:space="preserve"> as indicative of geometry of rock weathering</w:t>
            </w:r>
          </w:p>
        </w:tc>
      </w:tr>
      <w:tr w:rsidR="00045A5D" w:rsidRPr="003F5200" w14:paraId="7C9F9477" w14:textId="77777777" w:rsidTr="00045A5D">
        <w:tc>
          <w:tcPr>
            <w:tcW w:w="8995" w:type="dxa"/>
            <w:gridSpan w:val="2"/>
            <w:shd w:val="clear" w:color="auto" w:fill="F2F2F2" w:themeFill="background1" w:themeFillShade="F2"/>
          </w:tcPr>
          <w:p w14:paraId="38F07AB0" w14:textId="285C9DA8" w:rsidR="00EB14F7" w:rsidRPr="003F5200" w:rsidRDefault="00EB14F7" w:rsidP="00594C8C">
            <w:pPr>
              <w:jc w:val="center"/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Thackeray (1983)</w:t>
            </w:r>
          </w:p>
        </w:tc>
      </w:tr>
      <w:tr w:rsidR="00045A5D" w:rsidRPr="003F5200" w14:paraId="71A0E7BF" w14:textId="77777777" w:rsidTr="00045A5D">
        <w:tc>
          <w:tcPr>
            <w:tcW w:w="1885" w:type="dxa"/>
          </w:tcPr>
          <w:p w14:paraId="110F93F7" w14:textId="5AAA9B01" w:rsidR="00EB14F7" w:rsidRPr="003F5200" w:rsidRDefault="00EB14F7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Stylistic change</w:t>
            </w:r>
          </w:p>
        </w:tc>
        <w:tc>
          <w:tcPr>
            <w:tcW w:w="7110" w:type="dxa"/>
          </w:tcPr>
          <w:p w14:paraId="721D85BF" w14:textId="2B93401F" w:rsidR="00EB14F7" w:rsidRPr="003F5200" w:rsidRDefault="00EB14F7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 xml:space="preserve">Though one of the first methods used, </w:t>
            </w:r>
            <w:r w:rsidR="004733CF">
              <w:rPr>
                <w:rFonts w:ascii="Times New Roman" w:hAnsi="Times New Roman" w:cs="Times New Roman"/>
              </w:rPr>
              <w:t xml:space="preserve">this </w:t>
            </w:r>
            <w:r w:rsidRPr="003F5200">
              <w:rPr>
                <w:rFonts w:ascii="Times New Roman" w:hAnsi="Times New Roman" w:cs="Times New Roman"/>
              </w:rPr>
              <w:t xml:space="preserve">is a </w:t>
            </w:r>
            <w:r w:rsidR="004733CF" w:rsidRPr="003F5200">
              <w:rPr>
                <w:rFonts w:ascii="Times New Roman" w:hAnsi="Times New Roman" w:cs="Times New Roman"/>
              </w:rPr>
              <w:t>much</w:t>
            </w:r>
            <w:r w:rsidR="004733CF">
              <w:rPr>
                <w:rFonts w:ascii="Times New Roman" w:hAnsi="Times New Roman" w:cs="Times New Roman"/>
              </w:rPr>
              <w:t>-</w:t>
            </w:r>
            <w:r w:rsidRPr="003F5200">
              <w:rPr>
                <w:rFonts w:ascii="Times New Roman" w:hAnsi="Times New Roman" w:cs="Times New Roman"/>
              </w:rPr>
              <w:t>debated approach (Thackeray, 1983)</w:t>
            </w:r>
          </w:p>
        </w:tc>
      </w:tr>
      <w:tr w:rsidR="00045A5D" w:rsidRPr="003F5200" w14:paraId="0F54EF88" w14:textId="77777777" w:rsidTr="00045A5D">
        <w:tc>
          <w:tcPr>
            <w:tcW w:w="1885" w:type="dxa"/>
            <w:shd w:val="clear" w:color="auto" w:fill="auto"/>
          </w:tcPr>
          <w:p w14:paraId="44E771DD" w14:textId="17CC195C" w:rsidR="00EB14F7" w:rsidRPr="003F5200" w:rsidRDefault="00EB14F7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Superposition</w:t>
            </w:r>
          </w:p>
        </w:tc>
        <w:tc>
          <w:tcPr>
            <w:tcW w:w="7110" w:type="dxa"/>
            <w:shd w:val="clear" w:color="auto" w:fill="auto"/>
          </w:tcPr>
          <w:p w14:paraId="13D93863" w14:textId="56F66F6A" w:rsidR="00821DD6" w:rsidRPr="003F5200" w:rsidRDefault="003A15A0" w:rsidP="003A15A0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Follows principle of superposition</w:t>
            </w:r>
            <w:r w:rsidR="004733CF">
              <w:rPr>
                <w:rFonts w:ascii="Times New Roman" w:hAnsi="Times New Roman" w:cs="Times New Roman"/>
              </w:rPr>
              <w:t>,</w:t>
            </w:r>
            <w:r w:rsidRPr="003F5200">
              <w:rPr>
                <w:rFonts w:ascii="Times New Roman" w:hAnsi="Times New Roman" w:cs="Times New Roman"/>
              </w:rPr>
              <w:t xml:space="preserve"> which states that “in an undeformed sequence of sedimentary rocks, each bed is older than the one above and younger than the one below”</w:t>
            </w:r>
            <w:r w:rsidR="00181576">
              <w:rPr>
                <w:rFonts w:ascii="Times New Roman" w:hAnsi="Times New Roman" w:cs="Times New Roman"/>
              </w:rPr>
              <w:t xml:space="preserve"> </w:t>
            </w:r>
            <w:r w:rsidRPr="003F5200">
              <w:rPr>
                <w:rFonts w:ascii="Times New Roman" w:hAnsi="Times New Roman" w:cs="Times New Roman"/>
              </w:rPr>
              <w:t xml:space="preserve">(Tarbuck &amp; Lutgens, </w:t>
            </w:r>
            <w:r w:rsidR="001E5D8A" w:rsidRPr="003F5200">
              <w:rPr>
                <w:rFonts w:ascii="Times New Roman" w:hAnsi="Times New Roman" w:cs="Times New Roman"/>
              </w:rPr>
              <w:t>2017, p. 351)</w:t>
            </w:r>
          </w:p>
        </w:tc>
      </w:tr>
      <w:tr w:rsidR="00045A5D" w:rsidRPr="003F5200" w14:paraId="2812FC53" w14:textId="77777777" w:rsidTr="00045A5D">
        <w:tc>
          <w:tcPr>
            <w:tcW w:w="1885" w:type="dxa"/>
          </w:tcPr>
          <w:p w14:paraId="4875E569" w14:textId="12B10244" w:rsidR="00316687" w:rsidRPr="003F5200" w:rsidRDefault="00316687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Visual differences</w:t>
            </w:r>
          </w:p>
        </w:tc>
        <w:tc>
          <w:tcPr>
            <w:tcW w:w="7110" w:type="dxa"/>
          </w:tcPr>
          <w:p w14:paraId="7B23D0ED" w14:textId="3136A92A" w:rsidR="00316687" w:rsidRPr="003F5200" w:rsidRDefault="00821DD6" w:rsidP="00821DD6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The “more weathered and deteriorated the rock, the older it must be”</w:t>
            </w:r>
            <w:r w:rsidR="00316687" w:rsidRPr="003F52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5A5D" w:rsidRPr="003F5200" w14:paraId="2777B66E" w14:textId="77777777" w:rsidTr="00045A5D">
        <w:tc>
          <w:tcPr>
            <w:tcW w:w="1885" w:type="dxa"/>
          </w:tcPr>
          <w:p w14:paraId="7B66C91A" w14:textId="7ADBEA09" w:rsidR="00316687" w:rsidRPr="003F5200" w:rsidRDefault="00316687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7110" w:type="dxa"/>
          </w:tcPr>
          <w:p w14:paraId="2CC1F243" w14:textId="35DB3D5A" w:rsidR="00316687" w:rsidRPr="003F5200" w:rsidRDefault="00821DD6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Rock art con</w:t>
            </w:r>
            <w:r w:rsidR="00D309D8" w:rsidRPr="003F5200">
              <w:rPr>
                <w:rFonts w:ascii="Times New Roman" w:hAnsi="Times New Roman" w:cs="Times New Roman"/>
              </w:rPr>
              <w:t>tent as indicative of historical</w:t>
            </w:r>
            <w:r w:rsidRPr="003F5200">
              <w:rPr>
                <w:rFonts w:ascii="Times New Roman" w:hAnsi="Times New Roman" w:cs="Times New Roman"/>
              </w:rPr>
              <w:t xml:space="preserve"> period</w:t>
            </w:r>
          </w:p>
        </w:tc>
      </w:tr>
      <w:tr w:rsidR="00045A5D" w:rsidRPr="003F5200" w14:paraId="04AD745C" w14:textId="77777777" w:rsidTr="00045A5D">
        <w:tc>
          <w:tcPr>
            <w:tcW w:w="1885" w:type="dxa"/>
            <w:shd w:val="clear" w:color="auto" w:fill="auto"/>
          </w:tcPr>
          <w:p w14:paraId="369E5561" w14:textId="2E9B982A" w:rsidR="00316687" w:rsidRPr="003F5200" w:rsidRDefault="00316687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Archaeological associations</w:t>
            </w:r>
          </w:p>
        </w:tc>
        <w:tc>
          <w:tcPr>
            <w:tcW w:w="7110" w:type="dxa"/>
            <w:shd w:val="clear" w:color="auto" w:fill="auto"/>
          </w:tcPr>
          <w:p w14:paraId="3702E239" w14:textId="471D24ED" w:rsidR="00316687" w:rsidRPr="003F5200" w:rsidRDefault="001072A1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How</w:t>
            </w:r>
            <w:r w:rsidR="00D309D8" w:rsidRPr="003F5200">
              <w:rPr>
                <w:rFonts w:ascii="Times New Roman" w:hAnsi="Times New Roman" w:cs="Times New Roman"/>
              </w:rPr>
              <w:t xml:space="preserve"> closely related objects, situation</w:t>
            </w:r>
            <w:r w:rsidR="004733CF">
              <w:rPr>
                <w:rFonts w:ascii="Times New Roman" w:hAnsi="Times New Roman" w:cs="Times New Roman"/>
              </w:rPr>
              <w:t>,</w:t>
            </w:r>
            <w:r w:rsidR="00D309D8" w:rsidRPr="003F5200">
              <w:rPr>
                <w:rFonts w:ascii="Times New Roman" w:hAnsi="Times New Roman" w:cs="Times New Roman"/>
              </w:rPr>
              <w:t xml:space="preserve"> or </w:t>
            </w:r>
            <w:r w:rsidRPr="003F5200">
              <w:rPr>
                <w:rFonts w:ascii="Times New Roman" w:hAnsi="Times New Roman" w:cs="Times New Roman"/>
              </w:rPr>
              <w:t xml:space="preserve">contexts are/might be </w:t>
            </w:r>
            <w:bookmarkStart w:id="0" w:name="_GoBack"/>
            <w:bookmarkEnd w:id="0"/>
          </w:p>
        </w:tc>
      </w:tr>
      <w:tr w:rsidR="00045A5D" w:rsidRPr="003F5200" w14:paraId="71F088CF" w14:textId="77777777" w:rsidTr="00045A5D">
        <w:tc>
          <w:tcPr>
            <w:tcW w:w="1885" w:type="dxa"/>
          </w:tcPr>
          <w:p w14:paraId="0D55A41F" w14:textId="6EF3B2B4" w:rsidR="00D628A6" w:rsidRPr="003F5200" w:rsidRDefault="00D628A6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Assumptions</w:t>
            </w:r>
          </w:p>
        </w:tc>
        <w:tc>
          <w:tcPr>
            <w:tcW w:w="7110" w:type="dxa"/>
          </w:tcPr>
          <w:p w14:paraId="154778C3" w14:textId="45EDBDAE" w:rsidR="00D628A6" w:rsidRPr="003F5200" w:rsidRDefault="00D628A6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“Educated guesses”</w:t>
            </w:r>
          </w:p>
        </w:tc>
      </w:tr>
      <w:tr w:rsidR="00045A5D" w:rsidRPr="003F5200" w14:paraId="1FCC39C1" w14:textId="77777777" w:rsidTr="00045A5D">
        <w:tc>
          <w:tcPr>
            <w:tcW w:w="1885" w:type="dxa"/>
          </w:tcPr>
          <w:p w14:paraId="33BD6157" w14:textId="4C92A808" w:rsidR="00D628A6" w:rsidRPr="003F5200" w:rsidRDefault="00D628A6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Amino acids</w:t>
            </w:r>
          </w:p>
        </w:tc>
        <w:tc>
          <w:tcPr>
            <w:tcW w:w="7110" w:type="dxa"/>
          </w:tcPr>
          <w:p w14:paraId="17EAA518" w14:textId="34CA72AF" w:rsidR="00D628A6" w:rsidRPr="003F5200" w:rsidRDefault="00821DD6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Methods of “direct dating,” such as counting amino acids, using paper chromatography</w:t>
            </w:r>
            <w:r w:rsidR="00D628A6" w:rsidRPr="003F52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5A5D" w:rsidRPr="003F5200" w14:paraId="75949D9B" w14:textId="77777777" w:rsidTr="00045A5D">
        <w:tc>
          <w:tcPr>
            <w:tcW w:w="1885" w:type="dxa"/>
          </w:tcPr>
          <w:p w14:paraId="78D055C9" w14:textId="6B39D339" w:rsidR="005D0121" w:rsidRPr="003F5200" w:rsidRDefault="005D0121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Radiocarbon dates</w:t>
            </w:r>
          </w:p>
        </w:tc>
        <w:tc>
          <w:tcPr>
            <w:tcW w:w="7110" w:type="dxa"/>
          </w:tcPr>
          <w:p w14:paraId="73EA10D4" w14:textId="02C2720B" w:rsidR="005D0121" w:rsidRPr="003F5200" w:rsidRDefault="00510C6D" w:rsidP="00510C6D">
            <w:pPr>
              <w:rPr>
                <w:rFonts w:ascii="Times New Roman" w:hAnsi="Times New Roman" w:cs="Times New Roman"/>
              </w:rPr>
            </w:pPr>
            <w:r w:rsidRPr="003F5200">
              <w:rPr>
                <w:rFonts w:ascii="Times New Roman" w:hAnsi="Times New Roman" w:cs="Times New Roman"/>
              </w:rPr>
              <w:t>Though an example of absolute dating, it is n</w:t>
            </w:r>
            <w:r w:rsidR="005D0121" w:rsidRPr="003F5200">
              <w:rPr>
                <w:rFonts w:ascii="Times New Roman" w:hAnsi="Times New Roman" w:cs="Times New Roman"/>
              </w:rPr>
              <w:t>ot c</w:t>
            </w:r>
            <w:r w:rsidRPr="003F5200">
              <w:rPr>
                <w:rFonts w:ascii="Times New Roman" w:hAnsi="Times New Roman" w:cs="Times New Roman"/>
              </w:rPr>
              <w:t>onsidered the most reliable by all</w:t>
            </w:r>
            <w:r w:rsidR="005D0121" w:rsidRPr="003F5200">
              <w:rPr>
                <w:rFonts w:ascii="Times New Roman" w:hAnsi="Times New Roman" w:cs="Times New Roman"/>
              </w:rPr>
              <w:t xml:space="preserve"> archaeologists despite improvements in technology </w:t>
            </w:r>
          </w:p>
        </w:tc>
      </w:tr>
      <w:tr w:rsidR="00DE7A51" w:rsidRPr="003F5200" w14:paraId="76EF8511" w14:textId="77777777" w:rsidTr="00BD569F">
        <w:tc>
          <w:tcPr>
            <w:tcW w:w="8995" w:type="dxa"/>
            <w:gridSpan w:val="2"/>
          </w:tcPr>
          <w:p w14:paraId="64830969" w14:textId="3A694C16" w:rsidR="00DE7A51" w:rsidRDefault="00DE7A51" w:rsidP="00510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Source of African rock art images and background information: </w:t>
            </w:r>
          </w:p>
          <w:p w14:paraId="7498B58A" w14:textId="7248D207" w:rsidR="00DE7A51" w:rsidRPr="00DE7A51" w:rsidRDefault="00DE7A51" w:rsidP="00DE7A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British Museum:</w:t>
            </w:r>
            <w:r w:rsidR="004733CF">
              <w:rPr>
                <w:rFonts w:ascii="Times New Roman" w:hAnsi="Times New Roman" w:cs="Times New Roman"/>
              </w:rPr>
              <w:t xml:space="preserve"> </w:t>
            </w:r>
            <w:r w:rsidRPr="00DE7A51">
              <w:rPr>
                <w:rFonts w:ascii="Times New Roman" w:hAnsi="Times New Roman" w:cs="Times New Roman"/>
              </w:rPr>
              <w:t>http://www.britishmuseum.org/research/collection_online/search.aspx?searchText=dancing+san+rock+art</w:t>
            </w:r>
          </w:p>
          <w:p w14:paraId="0346E727" w14:textId="5B6CC6CE" w:rsidR="00ED77A2" w:rsidRDefault="00ED77A2" w:rsidP="00ED77A2">
            <w:pPr>
              <w:pStyle w:val="ListParagraph"/>
              <w:rPr>
                <w:rFonts w:ascii="Times New Roman" w:hAnsi="Times New Roman" w:cs="Times New Roman"/>
              </w:rPr>
            </w:pPr>
            <w:r w:rsidRPr="00ED77A2">
              <w:rPr>
                <w:rFonts w:ascii="Times New Roman" w:hAnsi="Times New Roman" w:cs="Times New Roman"/>
              </w:rPr>
              <w:t>http://www.britishmuseum.org</w:t>
            </w:r>
          </w:p>
          <w:p w14:paraId="15AF1F64" w14:textId="6EAE4A3B" w:rsidR="00DE7A51" w:rsidRPr="00DE7A51" w:rsidRDefault="00ED77A2" w:rsidP="00DE7A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Trust for African Rock Art: </w:t>
            </w:r>
            <w:r w:rsidRPr="00ED77A2">
              <w:rPr>
                <w:rFonts w:ascii="Times New Roman" w:hAnsi="Times New Roman" w:cs="Times New Roman"/>
              </w:rPr>
              <w:t>https://africanrockart.org/rock-art-gallery/south-africa/</w:t>
            </w:r>
          </w:p>
          <w:p w14:paraId="7CCA4615" w14:textId="05016D11" w:rsidR="00DE7A51" w:rsidRPr="003F5200" w:rsidRDefault="004A7162" w:rsidP="00ED77A2">
            <w:pPr>
              <w:ind w:left="720"/>
              <w:rPr>
                <w:rFonts w:ascii="Times New Roman" w:hAnsi="Times New Roman" w:cs="Times New Roman"/>
              </w:rPr>
            </w:pPr>
            <w:r w:rsidRPr="004733CF">
              <w:rPr>
                <w:rFonts w:ascii="Times New Roman" w:hAnsi="Times New Roman" w:cs="Times New Roman"/>
              </w:rPr>
              <w:t>https://africanrockart.org</w:t>
            </w:r>
          </w:p>
        </w:tc>
      </w:tr>
    </w:tbl>
    <w:p w14:paraId="3B7DCCD6" w14:textId="77777777" w:rsidR="0045579A" w:rsidRPr="003F5200" w:rsidRDefault="00895EA5">
      <w:pPr>
        <w:rPr>
          <w:rFonts w:ascii="Times New Roman" w:hAnsi="Times New Roman" w:cs="Times New Roman"/>
        </w:rPr>
      </w:pPr>
    </w:p>
    <w:sectPr w:rsidR="0045579A" w:rsidRPr="003F5200" w:rsidSect="00045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5FA"/>
    <w:multiLevelType w:val="hybridMultilevel"/>
    <w:tmpl w:val="6030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5A"/>
    <w:rsid w:val="0000214D"/>
    <w:rsid w:val="00023340"/>
    <w:rsid w:val="00045A5D"/>
    <w:rsid w:val="000D5C5A"/>
    <w:rsid w:val="001072A1"/>
    <w:rsid w:val="00181576"/>
    <w:rsid w:val="001C4BF0"/>
    <w:rsid w:val="001E5D8A"/>
    <w:rsid w:val="001F0A8C"/>
    <w:rsid w:val="00244F6D"/>
    <w:rsid w:val="002E11CA"/>
    <w:rsid w:val="002F195D"/>
    <w:rsid w:val="00316687"/>
    <w:rsid w:val="003536F7"/>
    <w:rsid w:val="003A15A0"/>
    <w:rsid w:val="003F5200"/>
    <w:rsid w:val="004733CF"/>
    <w:rsid w:val="004A7162"/>
    <w:rsid w:val="004C7F8E"/>
    <w:rsid w:val="00510C6D"/>
    <w:rsid w:val="00527B9B"/>
    <w:rsid w:val="00554F03"/>
    <w:rsid w:val="00573A43"/>
    <w:rsid w:val="00594C8C"/>
    <w:rsid w:val="005D0121"/>
    <w:rsid w:val="00620654"/>
    <w:rsid w:val="006B6EE3"/>
    <w:rsid w:val="007462EC"/>
    <w:rsid w:val="007730FB"/>
    <w:rsid w:val="00790558"/>
    <w:rsid w:val="00821DD6"/>
    <w:rsid w:val="00895EA5"/>
    <w:rsid w:val="00904629"/>
    <w:rsid w:val="0092238D"/>
    <w:rsid w:val="009B19AB"/>
    <w:rsid w:val="00A6018D"/>
    <w:rsid w:val="00B33CD1"/>
    <w:rsid w:val="00BA053A"/>
    <w:rsid w:val="00C07632"/>
    <w:rsid w:val="00D309D8"/>
    <w:rsid w:val="00D628A6"/>
    <w:rsid w:val="00DB4736"/>
    <w:rsid w:val="00DE7A51"/>
    <w:rsid w:val="00EB14F7"/>
    <w:rsid w:val="00ED485C"/>
    <w:rsid w:val="00ED77A2"/>
    <w:rsid w:val="00F43834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1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Richard Earles</cp:lastModifiedBy>
  <cp:revision>2</cp:revision>
  <dcterms:created xsi:type="dcterms:W3CDTF">2018-11-06T19:07:00Z</dcterms:created>
  <dcterms:modified xsi:type="dcterms:W3CDTF">2018-11-06T19:07:00Z</dcterms:modified>
</cp:coreProperties>
</file>