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483AE" w14:textId="77777777" w:rsidR="00BE528B" w:rsidRDefault="00BE528B">
      <w:r>
        <w:t>Peer Review History and Correspondence</w:t>
      </w:r>
    </w:p>
    <w:p w14:paraId="32FCA3E5" w14:textId="77777777" w:rsidR="00BE528B" w:rsidRDefault="00BE528B" w:rsidP="00BE528B">
      <w:pPr>
        <w:pStyle w:val="Heading1"/>
        <w:shd w:val="clear" w:color="auto" w:fill="FFFFFF"/>
        <w:spacing w:before="0" w:beforeAutospacing="0" w:after="0" w:afterAutospacing="0"/>
        <w:ind w:right="225"/>
        <w:rPr>
          <w:rFonts w:asciiTheme="minorHAnsi" w:eastAsia="Times New Roman" w:hAnsiTheme="minorHAnsi"/>
          <w:b w:val="0"/>
          <w:bCs w:val="0"/>
          <w:color w:val="333333"/>
          <w:sz w:val="24"/>
          <w:szCs w:val="24"/>
        </w:rPr>
      </w:pPr>
      <w:r w:rsidRPr="00BE528B">
        <w:rPr>
          <w:rFonts w:asciiTheme="minorHAnsi" w:hAnsiTheme="minorHAnsi"/>
          <w:sz w:val="24"/>
          <w:szCs w:val="24"/>
        </w:rPr>
        <w:t xml:space="preserve">Ms Title: </w:t>
      </w:r>
      <w:r w:rsidRPr="00BE528B">
        <w:rPr>
          <w:rFonts w:asciiTheme="minorHAnsi" w:eastAsia="Times New Roman" w:hAnsiTheme="minorHAnsi"/>
          <w:b w:val="0"/>
          <w:bCs w:val="0"/>
          <w:color w:val="333333"/>
          <w:sz w:val="24"/>
          <w:szCs w:val="24"/>
        </w:rPr>
        <w:t>Comparison of Two Ecological Momentary Intervention Modules for Treatment of Depression on Momentary Positive and Negative Affect</w:t>
      </w:r>
    </w:p>
    <w:p w14:paraId="2128616F" w14:textId="77777777" w:rsidR="00BE528B" w:rsidRDefault="00BE528B" w:rsidP="00BE528B">
      <w:pPr>
        <w:rPr>
          <w:rFonts w:eastAsia="Times New Roman" w:cs="Times New Roman"/>
          <w:color w:val="333333"/>
          <w:shd w:val="clear" w:color="auto" w:fill="FFFFFF"/>
        </w:rPr>
      </w:pPr>
      <w:r w:rsidRPr="00BE528B">
        <w:rPr>
          <w:rFonts w:eastAsia="Times New Roman"/>
          <w:b/>
          <w:bCs/>
          <w:color w:val="333333"/>
        </w:rPr>
        <w:t>Author Names:</w:t>
      </w:r>
      <w:r w:rsidRPr="00BE528B">
        <w:rPr>
          <w:rFonts w:eastAsia="Times New Roman"/>
          <w:bCs/>
          <w:color w:val="333333"/>
        </w:rPr>
        <w:t xml:space="preserve"> </w:t>
      </w:r>
      <w:r w:rsidRPr="00BE528B">
        <w:rPr>
          <w:rFonts w:eastAsia="Times New Roman" w:cs="Times New Roman"/>
          <w:color w:val="333333"/>
          <w:kern w:val="36"/>
        </w:rPr>
        <w:t>Daan Alexander Ornée</w:t>
      </w:r>
      <w:r w:rsidRPr="00BE528B">
        <w:rPr>
          <w:rFonts w:eastAsia="Times New Roman"/>
          <w:color w:val="333333"/>
        </w:rPr>
        <w:t xml:space="preserve">, </w:t>
      </w:r>
      <w:r w:rsidRPr="00BE528B">
        <w:rPr>
          <w:rFonts w:eastAsia="Times New Roman" w:cs="Times New Roman"/>
          <w:bCs/>
          <w:color w:val="333333"/>
          <w:kern w:val="36"/>
        </w:rPr>
        <w:t>Albertine J. Oldehinkel</w:t>
      </w:r>
      <w:r w:rsidRPr="00BE528B">
        <w:rPr>
          <w:rFonts w:eastAsia="Times New Roman"/>
          <w:color w:val="333333"/>
        </w:rPr>
        <w:t xml:space="preserve">, </w:t>
      </w:r>
      <w:r w:rsidRPr="00BE528B">
        <w:rPr>
          <w:rFonts w:eastAsia="Times New Roman" w:cs="Times New Roman"/>
          <w:color w:val="333333"/>
          <w:shd w:val="clear" w:color="auto" w:fill="FFFFFF"/>
        </w:rPr>
        <w:t>Jojanneke A. Bastiaansen</w:t>
      </w:r>
    </w:p>
    <w:p w14:paraId="334E672E" w14:textId="62F0B9D5" w:rsidR="00C56FE9" w:rsidRPr="00BE528B" w:rsidRDefault="00C56FE9" w:rsidP="00BE528B">
      <w:pPr>
        <w:rPr>
          <w:rFonts w:eastAsia="Times New Roman" w:cs="Times New Roman"/>
        </w:rPr>
      </w:pPr>
      <w:r>
        <w:rPr>
          <w:rFonts w:eastAsia="Times New Roman" w:cs="Times New Roman"/>
          <w:color w:val="333333"/>
          <w:shd w:val="clear" w:color="auto" w:fill="FFFFFF"/>
        </w:rPr>
        <w:t>Submitted: May 4, 2020</w:t>
      </w:r>
    </w:p>
    <w:p w14:paraId="3E45DACF" w14:textId="77777777" w:rsidR="009D0497" w:rsidRDefault="009D0497">
      <w:pPr>
        <w:rPr>
          <w:rFonts w:ascii="Times New Roman" w:eastAsia="Times New Roman" w:hAnsi="Times New Roman" w:cs="Times New Roman"/>
          <w:b/>
          <w:bCs/>
          <w:color w:val="333333"/>
          <w:kern w:val="36"/>
          <w:sz w:val="48"/>
          <w:szCs w:val="48"/>
        </w:rPr>
      </w:pPr>
    </w:p>
    <w:p w14:paraId="7FF63127" w14:textId="77777777" w:rsidR="00C56FE9" w:rsidRPr="00C56FE9" w:rsidRDefault="00C56FE9">
      <w:pPr>
        <w:rPr>
          <w:rFonts w:eastAsia="Times New Roman" w:cs="Times New Roman"/>
          <w:b/>
          <w:bCs/>
          <w:color w:val="333333"/>
          <w:kern w:val="36"/>
        </w:rPr>
      </w:pPr>
      <w:r w:rsidRPr="00C56FE9">
        <w:rPr>
          <w:rFonts w:eastAsia="Times New Roman" w:cs="Times New Roman"/>
          <w:b/>
          <w:bCs/>
          <w:color w:val="333333"/>
          <w:kern w:val="36"/>
        </w:rPr>
        <w:t>Editor First decision</w:t>
      </w:r>
    </w:p>
    <w:p w14:paraId="03D69DC9" w14:textId="48161139" w:rsidR="00C56FE9" w:rsidRPr="00C56FE9" w:rsidRDefault="00C56FE9">
      <w:pPr>
        <w:rPr>
          <w:rFonts w:eastAsia="Times New Roman" w:cs="Times New Roman"/>
          <w:bCs/>
          <w:color w:val="333333"/>
          <w:kern w:val="36"/>
        </w:rPr>
      </w:pPr>
      <w:r w:rsidRPr="00C56FE9">
        <w:rPr>
          <w:rFonts w:eastAsia="Times New Roman" w:cs="Times New Roman"/>
          <w:bCs/>
          <w:color w:val="333333"/>
          <w:kern w:val="36"/>
        </w:rPr>
        <w:t>July 24, 2020</w:t>
      </w:r>
    </w:p>
    <w:p w14:paraId="6A84287E" w14:textId="77777777" w:rsidR="00C56FE9" w:rsidRDefault="00C56FE9">
      <w:pPr>
        <w:rPr>
          <w:rFonts w:ascii="Times New Roman" w:eastAsia="Times New Roman" w:hAnsi="Times New Roman" w:cs="Times New Roman"/>
          <w:b/>
          <w:bCs/>
          <w:color w:val="333333"/>
          <w:kern w:val="36"/>
          <w:sz w:val="48"/>
          <w:szCs w:val="48"/>
        </w:rPr>
      </w:pPr>
    </w:p>
    <w:p w14:paraId="77AD5F76"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Dear Daan Alexander Ornée,</w:t>
      </w:r>
    </w:p>
    <w:p w14:paraId="513424E2"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Thank you for your extreme patience with us in the review process for this manuscript. I have now received all reviews of your manuscript, “Comparison of Two Ecological Momentary Intervention Modules for Treatment of Depression on Momentary Positive and Negative Affect”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5877C50C"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Because both I and the reviewers think your manuscript is already strong, I will review your revision myself and render a decision, in hopes of expiditing the process.</w:t>
      </w:r>
    </w:p>
    <w:p w14:paraId="05CF3A20"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79F58C27"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First, I would say that I did appreciate your summary of the prior conflicting findings in EMI studies, and I thought your point about the importance of controlling for methods factors in understanding the effects of EMI content on outcomes was well made.</w:t>
      </w:r>
    </w:p>
    <w:p w14:paraId="5C0EACA7"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 xml:space="preserve">I also really appreciated the carefulness and thoroughness of how you analyzed your data and reported your results. It very much boosts confidence in your findings. I had a few comments and questions about the analyses that I think could help readers understand your findings better. One, I was curious why you didn’t include time of day as a predictor, as well as day of study? Wouldn’t that help the model account for within-day time trends in NA and PA? I also thought you could do a little better in describing the random effects of the time/day trend in the text; you seem to only describe the variance of one of the time slopes, but it’s not clear whether it’s the linear or quadratic slope, and it’s not clear whether both of those time/day trends were estimated with random effects or </w:t>
      </w:r>
      <w:r>
        <w:rPr>
          <w:rFonts w:ascii="inherit" w:hAnsi="inherit"/>
          <w:color w:val="333333"/>
          <w:sz w:val="26"/>
          <w:szCs w:val="26"/>
        </w:rPr>
        <w:lastRenderedPageBreak/>
        <w:t>not. I also wondered if you could go a little further in speculating why PA and NA might be confounded with measurement frequency. What is the psychological process that might account for that?</w:t>
      </w:r>
    </w:p>
    <w:p w14:paraId="3A025F81"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In summary, I think this is a promising manuscript and, I hope you will revise it for further consideration at Collabra: Psychology. I look forward to receiving your revision.</w:t>
      </w:r>
    </w:p>
    <w:p w14:paraId="0816B3BB"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69F9B492"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 xml:space="preserve">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2B912240"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79DBC996"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7FD1859C"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Kevin King</w:t>
      </w:r>
    </w:p>
    <w:p w14:paraId="23FFB745" w14:textId="77777777" w:rsidR="00C56FE9" w:rsidRDefault="00C56FE9" w:rsidP="00C56FE9">
      <w:pPr>
        <w:pStyle w:val="Heading1"/>
        <w:shd w:val="clear" w:color="auto" w:fill="FFFFFF"/>
        <w:spacing w:before="0" w:beforeAutospacing="0"/>
        <w:rPr>
          <w:rFonts w:ascii="Helvetica Neue" w:eastAsia="Times New Roman" w:hAnsi="Helvetica Neue"/>
          <w:color w:val="333333"/>
        </w:rPr>
      </w:pPr>
      <w:r>
        <w:rPr>
          <w:rFonts w:ascii="Helvetica Neue" w:eastAsia="Times New Roman" w:hAnsi="Helvetica Neue"/>
          <w:color w:val="333333"/>
        </w:rPr>
        <w:t>Reviewer 1</w:t>
      </w:r>
    </w:p>
    <w:p w14:paraId="2426A6D0" w14:textId="77777777" w:rsidR="00C56FE9" w:rsidRDefault="00C56FE9" w:rsidP="00C56FE9">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Open response questions</w:t>
      </w:r>
    </w:p>
    <w:p w14:paraId="79DA3DBE" w14:textId="77777777" w:rsidR="00C56FE9" w:rsidRDefault="00C56FE9" w:rsidP="00C56FE9">
      <w:pPr>
        <w:pStyle w:val="Heading3"/>
        <w:shd w:val="clear" w:color="auto" w:fill="2980B9"/>
        <w:rPr>
          <w:rFonts w:ascii="Helvetica Neue" w:eastAsia="Times New Roman" w:hAnsi="Helvetica Neue"/>
          <w:color w:val="333333"/>
        </w:rPr>
      </w:pPr>
      <w:r>
        <w:rPr>
          <w:rFonts w:ascii="Helvetica Neue" w:eastAsia="Times New Roman" w:hAnsi="Helvetica Neue"/>
          <w:b/>
          <w:bCs/>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447FAD77"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Dear Editor Thank you for sending me this fascinating paper to review. It is extremely well written, and very clear. While I do have a few suggestions for the authors which I have listed below in roughly the order they occur in the manuscript, these are limited. I hope the authors will accept these in the collegial spirit in which they are intended.</w:t>
      </w:r>
    </w:p>
    <w:p w14:paraId="712E896A"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Abstract</w:t>
      </w:r>
    </w:p>
    <w:p w14:paraId="215AA9E3" w14:textId="77777777" w:rsidR="00C56FE9" w:rsidRDefault="00C56FE9" w:rsidP="00C56FE9">
      <w:pPr>
        <w:numPr>
          <w:ilvl w:val="0"/>
          <w:numId w:val="1"/>
        </w:numPr>
        <w:shd w:val="clear" w:color="auto" w:fill="FFFFFF"/>
        <w:rPr>
          <w:rFonts w:ascii="inherit" w:eastAsia="Times New Roman" w:hAnsi="inherit"/>
          <w:color w:val="333333"/>
          <w:sz w:val="26"/>
          <w:szCs w:val="26"/>
        </w:rPr>
      </w:pPr>
      <w:r>
        <w:rPr>
          <w:rFonts w:ascii="inherit" w:eastAsia="Times New Roman" w:hAnsi="inherit"/>
          <w:color w:val="333333"/>
          <w:sz w:val="26"/>
          <w:szCs w:val="26"/>
        </w:rPr>
        <w:t>Note missing “an” in “promise as AN intervention strategy”.</w:t>
      </w:r>
    </w:p>
    <w:p w14:paraId="2E341F0A" w14:textId="77777777" w:rsidR="00C56FE9" w:rsidRDefault="00C56FE9" w:rsidP="00C56FE9">
      <w:pPr>
        <w:numPr>
          <w:ilvl w:val="0"/>
          <w:numId w:val="1"/>
        </w:numPr>
        <w:shd w:val="clear" w:color="auto" w:fill="FFFFFF"/>
        <w:rPr>
          <w:rFonts w:ascii="inherit" w:eastAsia="Times New Roman" w:hAnsi="inherit"/>
          <w:color w:val="333333"/>
          <w:sz w:val="26"/>
          <w:szCs w:val="26"/>
        </w:rPr>
      </w:pPr>
      <w:r>
        <w:rPr>
          <w:rFonts w:ascii="inherit" w:eastAsia="Times New Roman" w:hAnsi="inherit"/>
          <w:color w:val="333333"/>
          <w:sz w:val="26"/>
          <w:szCs w:val="26"/>
        </w:rPr>
        <w:t>Is it possible to spell out ZELF-i in the abstract, or else readers will be a bit confused by the acronym</w:t>
      </w:r>
    </w:p>
    <w:p w14:paraId="2097979B" w14:textId="77777777" w:rsidR="00C56FE9" w:rsidRDefault="00C56FE9" w:rsidP="00C56FE9">
      <w:pPr>
        <w:numPr>
          <w:ilvl w:val="0"/>
          <w:numId w:val="1"/>
        </w:numPr>
        <w:shd w:val="clear" w:color="auto" w:fill="FFFFFF"/>
        <w:rPr>
          <w:rFonts w:ascii="inherit" w:eastAsia="Times New Roman" w:hAnsi="inherit"/>
          <w:color w:val="333333"/>
          <w:sz w:val="26"/>
          <w:szCs w:val="26"/>
        </w:rPr>
      </w:pPr>
      <w:r>
        <w:rPr>
          <w:rFonts w:ascii="inherit" w:eastAsia="Times New Roman" w:hAnsi="inherit"/>
          <w:color w:val="333333"/>
          <w:sz w:val="26"/>
          <w:szCs w:val="26"/>
        </w:rPr>
        <w:t>Similarly, spell out EMA.</w:t>
      </w:r>
    </w:p>
    <w:p w14:paraId="729FC808" w14:textId="77777777" w:rsidR="00C56FE9" w:rsidRDefault="00C56FE9" w:rsidP="00C56FE9">
      <w:pPr>
        <w:numPr>
          <w:ilvl w:val="0"/>
          <w:numId w:val="1"/>
        </w:numPr>
        <w:shd w:val="clear" w:color="auto" w:fill="FFFFFF"/>
        <w:rPr>
          <w:rFonts w:ascii="inherit" w:eastAsia="Times New Roman" w:hAnsi="inherit"/>
          <w:color w:val="333333"/>
          <w:sz w:val="26"/>
          <w:szCs w:val="26"/>
        </w:rPr>
      </w:pPr>
      <w:r>
        <w:rPr>
          <w:rFonts w:ascii="inherit" w:eastAsia="Times New Roman" w:hAnsi="inherit"/>
          <w:color w:val="333333"/>
          <w:sz w:val="26"/>
          <w:szCs w:val="26"/>
        </w:rPr>
        <w:t>To my mind, one of the main limitations worthy of mention is that there is no neutral control group, which might involve general self-monitoring.</w:t>
      </w:r>
    </w:p>
    <w:p w14:paraId="76C9D9FB" w14:textId="77777777" w:rsidR="00C56FE9" w:rsidRDefault="00C56FE9" w:rsidP="00C56FE9">
      <w:pPr>
        <w:numPr>
          <w:ilvl w:val="0"/>
          <w:numId w:val="1"/>
        </w:numPr>
        <w:shd w:val="clear" w:color="auto" w:fill="FFFFFF"/>
        <w:rPr>
          <w:rFonts w:ascii="inherit" w:eastAsia="Times New Roman" w:hAnsi="inherit"/>
          <w:color w:val="333333"/>
          <w:sz w:val="26"/>
          <w:szCs w:val="26"/>
        </w:rPr>
      </w:pPr>
      <w:r>
        <w:rPr>
          <w:rFonts w:ascii="inherit" w:eastAsia="Times New Roman" w:hAnsi="inherit"/>
          <w:color w:val="333333"/>
          <w:sz w:val="26"/>
          <w:szCs w:val="26"/>
        </w:rPr>
        <w:t>The conclusion of the abstract seems out of line with the aims. The aims are to compare the content of Do vs Think modes. The conclusion expands this to claim that Think mode is no different to general self-monitoring. This has not actually been assessed.</w:t>
      </w:r>
    </w:p>
    <w:p w14:paraId="38BC74C9"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Introduction</w:t>
      </w:r>
    </w:p>
    <w:p w14:paraId="30D90D93" w14:textId="77777777" w:rsidR="00C56FE9" w:rsidRDefault="00C56FE9" w:rsidP="00C56FE9">
      <w:pPr>
        <w:numPr>
          <w:ilvl w:val="0"/>
          <w:numId w:val="2"/>
        </w:numPr>
        <w:shd w:val="clear" w:color="auto" w:fill="FFFFFF"/>
        <w:rPr>
          <w:rFonts w:ascii="inherit" w:eastAsia="Times New Roman" w:hAnsi="inherit"/>
          <w:color w:val="333333"/>
          <w:sz w:val="26"/>
          <w:szCs w:val="26"/>
        </w:rPr>
      </w:pPr>
      <w:r>
        <w:rPr>
          <w:rFonts w:ascii="inherit" w:eastAsia="Times New Roman" w:hAnsi="inherit"/>
          <w:color w:val="333333"/>
          <w:sz w:val="26"/>
          <w:szCs w:val="26"/>
        </w:rPr>
        <w:t>I really enjoyed reading this. It is clearly written and gives a good sense of the previous literature.</w:t>
      </w:r>
    </w:p>
    <w:p w14:paraId="11EA8FFB" w14:textId="77777777" w:rsidR="00C56FE9" w:rsidRDefault="00C56FE9" w:rsidP="00C56FE9">
      <w:pPr>
        <w:numPr>
          <w:ilvl w:val="0"/>
          <w:numId w:val="2"/>
        </w:numPr>
        <w:shd w:val="clear" w:color="auto" w:fill="FFFFFF"/>
        <w:rPr>
          <w:rFonts w:ascii="inherit" w:eastAsia="Times New Roman" w:hAnsi="inherit"/>
          <w:color w:val="333333"/>
          <w:sz w:val="26"/>
          <w:szCs w:val="26"/>
        </w:rPr>
      </w:pPr>
      <w:r>
        <w:rPr>
          <w:rFonts w:ascii="inherit" w:eastAsia="Times New Roman" w:hAnsi="inherit"/>
          <w:color w:val="333333"/>
          <w:sz w:val="26"/>
          <w:szCs w:val="26"/>
        </w:rPr>
        <w:t>Having read it through, I still don’t fully understand why a control condition was not possible, lacking an activity component and simply asking for affect ratings. This will need some mention in the discussion section I think.</w:t>
      </w:r>
    </w:p>
    <w:p w14:paraId="6EA23FE9"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Methods</w:t>
      </w:r>
    </w:p>
    <w:p w14:paraId="617AC288" w14:textId="77777777" w:rsidR="00C56FE9" w:rsidRDefault="00C56FE9" w:rsidP="00C56FE9">
      <w:pPr>
        <w:numPr>
          <w:ilvl w:val="0"/>
          <w:numId w:val="3"/>
        </w:numPr>
        <w:shd w:val="clear" w:color="auto" w:fill="FFFFFF"/>
        <w:rPr>
          <w:rFonts w:ascii="inherit" w:eastAsia="Times New Roman" w:hAnsi="inherit"/>
          <w:color w:val="333333"/>
          <w:sz w:val="26"/>
          <w:szCs w:val="26"/>
        </w:rPr>
      </w:pPr>
      <w:r>
        <w:rPr>
          <w:rFonts w:ascii="inherit" w:eastAsia="Times New Roman" w:hAnsi="inherit"/>
          <w:color w:val="333333"/>
          <w:sz w:val="26"/>
          <w:szCs w:val="26"/>
        </w:rPr>
        <w:t>The pre-registration of the trial is a positive feature and I would praise the team for their honest and straightforward description of why blinding was not possible.</w:t>
      </w:r>
    </w:p>
    <w:p w14:paraId="3D85C308" w14:textId="77777777" w:rsidR="00C56FE9" w:rsidRDefault="00C56FE9" w:rsidP="00C56FE9">
      <w:pPr>
        <w:numPr>
          <w:ilvl w:val="0"/>
          <w:numId w:val="3"/>
        </w:numPr>
        <w:shd w:val="clear" w:color="auto" w:fill="FFFFFF"/>
        <w:rPr>
          <w:rFonts w:ascii="inherit" w:eastAsia="Times New Roman" w:hAnsi="inherit"/>
          <w:color w:val="333333"/>
          <w:sz w:val="26"/>
          <w:szCs w:val="26"/>
        </w:rPr>
      </w:pPr>
      <w:r>
        <w:rPr>
          <w:rFonts w:ascii="inherit" w:eastAsia="Times New Roman" w:hAnsi="inherit"/>
          <w:color w:val="333333"/>
          <w:sz w:val="26"/>
          <w:szCs w:val="26"/>
        </w:rPr>
        <w:t>My stats knowledge is not sufficient to offer a review on that component of the manuscript.</w:t>
      </w:r>
    </w:p>
    <w:p w14:paraId="4F97EBC3"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Discussion</w:t>
      </w:r>
    </w:p>
    <w:p w14:paraId="123C7A39" w14:textId="77777777" w:rsidR="00C56FE9" w:rsidRDefault="00C56FE9" w:rsidP="00C56FE9">
      <w:pPr>
        <w:numPr>
          <w:ilvl w:val="0"/>
          <w:numId w:val="4"/>
        </w:numPr>
        <w:shd w:val="clear" w:color="auto" w:fill="FFFFFF"/>
        <w:rPr>
          <w:rFonts w:ascii="inherit" w:eastAsia="Times New Roman" w:hAnsi="inherit"/>
          <w:color w:val="333333"/>
          <w:sz w:val="26"/>
          <w:szCs w:val="26"/>
        </w:rPr>
      </w:pPr>
      <w:r>
        <w:rPr>
          <w:rFonts w:ascii="inherit" w:eastAsia="Times New Roman" w:hAnsi="inherit"/>
          <w:color w:val="333333"/>
          <w:sz w:val="26"/>
          <w:szCs w:val="26"/>
        </w:rPr>
        <w:t>I thought the discussion was pithy and to the point. I have no suggestions to make here.</w:t>
      </w:r>
    </w:p>
    <w:p w14:paraId="3529A324" w14:textId="77777777" w:rsidR="00C56FE9" w:rsidRDefault="00C56FE9" w:rsidP="00C56FE9">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C56FE9" w14:paraId="56D567CE" w14:textId="77777777" w:rsidTr="00C56FE9">
        <w:trPr>
          <w:tblHeader/>
        </w:trPr>
        <w:tc>
          <w:tcPr>
            <w:tcW w:w="0" w:type="auto"/>
            <w:shd w:val="clear" w:color="auto" w:fill="333333"/>
            <w:tcMar>
              <w:top w:w="150" w:type="dxa"/>
              <w:left w:w="150" w:type="dxa"/>
              <w:bottom w:w="150" w:type="dxa"/>
              <w:right w:w="150" w:type="dxa"/>
            </w:tcMar>
            <w:vAlign w:val="center"/>
            <w:hideMark/>
          </w:tcPr>
          <w:p w14:paraId="19646C07" w14:textId="77777777" w:rsidR="00C56FE9" w:rsidRDefault="00C56FE9">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3C911B1D" w14:textId="77777777" w:rsidR="00C56FE9" w:rsidRDefault="00C56FE9">
            <w:pPr>
              <w:jc w:val="center"/>
              <w:rPr>
                <w:rFonts w:eastAsia="Times New Roman"/>
                <w:color w:val="FFFFFF"/>
                <w:sz w:val="18"/>
                <w:szCs w:val="18"/>
              </w:rPr>
            </w:pPr>
            <w:r>
              <w:rPr>
                <w:rFonts w:eastAsia="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5CA07D2" w14:textId="77777777" w:rsidR="00C56FE9" w:rsidRDefault="00C56FE9">
            <w:pPr>
              <w:jc w:val="center"/>
              <w:rPr>
                <w:rFonts w:eastAsia="Times New Roman"/>
                <w:color w:val="FFFFFF"/>
                <w:sz w:val="18"/>
                <w:szCs w:val="18"/>
              </w:rPr>
            </w:pPr>
            <w:r>
              <w:rPr>
                <w:rFonts w:eastAsia="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29AC66D" w14:textId="77777777" w:rsidR="00C56FE9" w:rsidRDefault="00C56FE9">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6BB13D9" w14:textId="77777777" w:rsidR="00C56FE9" w:rsidRDefault="00C56FE9">
            <w:pPr>
              <w:jc w:val="center"/>
              <w:rPr>
                <w:rFonts w:eastAsia="Times New Roman"/>
                <w:color w:val="FFFFFF"/>
                <w:sz w:val="18"/>
                <w:szCs w:val="18"/>
              </w:rPr>
            </w:pPr>
            <w:r>
              <w:rPr>
                <w:rFonts w:eastAsia="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1F533EA" w14:textId="77777777" w:rsidR="00C56FE9" w:rsidRDefault="00C56FE9">
            <w:pPr>
              <w:jc w:val="center"/>
              <w:rPr>
                <w:rFonts w:eastAsia="Times New Roman"/>
                <w:color w:val="FFFFFF"/>
                <w:sz w:val="18"/>
                <w:szCs w:val="18"/>
              </w:rPr>
            </w:pPr>
            <w:r>
              <w:rPr>
                <w:rFonts w:eastAsia="Times New Roman"/>
                <w:color w:val="FFFFFF"/>
                <w:sz w:val="18"/>
                <w:szCs w:val="18"/>
              </w:rPr>
              <w:t>Strongly Agree</w:t>
            </w:r>
          </w:p>
        </w:tc>
      </w:tr>
      <w:tr w:rsidR="00C56FE9" w14:paraId="3ADFF783" w14:textId="77777777" w:rsidTr="00C56FE9">
        <w:tc>
          <w:tcPr>
            <w:tcW w:w="0" w:type="auto"/>
            <w:tcBorders>
              <w:top w:val="nil"/>
              <w:left w:val="nil"/>
            </w:tcBorders>
            <w:shd w:val="clear" w:color="auto" w:fill="FFFFFF"/>
            <w:vAlign w:val="center"/>
            <w:hideMark/>
          </w:tcPr>
          <w:p w14:paraId="53FC34D5" w14:textId="77777777" w:rsidR="00C56FE9" w:rsidRDefault="00C56FE9">
            <w:pPr>
              <w:rPr>
                <w:rFonts w:eastAsia="Times New Roman"/>
                <w:color w:val="333333"/>
                <w:sz w:val="18"/>
                <w:szCs w:val="18"/>
              </w:rPr>
            </w:pPr>
            <w:r>
              <w:rPr>
                <w:rFonts w:eastAsia="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D83B7E8" w14:textId="77777777" w:rsidR="00C56FE9" w:rsidRDefault="00C56FE9">
            <w:pPr>
              <w:rPr>
                <w:rFonts w:eastAsia="Times New Roman"/>
                <w:color w:val="333333"/>
                <w:sz w:val="18"/>
                <w:szCs w:val="18"/>
              </w:rPr>
            </w:pPr>
          </w:p>
        </w:tc>
        <w:tc>
          <w:tcPr>
            <w:tcW w:w="0" w:type="auto"/>
            <w:tcBorders>
              <w:top w:val="nil"/>
            </w:tcBorders>
            <w:shd w:val="clear" w:color="auto" w:fill="FFFFFF"/>
            <w:vAlign w:val="center"/>
            <w:hideMark/>
          </w:tcPr>
          <w:p w14:paraId="113301AC" w14:textId="77777777" w:rsidR="00C56FE9" w:rsidRDefault="00C56FE9">
            <w:pPr>
              <w:jc w:val="center"/>
              <w:rPr>
                <w:rFonts w:eastAsia="Times New Roman"/>
                <w:sz w:val="20"/>
                <w:szCs w:val="20"/>
              </w:rPr>
            </w:pPr>
          </w:p>
        </w:tc>
        <w:tc>
          <w:tcPr>
            <w:tcW w:w="0" w:type="auto"/>
            <w:tcBorders>
              <w:top w:val="nil"/>
            </w:tcBorders>
            <w:shd w:val="clear" w:color="auto" w:fill="FFFFFF"/>
            <w:vAlign w:val="center"/>
            <w:hideMark/>
          </w:tcPr>
          <w:p w14:paraId="6CD3D469" w14:textId="77777777" w:rsidR="00C56FE9" w:rsidRDefault="00C56FE9">
            <w:pPr>
              <w:jc w:val="center"/>
              <w:rPr>
                <w:rFonts w:eastAsia="Times New Roman"/>
                <w:sz w:val="20"/>
                <w:szCs w:val="20"/>
              </w:rPr>
            </w:pPr>
          </w:p>
        </w:tc>
        <w:tc>
          <w:tcPr>
            <w:tcW w:w="0" w:type="auto"/>
            <w:tcBorders>
              <w:top w:val="nil"/>
            </w:tcBorders>
            <w:shd w:val="clear" w:color="auto" w:fill="FFFFFF"/>
            <w:vAlign w:val="center"/>
            <w:hideMark/>
          </w:tcPr>
          <w:p w14:paraId="1588B170" w14:textId="77777777" w:rsidR="00C56FE9" w:rsidRDefault="00C56FE9">
            <w:pPr>
              <w:jc w:val="center"/>
              <w:rPr>
                <w:rFonts w:eastAsia="Times New Roman"/>
                <w:sz w:val="20"/>
                <w:szCs w:val="20"/>
              </w:rPr>
            </w:pPr>
          </w:p>
        </w:tc>
        <w:tc>
          <w:tcPr>
            <w:tcW w:w="0" w:type="auto"/>
            <w:tcBorders>
              <w:top w:val="nil"/>
            </w:tcBorders>
            <w:shd w:val="clear" w:color="auto" w:fill="FFFFFF"/>
            <w:vAlign w:val="center"/>
            <w:hideMark/>
          </w:tcPr>
          <w:p w14:paraId="380BE1BE" w14:textId="77777777" w:rsidR="00C56FE9" w:rsidRDefault="00C56FE9">
            <w:pPr>
              <w:jc w:val="center"/>
              <w:rPr>
                <w:rFonts w:eastAsia="Times New Roman"/>
                <w:color w:val="008000"/>
              </w:rPr>
            </w:pPr>
            <w:r>
              <w:rPr>
                <w:rFonts w:ascii="MS Mincho" w:eastAsia="MS Mincho" w:hAnsi="MS Mincho" w:cs="MS Mincho"/>
                <w:color w:val="008000"/>
              </w:rPr>
              <w:t>✔</w:t>
            </w:r>
          </w:p>
        </w:tc>
      </w:tr>
      <w:tr w:rsidR="00C56FE9" w14:paraId="5BD02586" w14:textId="77777777" w:rsidTr="00C56FE9">
        <w:tc>
          <w:tcPr>
            <w:tcW w:w="0" w:type="auto"/>
            <w:tcBorders>
              <w:top w:val="nil"/>
              <w:left w:val="nil"/>
            </w:tcBorders>
            <w:shd w:val="clear" w:color="auto" w:fill="F9F9F9"/>
            <w:vAlign w:val="center"/>
            <w:hideMark/>
          </w:tcPr>
          <w:p w14:paraId="3D272CFD" w14:textId="77777777" w:rsidR="00C56FE9" w:rsidRDefault="00C56FE9">
            <w:pPr>
              <w:rPr>
                <w:rFonts w:eastAsia="Times New Roman"/>
                <w:color w:val="333333"/>
                <w:sz w:val="18"/>
                <w:szCs w:val="18"/>
              </w:rPr>
            </w:pPr>
            <w:r>
              <w:rPr>
                <w:rFonts w:eastAsia="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2F5BBEE" w14:textId="77777777" w:rsidR="00C56FE9" w:rsidRDefault="00C56FE9">
            <w:pPr>
              <w:rPr>
                <w:rFonts w:eastAsia="Times New Roman"/>
                <w:color w:val="333333"/>
                <w:sz w:val="18"/>
                <w:szCs w:val="18"/>
              </w:rPr>
            </w:pPr>
          </w:p>
        </w:tc>
        <w:tc>
          <w:tcPr>
            <w:tcW w:w="0" w:type="auto"/>
            <w:tcBorders>
              <w:top w:val="nil"/>
            </w:tcBorders>
            <w:shd w:val="clear" w:color="auto" w:fill="F9F9F9"/>
            <w:vAlign w:val="center"/>
            <w:hideMark/>
          </w:tcPr>
          <w:p w14:paraId="48376104" w14:textId="77777777" w:rsidR="00C56FE9" w:rsidRDefault="00C56FE9">
            <w:pPr>
              <w:jc w:val="center"/>
              <w:rPr>
                <w:rFonts w:eastAsia="Times New Roman"/>
                <w:sz w:val="20"/>
                <w:szCs w:val="20"/>
              </w:rPr>
            </w:pPr>
          </w:p>
        </w:tc>
        <w:tc>
          <w:tcPr>
            <w:tcW w:w="0" w:type="auto"/>
            <w:tcBorders>
              <w:top w:val="nil"/>
            </w:tcBorders>
            <w:shd w:val="clear" w:color="auto" w:fill="F9F9F9"/>
            <w:vAlign w:val="center"/>
            <w:hideMark/>
          </w:tcPr>
          <w:p w14:paraId="0F91C234" w14:textId="77777777" w:rsidR="00C56FE9" w:rsidRDefault="00C56FE9">
            <w:pPr>
              <w:jc w:val="center"/>
              <w:rPr>
                <w:rFonts w:eastAsia="Times New Roman"/>
                <w:sz w:val="20"/>
                <w:szCs w:val="20"/>
              </w:rPr>
            </w:pPr>
          </w:p>
        </w:tc>
        <w:tc>
          <w:tcPr>
            <w:tcW w:w="0" w:type="auto"/>
            <w:tcBorders>
              <w:top w:val="nil"/>
            </w:tcBorders>
            <w:shd w:val="clear" w:color="auto" w:fill="F9F9F9"/>
            <w:vAlign w:val="center"/>
            <w:hideMark/>
          </w:tcPr>
          <w:p w14:paraId="65D40002" w14:textId="77777777" w:rsidR="00C56FE9" w:rsidRDefault="00C56FE9">
            <w:pPr>
              <w:jc w:val="center"/>
              <w:rPr>
                <w:rFonts w:eastAsia="Times New Roman"/>
                <w:sz w:val="20"/>
                <w:szCs w:val="20"/>
              </w:rPr>
            </w:pPr>
          </w:p>
        </w:tc>
        <w:tc>
          <w:tcPr>
            <w:tcW w:w="0" w:type="auto"/>
            <w:tcBorders>
              <w:top w:val="nil"/>
            </w:tcBorders>
            <w:shd w:val="clear" w:color="auto" w:fill="F9F9F9"/>
            <w:vAlign w:val="center"/>
            <w:hideMark/>
          </w:tcPr>
          <w:p w14:paraId="111132A2" w14:textId="77777777" w:rsidR="00C56FE9" w:rsidRDefault="00C56FE9">
            <w:pPr>
              <w:jc w:val="center"/>
              <w:rPr>
                <w:rFonts w:eastAsia="Times New Roman"/>
                <w:color w:val="008000"/>
              </w:rPr>
            </w:pPr>
            <w:r>
              <w:rPr>
                <w:rFonts w:ascii="MS Mincho" w:eastAsia="MS Mincho" w:hAnsi="MS Mincho" w:cs="MS Mincho"/>
                <w:color w:val="008000"/>
              </w:rPr>
              <w:t>✔</w:t>
            </w:r>
          </w:p>
        </w:tc>
      </w:tr>
      <w:tr w:rsidR="00C56FE9" w14:paraId="6C33E310" w14:textId="77777777" w:rsidTr="00C56FE9">
        <w:tc>
          <w:tcPr>
            <w:tcW w:w="0" w:type="auto"/>
            <w:tcBorders>
              <w:top w:val="nil"/>
              <w:left w:val="nil"/>
            </w:tcBorders>
            <w:shd w:val="clear" w:color="auto" w:fill="FFFFFF"/>
            <w:vAlign w:val="center"/>
            <w:hideMark/>
          </w:tcPr>
          <w:p w14:paraId="5B3C7A1E" w14:textId="77777777" w:rsidR="00C56FE9" w:rsidRDefault="00C56FE9">
            <w:pPr>
              <w:rPr>
                <w:rFonts w:eastAsia="Times New Roman"/>
                <w:color w:val="333333"/>
                <w:sz w:val="18"/>
                <w:szCs w:val="18"/>
              </w:rPr>
            </w:pPr>
            <w:r>
              <w:rPr>
                <w:rFonts w:eastAsia="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A25B514" w14:textId="77777777" w:rsidR="00C56FE9" w:rsidRDefault="00C56FE9">
            <w:pPr>
              <w:rPr>
                <w:rFonts w:eastAsia="Times New Roman"/>
                <w:color w:val="333333"/>
                <w:sz w:val="18"/>
                <w:szCs w:val="18"/>
              </w:rPr>
            </w:pPr>
          </w:p>
        </w:tc>
        <w:tc>
          <w:tcPr>
            <w:tcW w:w="0" w:type="auto"/>
            <w:tcBorders>
              <w:top w:val="nil"/>
            </w:tcBorders>
            <w:shd w:val="clear" w:color="auto" w:fill="FFFFFF"/>
            <w:vAlign w:val="center"/>
            <w:hideMark/>
          </w:tcPr>
          <w:p w14:paraId="53A0947C" w14:textId="77777777" w:rsidR="00C56FE9" w:rsidRDefault="00C56FE9">
            <w:pPr>
              <w:jc w:val="center"/>
              <w:rPr>
                <w:rFonts w:eastAsia="Times New Roman"/>
                <w:sz w:val="20"/>
                <w:szCs w:val="20"/>
              </w:rPr>
            </w:pPr>
          </w:p>
        </w:tc>
        <w:tc>
          <w:tcPr>
            <w:tcW w:w="0" w:type="auto"/>
            <w:tcBorders>
              <w:top w:val="nil"/>
            </w:tcBorders>
            <w:shd w:val="clear" w:color="auto" w:fill="FFFFFF"/>
            <w:vAlign w:val="center"/>
            <w:hideMark/>
          </w:tcPr>
          <w:p w14:paraId="526D392E" w14:textId="77777777" w:rsidR="00C56FE9" w:rsidRDefault="00C56FE9">
            <w:pPr>
              <w:jc w:val="center"/>
              <w:rPr>
                <w:rFonts w:eastAsia="Times New Roman"/>
                <w:sz w:val="20"/>
                <w:szCs w:val="20"/>
              </w:rPr>
            </w:pPr>
          </w:p>
        </w:tc>
        <w:tc>
          <w:tcPr>
            <w:tcW w:w="0" w:type="auto"/>
            <w:tcBorders>
              <w:top w:val="nil"/>
            </w:tcBorders>
            <w:shd w:val="clear" w:color="auto" w:fill="FFFFFF"/>
            <w:vAlign w:val="center"/>
            <w:hideMark/>
          </w:tcPr>
          <w:p w14:paraId="43377546" w14:textId="77777777" w:rsidR="00C56FE9" w:rsidRDefault="00C56FE9">
            <w:pPr>
              <w:jc w:val="center"/>
              <w:rPr>
                <w:rFonts w:eastAsia="Times New Roman"/>
                <w:sz w:val="20"/>
                <w:szCs w:val="20"/>
              </w:rPr>
            </w:pPr>
          </w:p>
        </w:tc>
        <w:tc>
          <w:tcPr>
            <w:tcW w:w="0" w:type="auto"/>
            <w:tcBorders>
              <w:top w:val="nil"/>
            </w:tcBorders>
            <w:shd w:val="clear" w:color="auto" w:fill="FFFFFF"/>
            <w:vAlign w:val="center"/>
            <w:hideMark/>
          </w:tcPr>
          <w:p w14:paraId="419AD6EC" w14:textId="77777777" w:rsidR="00C56FE9" w:rsidRDefault="00C56FE9">
            <w:pPr>
              <w:jc w:val="center"/>
              <w:rPr>
                <w:rFonts w:eastAsia="Times New Roman"/>
                <w:color w:val="008000"/>
              </w:rPr>
            </w:pPr>
            <w:r>
              <w:rPr>
                <w:rFonts w:ascii="MS Mincho" w:eastAsia="MS Mincho" w:hAnsi="MS Mincho" w:cs="MS Mincho"/>
                <w:color w:val="008000"/>
              </w:rPr>
              <w:t>✔</w:t>
            </w:r>
          </w:p>
        </w:tc>
      </w:tr>
      <w:tr w:rsidR="00C56FE9" w14:paraId="73C21A5D" w14:textId="77777777" w:rsidTr="00C56FE9">
        <w:tc>
          <w:tcPr>
            <w:tcW w:w="0" w:type="auto"/>
            <w:tcBorders>
              <w:top w:val="nil"/>
              <w:left w:val="nil"/>
            </w:tcBorders>
            <w:shd w:val="clear" w:color="auto" w:fill="F9F9F9"/>
            <w:vAlign w:val="center"/>
            <w:hideMark/>
          </w:tcPr>
          <w:p w14:paraId="1D9ADA05" w14:textId="77777777" w:rsidR="00C56FE9" w:rsidRDefault="00C56FE9">
            <w:pPr>
              <w:rPr>
                <w:rFonts w:eastAsia="Times New Roman"/>
                <w:color w:val="333333"/>
                <w:sz w:val="18"/>
                <w:szCs w:val="18"/>
              </w:rPr>
            </w:pPr>
            <w:r>
              <w:rPr>
                <w:rFonts w:eastAsia="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8AAB95F" w14:textId="77777777" w:rsidR="00C56FE9" w:rsidRDefault="00C56FE9">
            <w:pPr>
              <w:rPr>
                <w:rFonts w:eastAsia="Times New Roman"/>
                <w:color w:val="333333"/>
                <w:sz w:val="18"/>
                <w:szCs w:val="18"/>
              </w:rPr>
            </w:pPr>
          </w:p>
        </w:tc>
        <w:tc>
          <w:tcPr>
            <w:tcW w:w="0" w:type="auto"/>
            <w:tcBorders>
              <w:top w:val="nil"/>
            </w:tcBorders>
            <w:shd w:val="clear" w:color="auto" w:fill="F9F9F9"/>
            <w:vAlign w:val="center"/>
            <w:hideMark/>
          </w:tcPr>
          <w:p w14:paraId="28965D43" w14:textId="77777777" w:rsidR="00C56FE9" w:rsidRDefault="00C56FE9">
            <w:pPr>
              <w:jc w:val="center"/>
              <w:rPr>
                <w:rFonts w:eastAsia="Times New Roman"/>
                <w:sz w:val="20"/>
                <w:szCs w:val="20"/>
              </w:rPr>
            </w:pPr>
          </w:p>
        </w:tc>
        <w:tc>
          <w:tcPr>
            <w:tcW w:w="0" w:type="auto"/>
            <w:tcBorders>
              <w:top w:val="nil"/>
            </w:tcBorders>
            <w:shd w:val="clear" w:color="auto" w:fill="F9F9F9"/>
            <w:vAlign w:val="center"/>
            <w:hideMark/>
          </w:tcPr>
          <w:p w14:paraId="2B848E76" w14:textId="77777777" w:rsidR="00C56FE9" w:rsidRDefault="00C56FE9">
            <w:pPr>
              <w:jc w:val="center"/>
              <w:rPr>
                <w:rFonts w:eastAsia="Times New Roman"/>
                <w:sz w:val="20"/>
                <w:szCs w:val="20"/>
              </w:rPr>
            </w:pPr>
          </w:p>
        </w:tc>
        <w:tc>
          <w:tcPr>
            <w:tcW w:w="0" w:type="auto"/>
            <w:tcBorders>
              <w:top w:val="nil"/>
            </w:tcBorders>
            <w:shd w:val="clear" w:color="auto" w:fill="F9F9F9"/>
            <w:vAlign w:val="center"/>
            <w:hideMark/>
          </w:tcPr>
          <w:p w14:paraId="175A0469" w14:textId="77777777" w:rsidR="00C56FE9" w:rsidRDefault="00C56FE9">
            <w:pPr>
              <w:jc w:val="center"/>
              <w:rPr>
                <w:rFonts w:eastAsia="Times New Roman"/>
                <w:sz w:val="20"/>
                <w:szCs w:val="20"/>
              </w:rPr>
            </w:pPr>
          </w:p>
        </w:tc>
        <w:tc>
          <w:tcPr>
            <w:tcW w:w="0" w:type="auto"/>
            <w:tcBorders>
              <w:top w:val="nil"/>
            </w:tcBorders>
            <w:shd w:val="clear" w:color="auto" w:fill="F9F9F9"/>
            <w:vAlign w:val="center"/>
            <w:hideMark/>
          </w:tcPr>
          <w:p w14:paraId="7367E4D1" w14:textId="77777777" w:rsidR="00C56FE9" w:rsidRDefault="00C56FE9">
            <w:pPr>
              <w:jc w:val="center"/>
              <w:rPr>
                <w:rFonts w:eastAsia="Times New Roman"/>
                <w:color w:val="008000"/>
              </w:rPr>
            </w:pPr>
            <w:r>
              <w:rPr>
                <w:rFonts w:ascii="MS Mincho" w:eastAsia="MS Mincho" w:hAnsi="MS Mincho" w:cs="MS Mincho"/>
                <w:color w:val="008000"/>
              </w:rPr>
              <w:t>✔</w:t>
            </w:r>
          </w:p>
        </w:tc>
      </w:tr>
    </w:tbl>
    <w:p w14:paraId="787A461C" w14:textId="77777777" w:rsidR="00C56FE9" w:rsidRDefault="00C56FE9" w:rsidP="00C56FE9">
      <w:pPr>
        <w:pStyle w:val="Heading1"/>
        <w:shd w:val="clear" w:color="auto" w:fill="FFFFFF"/>
        <w:spacing w:before="0" w:beforeAutospacing="0"/>
        <w:rPr>
          <w:rFonts w:ascii="Helvetica Neue" w:eastAsia="Times New Roman" w:hAnsi="Helvetica Neue"/>
          <w:color w:val="333333"/>
        </w:rPr>
      </w:pPr>
      <w:r>
        <w:rPr>
          <w:rFonts w:ascii="Helvetica Neue" w:eastAsia="Times New Roman" w:hAnsi="Helvetica Neue"/>
          <w:color w:val="333333"/>
        </w:rPr>
        <w:t>Reviewer 2</w:t>
      </w:r>
    </w:p>
    <w:p w14:paraId="05E0A8C5" w14:textId="77777777" w:rsidR="00C56FE9" w:rsidRDefault="00C56FE9" w:rsidP="00C56FE9">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Open response questions</w:t>
      </w:r>
    </w:p>
    <w:p w14:paraId="16B74624" w14:textId="77777777" w:rsidR="00C56FE9" w:rsidRDefault="00C56FE9" w:rsidP="00C56FE9">
      <w:pPr>
        <w:pStyle w:val="Heading3"/>
        <w:shd w:val="clear" w:color="auto" w:fill="2980B9"/>
        <w:rPr>
          <w:rFonts w:ascii="Helvetica Neue" w:eastAsia="Times New Roman" w:hAnsi="Helvetica Neue"/>
          <w:color w:val="333333"/>
        </w:rPr>
      </w:pPr>
      <w:r>
        <w:rPr>
          <w:rFonts w:ascii="Helvetica Neue" w:eastAsia="Times New Roman" w:hAnsi="Helvetica Neue"/>
          <w:b/>
          <w:bCs/>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100A8BE1"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I write regarding the manuscript “Comparison of Two Ecological Momentary Intervention Modules for Treatment of Depression on Momentary Positive and Negative Affect”. I enjoyed reading the manuscript and reviewing the supplementary information submitted by the authors, including the preregistration uploaded to the Open Science Framework. The manuscript focuses on a study of Ecological Momentary Interventions (EMI), which are repeated daily self-assessments with an aim of providing self-correction. The current manuscript asks whether two similar such EMIs differentially change positive or negative affect, and finds that they do not do so in statistically-significant ways.</w:t>
      </w:r>
    </w:p>
    <w:p w14:paraId="7FA4DE12"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I commend the authors on an interesting secondary research question that has clear implications both clinically and from a cognitive theory approach. The manuscript is clearly written. My major concern is that this manuscript focuses solely on the overlapping ecological momentary assessment mirrored in both “Do” and “Think” modules (measures of PA and NA—although “physical state” was also measured in both, as mentioned in Figure 1), while ignoring the major connections to the RCT from which the data comes. However, I found the manuscript interesting to read, and believe that it contributes to the literature.</w:t>
      </w:r>
    </w:p>
    <w:p w14:paraId="72E8669A"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Below, I note some points by which the authors might improve their manuscript.</w:t>
      </w:r>
    </w:p>
    <w:p w14:paraId="58B50AC5"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Introduction</w:t>
      </w:r>
    </w:p>
    <w:p w14:paraId="346B05E7" w14:textId="77777777" w:rsidR="00C56FE9" w:rsidRDefault="00C56FE9" w:rsidP="00C56FE9">
      <w:pPr>
        <w:pStyle w:val="NormalWeb"/>
        <w:numPr>
          <w:ilvl w:val="0"/>
          <w:numId w:val="5"/>
        </w:numPr>
        <w:shd w:val="clear" w:color="auto" w:fill="FFFFFF"/>
        <w:rPr>
          <w:rFonts w:ascii="inherit" w:hAnsi="inherit"/>
          <w:color w:val="333333"/>
          <w:sz w:val="26"/>
          <w:szCs w:val="26"/>
        </w:rPr>
      </w:pPr>
      <w:r>
        <w:rPr>
          <w:rFonts w:ascii="inherit" w:hAnsi="inherit"/>
          <w:color w:val="333333"/>
          <w:sz w:val="26"/>
          <w:szCs w:val="26"/>
        </w:rPr>
        <w:t>The authors devote a significant portion of the introduction discussing two past EMI studies (Kramer et al., 2014; and van Roekel et al., 2017). I am not sure why they focus so deeply on potential explanations for the mixed effects (p. 4. beginning on line 76), as this is not the focus of the current manuscript. I believe this section could be significantly shortened.</w:t>
      </w:r>
    </w:p>
    <w:p w14:paraId="08CE3CB2" w14:textId="77777777" w:rsidR="00C56FE9" w:rsidRDefault="00C56FE9" w:rsidP="00C56FE9">
      <w:pPr>
        <w:pStyle w:val="NormalWeb"/>
        <w:numPr>
          <w:ilvl w:val="0"/>
          <w:numId w:val="5"/>
        </w:numPr>
        <w:shd w:val="clear" w:color="auto" w:fill="FFFFFF"/>
        <w:rPr>
          <w:rFonts w:ascii="inherit" w:hAnsi="inherit"/>
          <w:color w:val="333333"/>
          <w:sz w:val="26"/>
          <w:szCs w:val="26"/>
        </w:rPr>
      </w:pPr>
      <w:r>
        <w:rPr>
          <w:rFonts w:ascii="inherit" w:hAnsi="inherit"/>
          <w:color w:val="333333"/>
          <w:sz w:val="26"/>
          <w:szCs w:val="26"/>
        </w:rPr>
        <w:t>I appreciate the focus on connecting the “Do” module to Behavioral Activation (p. 5), and on connecting the “Think” module to what I would call cognitive restructuring. (p. 6). However, I believe the manuscript could be bolstered by discussing research on repeated and tailored interventions for depressed mood either in the cognitive bias modification (CBM) literature or positive mental imagery literature. Some such studies have a similar desired outcome to those described by the authors, and similarly take active ingredients from BA or CR. Some examples follow. (I acknowledge that the final citation is to my own work, and leave it to the authors whether they believe it is appropriate to include.)</w:t>
      </w:r>
    </w:p>
    <w:p w14:paraId="6AFB40F8" w14:textId="77777777" w:rsidR="00C56FE9" w:rsidRDefault="00C56FE9" w:rsidP="00C56FE9">
      <w:pPr>
        <w:numPr>
          <w:ilvl w:val="0"/>
          <w:numId w:val="6"/>
        </w:numPr>
        <w:shd w:val="clear" w:color="auto" w:fill="FFFFFF"/>
        <w:rPr>
          <w:rFonts w:ascii="inherit" w:eastAsia="Times New Roman" w:hAnsi="inherit"/>
          <w:color w:val="333333"/>
          <w:sz w:val="26"/>
          <w:szCs w:val="26"/>
        </w:rPr>
      </w:pPr>
      <w:hyperlink r:id="rId6" w:history="1">
        <w:r>
          <w:rPr>
            <w:rStyle w:val="Hyperlink"/>
            <w:rFonts w:ascii="inherit" w:eastAsia="Times New Roman" w:hAnsi="inherit"/>
            <w:color w:val="008CBA"/>
            <w:sz w:val="26"/>
            <w:szCs w:val="26"/>
          </w:rPr>
          <w:t>https://doi.org/10.1037/a0024355</w:t>
        </w:r>
      </w:hyperlink>
    </w:p>
    <w:p w14:paraId="43F84ECC" w14:textId="77777777" w:rsidR="00C56FE9" w:rsidRDefault="00C56FE9" w:rsidP="00C56FE9">
      <w:pPr>
        <w:numPr>
          <w:ilvl w:val="0"/>
          <w:numId w:val="6"/>
        </w:numPr>
        <w:shd w:val="clear" w:color="auto" w:fill="FFFFFF"/>
        <w:rPr>
          <w:rFonts w:ascii="inherit" w:eastAsia="Times New Roman" w:hAnsi="inherit"/>
          <w:color w:val="333333"/>
          <w:sz w:val="26"/>
          <w:szCs w:val="26"/>
        </w:rPr>
      </w:pPr>
      <w:hyperlink r:id="rId7" w:history="1">
        <w:r>
          <w:rPr>
            <w:rStyle w:val="Hyperlink"/>
            <w:rFonts w:ascii="inherit" w:eastAsia="Times New Roman" w:hAnsi="inherit"/>
            <w:color w:val="008CBA"/>
            <w:sz w:val="26"/>
            <w:szCs w:val="26"/>
          </w:rPr>
          <w:t>https://doi.org/10.1016/j.jbtep.2016.03.012</w:t>
        </w:r>
      </w:hyperlink>
    </w:p>
    <w:p w14:paraId="27F3C6BF" w14:textId="77777777" w:rsidR="00C56FE9" w:rsidRDefault="00C56FE9" w:rsidP="00C56FE9">
      <w:pPr>
        <w:numPr>
          <w:ilvl w:val="0"/>
          <w:numId w:val="6"/>
        </w:numPr>
        <w:shd w:val="clear" w:color="auto" w:fill="FFFFFF"/>
        <w:rPr>
          <w:rFonts w:ascii="inherit" w:eastAsia="Times New Roman" w:hAnsi="inherit"/>
          <w:color w:val="333333"/>
          <w:sz w:val="26"/>
          <w:szCs w:val="26"/>
        </w:rPr>
      </w:pPr>
      <w:hyperlink r:id="rId8" w:history="1">
        <w:r>
          <w:rPr>
            <w:rStyle w:val="Hyperlink"/>
            <w:rFonts w:ascii="inherit" w:eastAsia="Times New Roman" w:hAnsi="inherit"/>
            <w:color w:val="008CBA"/>
            <w:sz w:val="26"/>
            <w:szCs w:val="26"/>
          </w:rPr>
          <w:t>https://doi.org/10.1016/j.cpr.2010.01.001</w:t>
        </w:r>
      </w:hyperlink>
    </w:p>
    <w:p w14:paraId="4E1C50AC" w14:textId="77777777" w:rsidR="00C56FE9" w:rsidRDefault="00C56FE9" w:rsidP="00C56FE9">
      <w:pPr>
        <w:numPr>
          <w:ilvl w:val="0"/>
          <w:numId w:val="6"/>
        </w:numPr>
        <w:shd w:val="clear" w:color="auto" w:fill="FFFFFF"/>
        <w:rPr>
          <w:rFonts w:ascii="inherit" w:eastAsia="Times New Roman" w:hAnsi="inherit"/>
          <w:color w:val="333333"/>
          <w:sz w:val="26"/>
          <w:szCs w:val="26"/>
        </w:rPr>
      </w:pPr>
      <w:hyperlink r:id="rId9" w:history="1">
        <w:r>
          <w:rPr>
            <w:rStyle w:val="Hyperlink"/>
            <w:rFonts w:ascii="inherit" w:eastAsia="Times New Roman" w:hAnsi="inherit"/>
            <w:color w:val="008CBA"/>
            <w:sz w:val="26"/>
            <w:szCs w:val="26"/>
          </w:rPr>
          <w:t>https://doi.org/10.1016/j.brat.2018.09.010</w:t>
        </w:r>
      </w:hyperlink>
    </w:p>
    <w:p w14:paraId="2F4FB4AC" w14:textId="77777777" w:rsidR="00C56FE9" w:rsidRDefault="00C56FE9" w:rsidP="00C56FE9">
      <w:pPr>
        <w:numPr>
          <w:ilvl w:val="0"/>
          <w:numId w:val="7"/>
        </w:numPr>
        <w:shd w:val="clear" w:color="auto" w:fill="FFFFFF"/>
        <w:rPr>
          <w:rFonts w:ascii="inherit" w:eastAsia="Times New Roman" w:hAnsi="inherit"/>
          <w:color w:val="333333"/>
          <w:sz w:val="26"/>
          <w:szCs w:val="26"/>
        </w:rPr>
      </w:pPr>
      <w:r>
        <w:rPr>
          <w:rFonts w:ascii="inherit" w:eastAsia="Times New Roman" w:hAnsi="inherit"/>
          <w:color w:val="333333"/>
          <w:sz w:val="26"/>
          <w:szCs w:val="26"/>
        </w:rPr>
        <w:t>I would recommend rewording the phrase “We will therefore test two-sidedly” – perhaps “We will therefore use two-sided tests”.</w:t>
      </w:r>
    </w:p>
    <w:p w14:paraId="1FD2EA53"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Methods</w:t>
      </w:r>
    </w:p>
    <w:p w14:paraId="797442B2" w14:textId="77777777" w:rsidR="00C56FE9" w:rsidRDefault="00C56FE9" w:rsidP="00C56FE9">
      <w:pPr>
        <w:pStyle w:val="NormalWeb"/>
        <w:numPr>
          <w:ilvl w:val="0"/>
          <w:numId w:val="8"/>
        </w:numPr>
        <w:shd w:val="clear" w:color="auto" w:fill="FFFFFF"/>
        <w:rPr>
          <w:rFonts w:ascii="inherit" w:hAnsi="inherit"/>
          <w:color w:val="333333"/>
          <w:sz w:val="26"/>
          <w:szCs w:val="26"/>
        </w:rPr>
      </w:pPr>
      <w:r>
        <w:rPr>
          <w:rFonts w:ascii="inherit" w:hAnsi="inherit"/>
          <w:color w:val="333333"/>
          <w:sz w:val="26"/>
          <w:szCs w:val="26"/>
        </w:rPr>
        <w:t>Were smartphones provided to participants or were they completing the EMI on their own phones? How were feedback reports provided?</w:t>
      </w:r>
    </w:p>
    <w:p w14:paraId="7C2FB0FA" w14:textId="77777777" w:rsidR="00C56FE9" w:rsidRDefault="00C56FE9" w:rsidP="00C56FE9">
      <w:pPr>
        <w:pStyle w:val="NormalWeb"/>
        <w:numPr>
          <w:ilvl w:val="0"/>
          <w:numId w:val="8"/>
        </w:numPr>
        <w:shd w:val="clear" w:color="auto" w:fill="FFFFFF"/>
        <w:rPr>
          <w:rFonts w:ascii="inherit" w:hAnsi="inherit"/>
          <w:color w:val="333333"/>
          <w:sz w:val="26"/>
          <w:szCs w:val="26"/>
        </w:rPr>
      </w:pPr>
      <w:r>
        <w:rPr>
          <w:rFonts w:ascii="inherit" w:hAnsi="inherit"/>
          <w:color w:val="333333"/>
          <w:sz w:val="26"/>
          <w:szCs w:val="26"/>
        </w:rPr>
        <w:t>The preregistration makes clear that data collection was completed at the time of analysis development. This should be explicitly stated in the Analysis section; it seems to be assumed that it’s obvious but it is never explicitly stated. The authors develop an effective solution for analyses (i.e., they asked a condition-blind researcher to re-code group membership before analysis – is that one of the authors?). The preregistration describes a specific analysis and two direction-less hypotheses (“Based on the current literature we cannot make a clear prediction which of the two interventions will have the largest impact on affect compared to the other”), which are mirrored in the introduction.</w:t>
      </w:r>
    </w:p>
    <w:p w14:paraId="4CA57303" w14:textId="77777777" w:rsidR="00C56FE9" w:rsidRDefault="00C56FE9" w:rsidP="00C56FE9">
      <w:pPr>
        <w:pStyle w:val="NormalWeb"/>
        <w:numPr>
          <w:ilvl w:val="0"/>
          <w:numId w:val="8"/>
        </w:numPr>
        <w:shd w:val="clear" w:color="auto" w:fill="FFFFFF"/>
        <w:rPr>
          <w:rFonts w:ascii="inherit" w:hAnsi="inherit"/>
          <w:color w:val="333333"/>
          <w:sz w:val="26"/>
          <w:szCs w:val="26"/>
        </w:rPr>
      </w:pPr>
      <w:r>
        <w:rPr>
          <w:rFonts w:ascii="inherit" w:hAnsi="inherit"/>
          <w:color w:val="333333"/>
          <w:sz w:val="26"/>
          <w:szCs w:val="26"/>
        </w:rPr>
        <w:t>The researchers share their code on the OSF, which is appreciated. Given that data is not available, I wonder whether it might be possible to share the output of an .Rmd file as well (as PDF or HTML), thus allowing one to follow along with the results of the analyses. Certainly, I appreciated being able to review the lme4 models.</w:t>
      </w:r>
    </w:p>
    <w:p w14:paraId="023A0E3D" w14:textId="77777777" w:rsidR="00C56FE9" w:rsidRDefault="00C56FE9" w:rsidP="00C56FE9">
      <w:pPr>
        <w:pStyle w:val="NormalWeb"/>
        <w:numPr>
          <w:ilvl w:val="0"/>
          <w:numId w:val="8"/>
        </w:numPr>
        <w:shd w:val="clear" w:color="auto" w:fill="FFFFFF"/>
        <w:rPr>
          <w:rFonts w:ascii="inherit" w:hAnsi="inherit"/>
          <w:color w:val="333333"/>
          <w:sz w:val="26"/>
          <w:szCs w:val="26"/>
        </w:rPr>
      </w:pPr>
      <w:r>
        <w:rPr>
          <w:rFonts w:ascii="inherit" w:hAnsi="inherit"/>
          <w:color w:val="333333"/>
          <w:sz w:val="26"/>
          <w:szCs w:val="26"/>
        </w:rPr>
        <w:t>I recognize that the authors preregistered the comparison of linear or quadratic time effects, but I think the manuscript may benefit from a theoretical background on this decision and what modeling time as quadratic might mean (especially given Figure 2). At the moment, it is only mentioned on p. 10.</w:t>
      </w:r>
    </w:p>
    <w:p w14:paraId="0840ECF7"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Results</w:t>
      </w:r>
    </w:p>
    <w:p w14:paraId="3DCF790E" w14:textId="77777777" w:rsidR="00C56FE9" w:rsidRDefault="00C56FE9" w:rsidP="00C56FE9">
      <w:pPr>
        <w:pStyle w:val="NormalWeb"/>
        <w:numPr>
          <w:ilvl w:val="0"/>
          <w:numId w:val="9"/>
        </w:numPr>
        <w:shd w:val="clear" w:color="auto" w:fill="FFFFFF"/>
        <w:rPr>
          <w:rFonts w:ascii="inherit" w:hAnsi="inherit"/>
          <w:color w:val="333333"/>
          <w:sz w:val="26"/>
          <w:szCs w:val="26"/>
        </w:rPr>
      </w:pPr>
      <w:r>
        <w:rPr>
          <w:rFonts w:ascii="inherit" w:hAnsi="inherit"/>
          <w:color w:val="333333"/>
          <w:sz w:val="26"/>
          <w:szCs w:val="26"/>
        </w:rPr>
        <w:t>Table 2 and 3 both have notes that report that “Time was set in days, with five measurements each day”. I believe the wording on Figure 3 is slightly better (“Five measurements represent 1 day”); the first in particular makes it sound like Time in the analyses is Day (rather than measurement).</w:t>
      </w:r>
    </w:p>
    <w:p w14:paraId="5B63D6D5" w14:textId="77777777" w:rsidR="00C56FE9" w:rsidRDefault="00C56FE9" w:rsidP="00C56FE9">
      <w:pPr>
        <w:pStyle w:val="NormalWeb"/>
        <w:numPr>
          <w:ilvl w:val="0"/>
          <w:numId w:val="9"/>
        </w:numPr>
        <w:shd w:val="clear" w:color="auto" w:fill="FFFFFF"/>
        <w:rPr>
          <w:rFonts w:ascii="inherit" w:hAnsi="inherit"/>
          <w:color w:val="333333"/>
          <w:sz w:val="26"/>
          <w:szCs w:val="26"/>
        </w:rPr>
      </w:pPr>
      <w:r>
        <w:rPr>
          <w:rFonts w:ascii="inherit" w:hAnsi="inherit"/>
          <w:color w:val="333333"/>
          <w:sz w:val="26"/>
          <w:szCs w:val="26"/>
        </w:rPr>
        <w:t>Figure 2 is helpful; I wonder whether adding a web-friendly color might be helpful for online publication. The same goes for Fig 3.</w:t>
      </w:r>
    </w:p>
    <w:p w14:paraId="2035823F" w14:textId="77777777" w:rsidR="00C56FE9" w:rsidRDefault="00C56FE9" w:rsidP="00C56FE9">
      <w:pPr>
        <w:pStyle w:val="NormalWeb"/>
        <w:numPr>
          <w:ilvl w:val="0"/>
          <w:numId w:val="9"/>
        </w:numPr>
        <w:shd w:val="clear" w:color="auto" w:fill="FFFFFF"/>
        <w:rPr>
          <w:rFonts w:ascii="inherit" w:hAnsi="inherit"/>
          <w:color w:val="333333"/>
          <w:sz w:val="26"/>
          <w:szCs w:val="26"/>
        </w:rPr>
      </w:pPr>
      <w:r>
        <w:rPr>
          <w:rFonts w:ascii="inherit" w:hAnsi="inherit"/>
          <w:color w:val="333333"/>
          <w:sz w:val="26"/>
          <w:szCs w:val="26"/>
        </w:rPr>
        <w:t>I really appreciate the individual predictive lines reported in Figure 3. (The quality in my copy is, unfortunately, somewhat low.) Are the lines predicted based on the models? This is implied but not stated.</w:t>
      </w:r>
    </w:p>
    <w:p w14:paraId="3FD26EB2" w14:textId="77777777" w:rsidR="00C56FE9" w:rsidRDefault="00C56FE9" w:rsidP="00C56FE9">
      <w:pPr>
        <w:pStyle w:val="NormalWeb"/>
        <w:numPr>
          <w:ilvl w:val="0"/>
          <w:numId w:val="9"/>
        </w:numPr>
        <w:shd w:val="clear" w:color="auto" w:fill="FFFFFF"/>
        <w:rPr>
          <w:rFonts w:ascii="inherit" w:hAnsi="inherit"/>
          <w:color w:val="333333"/>
          <w:sz w:val="26"/>
          <w:szCs w:val="26"/>
        </w:rPr>
      </w:pPr>
      <w:r>
        <w:rPr>
          <w:rFonts w:ascii="inherit" w:hAnsi="inherit"/>
          <w:color w:val="333333"/>
          <w:sz w:val="26"/>
          <w:szCs w:val="26"/>
        </w:rPr>
        <w:t>On p. 15, the authors report that “there were no substantive subgroups of participants that did not read the feedback reports” (297–298). This was not previously mentioned as a possible analysis, although I note that it is described in the supplement. The supplement says that whether participants read the reports is measured by asking them after they are received—is that right? I think that either this should be removed from the manuscript or somewhat elaborated upon.</w:t>
      </w:r>
    </w:p>
    <w:p w14:paraId="06ED8B45"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Discussion</w:t>
      </w:r>
    </w:p>
    <w:p w14:paraId="6204790E" w14:textId="77777777" w:rsidR="00C56FE9" w:rsidRDefault="00C56FE9" w:rsidP="00C56FE9">
      <w:pPr>
        <w:pStyle w:val="NormalWeb"/>
        <w:numPr>
          <w:ilvl w:val="0"/>
          <w:numId w:val="10"/>
        </w:numPr>
        <w:shd w:val="clear" w:color="auto" w:fill="FFFFFF"/>
        <w:rPr>
          <w:rFonts w:ascii="inherit" w:hAnsi="inherit"/>
          <w:color w:val="333333"/>
          <w:sz w:val="26"/>
          <w:szCs w:val="26"/>
        </w:rPr>
      </w:pPr>
      <w:r>
        <w:rPr>
          <w:rFonts w:ascii="inherit" w:hAnsi="inherit"/>
          <w:color w:val="333333"/>
          <w:sz w:val="26"/>
          <w:szCs w:val="26"/>
        </w:rPr>
        <w:t>The discussion returns to using the terms EMA, EMI, and “EMA intervention”; I think clarity in terms might help! (p. 16) e.g., the second paragraph begins by talking about EMA and ends with EMI. Is this distinction correct?</w:t>
      </w:r>
    </w:p>
    <w:p w14:paraId="60A5079E" w14:textId="77777777" w:rsidR="00C56FE9" w:rsidRDefault="00C56FE9" w:rsidP="00C56FE9">
      <w:pPr>
        <w:pStyle w:val="NormalWeb"/>
        <w:numPr>
          <w:ilvl w:val="0"/>
          <w:numId w:val="10"/>
        </w:numPr>
        <w:shd w:val="clear" w:color="auto" w:fill="FFFFFF"/>
        <w:rPr>
          <w:rFonts w:ascii="inherit" w:hAnsi="inherit"/>
          <w:color w:val="333333"/>
          <w:sz w:val="26"/>
          <w:szCs w:val="26"/>
        </w:rPr>
      </w:pPr>
      <w:r>
        <w:rPr>
          <w:rFonts w:ascii="inherit" w:hAnsi="inherit"/>
          <w:color w:val="333333"/>
          <w:sz w:val="26"/>
          <w:szCs w:val="26"/>
        </w:rPr>
        <w:t>The authors do not report the results of the primary RCT from which this analysis stems. While I understand that such an analysis is likely under review or has been published elsewhere (and was not a preregistered analysis here), I wonder why the authors don’t take this into account – might it be that changes in NA and PA only occurred for participants with improvements in depressive symptoms? At a minimum, I believe that this should be addressed as a discussion point.</w:t>
      </w:r>
    </w:p>
    <w:p w14:paraId="36222A11" w14:textId="77777777" w:rsidR="00C56FE9" w:rsidRDefault="00C56FE9" w:rsidP="00C56FE9">
      <w:pPr>
        <w:pStyle w:val="NormalWeb"/>
        <w:numPr>
          <w:ilvl w:val="0"/>
          <w:numId w:val="10"/>
        </w:numPr>
        <w:shd w:val="clear" w:color="auto" w:fill="FFFFFF"/>
        <w:rPr>
          <w:rFonts w:ascii="inherit" w:hAnsi="inherit"/>
          <w:color w:val="333333"/>
          <w:sz w:val="26"/>
          <w:szCs w:val="26"/>
        </w:rPr>
      </w:pPr>
      <w:r>
        <w:rPr>
          <w:rFonts w:ascii="inherit" w:hAnsi="inherit"/>
          <w:color w:val="333333"/>
          <w:sz w:val="26"/>
          <w:szCs w:val="26"/>
        </w:rPr>
        <w:t>The authors note that “Because all participants started treatment during or shortly after the EMI…” (p. 17, line 331): This probably should have been mentioned earlier! Does treatment here mean a TAU such as BA/CBT, or does it mean something different? Is the EMI not itself considered a treatment as the authors argued in the introduction?</w:t>
      </w:r>
    </w:p>
    <w:p w14:paraId="57B496B5" w14:textId="77777777" w:rsidR="00C56FE9" w:rsidRDefault="00C56FE9" w:rsidP="00C56FE9">
      <w:pPr>
        <w:pStyle w:val="NormalWeb"/>
        <w:numPr>
          <w:ilvl w:val="0"/>
          <w:numId w:val="10"/>
        </w:numPr>
        <w:shd w:val="clear" w:color="auto" w:fill="FFFFFF"/>
        <w:rPr>
          <w:rFonts w:ascii="inherit" w:hAnsi="inherit"/>
          <w:color w:val="333333"/>
          <w:sz w:val="26"/>
          <w:szCs w:val="26"/>
        </w:rPr>
      </w:pPr>
      <w:r>
        <w:rPr>
          <w:rFonts w:ascii="inherit" w:hAnsi="inherit"/>
          <w:color w:val="333333"/>
          <w:sz w:val="26"/>
          <w:szCs w:val="26"/>
        </w:rPr>
        <w:t xml:space="preserve">At several points, the authors appear to conclude that their results “could mean that EMA content does not matter” (quote from p. 16). I enjoyed the speculation on what this would mean, but think that the more measured conclusion reached in the abstract is more appropriate. All that we can conclude here is that asking about PA and NA, </w:t>
      </w:r>
      <w:r>
        <w:rPr>
          <w:rStyle w:val="Emphasis"/>
          <w:rFonts w:ascii="inherit" w:hAnsi="inherit"/>
          <w:color w:val="333333"/>
          <w:sz w:val="26"/>
          <w:szCs w:val="26"/>
        </w:rPr>
        <w:t>followed by</w:t>
      </w:r>
      <w:r>
        <w:rPr>
          <w:rFonts w:ascii="inherit" w:hAnsi="inherit"/>
          <w:color w:val="333333"/>
          <w:sz w:val="26"/>
          <w:szCs w:val="26"/>
        </w:rPr>
        <w:t xml:space="preserve"> asking about pleasure or worry, seems not to show differences between conditions.</w:t>
      </w:r>
    </w:p>
    <w:p w14:paraId="46067100"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I appreciated the opportunity to review this manuscript.</w:t>
      </w:r>
    </w:p>
    <w:p w14:paraId="0029DF47" w14:textId="77777777" w:rsidR="00C56FE9" w:rsidRDefault="00C56FE9" w:rsidP="00C56FE9">
      <w:pPr>
        <w:pStyle w:val="NormalWeb"/>
        <w:shd w:val="clear" w:color="auto" w:fill="FFFFFF"/>
        <w:rPr>
          <w:rFonts w:ascii="inherit" w:hAnsi="inherit"/>
          <w:color w:val="333333"/>
          <w:sz w:val="26"/>
          <w:szCs w:val="26"/>
        </w:rPr>
      </w:pPr>
      <w:r>
        <w:rPr>
          <w:rFonts w:ascii="inherit" w:hAnsi="inherit"/>
          <w:color w:val="333333"/>
          <w:sz w:val="26"/>
          <w:szCs w:val="26"/>
        </w:rPr>
        <w:t>Justin Dainer-Best Assistant Professor of Psychology Bard College, USA</w:t>
      </w:r>
    </w:p>
    <w:p w14:paraId="616744D6" w14:textId="77777777" w:rsidR="00C56FE9" w:rsidRDefault="00C56FE9" w:rsidP="00C56FE9">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C56FE9" w14:paraId="4B3E27DB" w14:textId="77777777" w:rsidTr="00C56FE9">
        <w:trPr>
          <w:tblHeader/>
        </w:trPr>
        <w:tc>
          <w:tcPr>
            <w:tcW w:w="0" w:type="auto"/>
            <w:shd w:val="clear" w:color="auto" w:fill="333333"/>
            <w:tcMar>
              <w:top w:w="150" w:type="dxa"/>
              <w:left w:w="150" w:type="dxa"/>
              <w:bottom w:w="150" w:type="dxa"/>
              <w:right w:w="150" w:type="dxa"/>
            </w:tcMar>
            <w:vAlign w:val="center"/>
            <w:hideMark/>
          </w:tcPr>
          <w:p w14:paraId="51C8BFBA" w14:textId="77777777" w:rsidR="00C56FE9" w:rsidRDefault="00C56FE9">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1D701FB5" w14:textId="77777777" w:rsidR="00C56FE9" w:rsidRDefault="00C56FE9">
            <w:pPr>
              <w:jc w:val="center"/>
              <w:rPr>
                <w:rFonts w:eastAsia="Times New Roman"/>
                <w:color w:val="FFFFFF"/>
                <w:sz w:val="18"/>
                <w:szCs w:val="18"/>
              </w:rPr>
            </w:pPr>
            <w:r>
              <w:rPr>
                <w:rFonts w:eastAsia="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17D3420" w14:textId="77777777" w:rsidR="00C56FE9" w:rsidRDefault="00C56FE9">
            <w:pPr>
              <w:jc w:val="center"/>
              <w:rPr>
                <w:rFonts w:eastAsia="Times New Roman"/>
                <w:color w:val="FFFFFF"/>
                <w:sz w:val="18"/>
                <w:szCs w:val="18"/>
              </w:rPr>
            </w:pPr>
            <w:r>
              <w:rPr>
                <w:rFonts w:eastAsia="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B459381" w14:textId="77777777" w:rsidR="00C56FE9" w:rsidRDefault="00C56FE9">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7389AA5" w14:textId="77777777" w:rsidR="00C56FE9" w:rsidRDefault="00C56FE9">
            <w:pPr>
              <w:jc w:val="center"/>
              <w:rPr>
                <w:rFonts w:eastAsia="Times New Roman"/>
                <w:color w:val="FFFFFF"/>
                <w:sz w:val="18"/>
                <w:szCs w:val="18"/>
              </w:rPr>
            </w:pPr>
            <w:r>
              <w:rPr>
                <w:rFonts w:eastAsia="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191A39B" w14:textId="77777777" w:rsidR="00C56FE9" w:rsidRDefault="00C56FE9">
            <w:pPr>
              <w:jc w:val="center"/>
              <w:rPr>
                <w:rFonts w:eastAsia="Times New Roman"/>
                <w:color w:val="FFFFFF"/>
                <w:sz w:val="18"/>
                <w:szCs w:val="18"/>
              </w:rPr>
            </w:pPr>
            <w:r>
              <w:rPr>
                <w:rFonts w:eastAsia="Times New Roman"/>
                <w:color w:val="FFFFFF"/>
                <w:sz w:val="18"/>
                <w:szCs w:val="18"/>
              </w:rPr>
              <w:t>Strongly Agree</w:t>
            </w:r>
          </w:p>
        </w:tc>
      </w:tr>
      <w:tr w:rsidR="00C56FE9" w14:paraId="1383E76E" w14:textId="77777777" w:rsidTr="00C56FE9">
        <w:tc>
          <w:tcPr>
            <w:tcW w:w="0" w:type="auto"/>
            <w:tcBorders>
              <w:top w:val="nil"/>
              <w:left w:val="nil"/>
            </w:tcBorders>
            <w:shd w:val="clear" w:color="auto" w:fill="FFFFFF"/>
            <w:vAlign w:val="center"/>
            <w:hideMark/>
          </w:tcPr>
          <w:p w14:paraId="2A8BDF64" w14:textId="77777777" w:rsidR="00C56FE9" w:rsidRDefault="00C56FE9">
            <w:pPr>
              <w:rPr>
                <w:rFonts w:eastAsia="Times New Roman"/>
                <w:color w:val="333333"/>
                <w:sz w:val="18"/>
                <w:szCs w:val="18"/>
              </w:rPr>
            </w:pPr>
            <w:r>
              <w:rPr>
                <w:rFonts w:eastAsia="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305D4AC" w14:textId="77777777" w:rsidR="00C56FE9" w:rsidRDefault="00C56FE9">
            <w:pPr>
              <w:rPr>
                <w:rFonts w:eastAsia="Times New Roman"/>
                <w:color w:val="333333"/>
                <w:sz w:val="18"/>
                <w:szCs w:val="18"/>
              </w:rPr>
            </w:pPr>
          </w:p>
        </w:tc>
        <w:tc>
          <w:tcPr>
            <w:tcW w:w="0" w:type="auto"/>
            <w:tcBorders>
              <w:top w:val="nil"/>
            </w:tcBorders>
            <w:shd w:val="clear" w:color="auto" w:fill="FFFFFF"/>
            <w:vAlign w:val="center"/>
            <w:hideMark/>
          </w:tcPr>
          <w:p w14:paraId="21BCA00E" w14:textId="77777777" w:rsidR="00C56FE9" w:rsidRDefault="00C56FE9">
            <w:pPr>
              <w:jc w:val="center"/>
              <w:rPr>
                <w:rFonts w:eastAsia="Times New Roman"/>
                <w:sz w:val="20"/>
                <w:szCs w:val="20"/>
              </w:rPr>
            </w:pPr>
          </w:p>
        </w:tc>
        <w:tc>
          <w:tcPr>
            <w:tcW w:w="0" w:type="auto"/>
            <w:tcBorders>
              <w:top w:val="nil"/>
            </w:tcBorders>
            <w:shd w:val="clear" w:color="auto" w:fill="FFFFFF"/>
            <w:vAlign w:val="center"/>
            <w:hideMark/>
          </w:tcPr>
          <w:p w14:paraId="5C54FD32" w14:textId="77777777" w:rsidR="00C56FE9" w:rsidRDefault="00C56FE9">
            <w:pPr>
              <w:jc w:val="center"/>
              <w:rPr>
                <w:rFonts w:eastAsia="Times New Roman"/>
                <w:sz w:val="20"/>
                <w:szCs w:val="20"/>
              </w:rPr>
            </w:pPr>
          </w:p>
        </w:tc>
        <w:tc>
          <w:tcPr>
            <w:tcW w:w="0" w:type="auto"/>
            <w:tcBorders>
              <w:top w:val="nil"/>
            </w:tcBorders>
            <w:shd w:val="clear" w:color="auto" w:fill="FFFFFF"/>
            <w:vAlign w:val="center"/>
            <w:hideMark/>
          </w:tcPr>
          <w:p w14:paraId="43824546" w14:textId="77777777" w:rsidR="00C56FE9" w:rsidRDefault="00C56FE9">
            <w:pPr>
              <w:jc w:val="center"/>
              <w:rPr>
                <w:rFonts w:eastAsia="Times New Roman"/>
                <w:sz w:val="20"/>
                <w:szCs w:val="20"/>
              </w:rPr>
            </w:pPr>
          </w:p>
        </w:tc>
        <w:tc>
          <w:tcPr>
            <w:tcW w:w="0" w:type="auto"/>
            <w:tcBorders>
              <w:top w:val="nil"/>
            </w:tcBorders>
            <w:shd w:val="clear" w:color="auto" w:fill="FFFFFF"/>
            <w:vAlign w:val="center"/>
            <w:hideMark/>
          </w:tcPr>
          <w:p w14:paraId="77A86DA9" w14:textId="77777777" w:rsidR="00C56FE9" w:rsidRDefault="00C56FE9">
            <w:pPr>
              <w:jc w:val="center"/>
              <w:rPr>
                <w:rFonts w:eastAsia="Times New Roman"/>
                <w:color w:val="008000"/>
              </w:rPr>
            </w:pPr>
            <w:r>
              <w:rPr>
                <w:rFonts w:ascii="MS Mincho" w:eastAsia="MS Mincho" w:hAnsi="MS Mincho" w:cs="MS Mincho"/>
                <w:color w:val="008000"/>
              </w:rPr>
              <w:t>✔</w:t>
            </w:r>
          </w:p>
        </w:tc>
      </w:tr>
      <w:tr w:rsidR="00C56FE9" w14:paraId="3235B193" w14:textId="77777777" w:rsidTr="00C56FE9">
        <w:tc>
          <w:tcPr>
            <w:tcW w:w="0" w:type="auto"/>
            <w:tcBorders>
              <w:top w:val="nil"/>
              <w:left w:val="nil"/>
            </w:tcBorders>
            <w:shd w:val="clear" w:color="auto" w:fill="F9F9F9"/>
            <w:vAlign w:val="center"/>
            <w:hideMark/>
          </w:tcPr>
          <w:p w14:paraId="46522454" w14:textId="77777777" w:rsidR="00C56FE9" w:rsidRDefault="00C56FE9">
            <w:pPr>
              <w:rPr>
                <w:rFonts w:eastAsia="Times New Roman"/>
                <w:color w:val="333333"/>
                <w:sz w:val="18"/>
                <w:szCs w:val="18"/>
              </w:rPr>
            </w:pPr>
            <w:r>
              <w:rPr>
                <w:rFonts w:eastAsia="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8487B4A" w14:textId="77777777" w:rsidR="00C56FE9" w:rsidRDefault="00C56FE9">
            <w:pPr>
              <w:rPr>
                <w:rFonts w:eastAsia="Times New Roman"/>
                <w:color w:val="333333"/>
                <w:sz w:val="18"/>
                <w:szCs w:val="18"/>
              </w:rPr>
            </w:pPr>
          </w:p>
        </w:tc>
        <w:tc>
          <w:tcPr>
            <w:tcW w:w="0" w:type="auto"/>
            <w:tcBorders>
              <w:top w:val="nil"/>
            </w:tcBorders>
            <w:shd w:val="clear" w:color="auto" w:fill="F9F9F9"/>
            <w:vAlign w:val="center"/>
            <w:hideMark/>
          </w:tcPr>
          <w:p w14:paraId="6FAE9860" w14:textId="77777777" w:rsidR="00C56FE9" w:rsidRDefault="00C56FE9">
            <w:pPr>
              <w:jc w:val="center"/>
              <w:rPr>
                <w:rFonts w:eastAsia="Times New Roman"/>
                <w:sz w:val="20"/>
                <w:szCs w:val="20"/>
              </w:rPr>
            </w:pPr>
          </w:p>
        </w:tc>
        <w:tc>
          <w:tcPr>
            <w:tcW w:w="0" w:type="auto"/>
            <w:tcBorders>
              <w:top w:val="nil"/>
            </w:tcBorders>
            <w:shd w:val="clear" w:color="auto" w:fill="F9F9F9"/>
            <w:vAlign w:val="center"/>
            <w:hideMark/>
          </w:tcPr>
          <w:p w14:paraId="18189A8E" w14:textId="77777777" w:rsidR="00C56FE9" w:rsidRDefault="00C56FE9">
            <w:pPr>
              <w:jc w:val="center"/>
              <w:rPr>
                <w:rFonts w:eastAsia="Times New Roman"/>
                <w:sz w:val="20"/>
                <w:szCs w:val="20"/>
              </w:rPr>
            </w:pPr>
          </w:p>
        </w:tc>
        <w:tc>
          <w:tcPr>
            <w:tcW w:w="0" w:type="auto"/>
            <w:tcBorders>
              <w:top w:val="nil"/>
            </w:tcBorders>
            <w:shd w:val="clear" w:color="auto" w:fill="F9F9F9"/>
            <w:vAlign w:val="center"/>
            <w:hideMark/>
          </w:tcPr>
          <w:p w14:paraId="02EE00D9" w14:textId="77777777" w:rsidR="00C56FE9" w:rsidRDefault="00C56FE9">
            <w:pPr>
              <w:jc w:val="center"/>
              <w:rPr>
                <w:rFonts w:eastAsia="Times New Roman"/>
                <w:sz w:val="20"/>
                <w:szCs w:val="20"/>
              </w:rPr>
            </w:pPr>
          </w:p>
        </w:tc>
        <w:tc>
          <w:tcPr>
            <w:tcW w:w="0" w:type="auto"/>
            <w:tcBorders>
              <w:top w:val="nil"/>
            </w:tcBorders>
            <w:shd w:val="clear" w:color="auto" w:fill="F9F9F9"/>
            <w:vAlign w:val="center"/>
            <w:hideMark/>
          </w:tcPr>
          <w:p w14:paraId="7FA32E57" w14:textId="77777777" w:rsidR="00C56FE9" w:rsidRDefault="00C56FE9">
            <w:pPr>
              <w:jc w:val="center"/>
              <w:rPr>
                <w:rFonts w:eastAsia="Times New Roman"/>
                <w:color w:val="008000"/>
              </w:rPr>
            </w:pPr>
            <w:r>
              <w:rPr>
                <w:rFonts w:ascii="MS Mincho" w:eastAsia="MS Mincho" w:hAnsi="MS Mincho" w:cs="MS Mincho"/>
                <w:color w:val="008000"/>
              </w:rPr>
              <w:t>✔</w:t>
            </w:r>
          </w:p>
        </w:tc>
      </w:tr>
      <w:tr w:rsidR="00C56FE9" w14:paraId="0149E292" w14:textId="77777777" w:rsidTr="00C56FE9">
        <w:tc>
          <w:tcPr>
            <w:tcW w:w="0" w:type="auto"/>
            <w:tcBorders>
              <w:top w:val="nil"/>
              <w:left w:val="nil"/>
            </w:tcBorders>
            <w:shd w:val="clear" w:color="auto" w:fill="FFFFFF"/>
            <w:vAlign w:val="center"/>
            <w:hideMark/>
          </w:tcPr>
          <w:p w14:paraId="50EA2972" w14:textId="77777777" w:rsidR="00C56FE9" w:rsidRDefault="00C56FE9">
            <w:pPr>
              <w:rPr>
                <w:rFonts w:eastAsia="Times New Roman"/>
                <w:color w:val="333333"/>
                <w:sz w:val="18"/>
                <w:szCs w:val="18"/>
              </w:rPr>
            </w:pPr>
            <w:r>
              <w:rPr>
                <w:rFonts w:eastAsia="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244DA79" w14:textId="77777777" w:rsidR="00C56FE9" w:rsidRDefault="00C56FE9">
            <w:pPr>
              <w:rPr>
                <w:rFonts w:eastAsia="Times New Roman"/>
                <w:color w:val="333333"/>
                <w:sz w:val="18"/>
                <w:szCs w:val="18"/>
              </w:rPr>
            </w:pPr>
          </w:p>
        </w:tc>
        <w:tc>
          <w:tcPr>
            <w:tcW w:w="0" w:type="auto"/>
            <w:tcBorders>
              <w:top w:val="nil"/>
            </w:tcBorders>
            <w:shd w:val="clear" w:color="auto" w:fill="FFFFFF"/>
            <w:vAlign w:val="center"/>
            <w:hideMark/>
          </w:tcPr>
          <w:p w14:paraId="667E288D" w14:textId="77777777" w:rsidR="00C56FE9" w:rsidRDefault="00C56FE9">
            <w:pPr>
              <w:jc w:val="center"/>
              <w:rPr>
                <w:rFonts w:eastAsia="Times New Roman"/>
                <w:sz w:val="20"/>
                <w:szCs w:val="20"/>
              </w:rPr>
            </w:pPr>
          </w:p>
        </w:tc>
        <w:tc>
          <w:tcPr>
            <w:tcW w:w="0" w:type="auto"/>
            <w:tcBorders>
              <w:top w:val="nil"/>
            </w:tcBorders>
            <w:shd w:val="clear" w:color="auto" w:fill="FFFFFF"/>
            <w:vAlign w:val="center"/>
            <w:hideMark/>
          </w:tcPr>
          <w:p w14:paraId="10E685D6" w14:textId="77777777" w:rsidR="00C56FE9" w:rsidRDefault="00C56FE9">
            <w:pPr>
              <w:jc w:val="center"/>
              <w:rPr>
                <w:rFonts w:eastAsia="Times New Roman"/>
                <w:sz w:val="20"/>
                <w:szCs w:val="20"/>
              </w:rPr>
            </w:pPr>
          </w:p>
        </w:tc>
        <w:tc>
          <w:tcPr>
            <w:tcW w:w="0" w:type="auto"/>
            <w:tcBorders>
              <w:top w:val="nil"/>
            </w:tcBorders>
            <w:shd w:val="clear" w:color="auto" w:fill="FFFFFF"/>
            <w:vAlign w:val="center"/>
            <w:hideMark/>
          </w:tcPr>
          <w:p w14:paraId="76A929B2" w14:textId="77777777" w:rsidR="00C56FE9" w:rsidRDefault="00C56FE9">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52B19264" w14:textId="77777777" w:rsidR="00C56FE9" w:rsidRDefault="00C56FE9">
            <w:pPr>
              <w:jc w:val="center"/>
              <w:rPr>
                <w:rFonts w:eastAsia="Times New Roman"/>
                <w:color w:val="008000"/>
              </w:rPr>
            </w:pPr>
          </w:p>
        </w:tc>
      </w:tr>
      <w:tr w:rsidR="00C56FE9" w14:paraId="536D6E83" w14:textId="77777777" w:rsidTr="00C56FE9">
        <w:tc>
          <w:tcPr>
            <w:tcW w:w="0" w:type="auto"/>
            <w:tcBorders>
              <w:top w:val="nil"/>
              <w:left w:val="nil"/>
            </w:tcBorders>
            <w:shd w:val="clear" w:color="auto" w:fill="F9F9F9"/>
            <w:vAlign w:val="center"/>
            <w:hideMark/>
          </w:tcPr>
          <w:p w14:paraId="0A859F28" w14:textId="77777777" w:rsidR="00C56FE9" w:rsidRDefault="00C56FE9">
            <w:pPr>
              <w:rPr>
                <w:rFonts w:eastAsia="Times New Roman"/>
                <w:color w:val="333333"/>
                <w:sz w:val="18"/>
                <w:szCs w:val="18"/>
              </w:rPr>
            </w:pPr>
            <w:r>
              <w:rPr>
                <w:rFonts w:eastAsia="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3378A23" w14:textId="77777777" w:rsidR="00C56FE9" w:rsidRDefault="00C56FE9">
            <w:pPr>
              <w:rPr>
                <w:rFonts w:eastAsia="Times New Roman"/>
                <w:color w:val="333333"/>
                <w:sz w:val="18"/>
                <w:szCs w:val="18"/>
              </w:rPr>
            </w:pPr>
          </w:p>
        </w:tc>
        <w:tc>
          <w:tcPr>
            <w:tcW w:w="0" w:type="auto"/>
            <w:tcBorders>
              <w:top w:val="nil"/>
            </w:tcBorders>
            <w:shd w:val="clear" w:color="auto" w:fill="F9F9F9"/>
            <w:vAlign w:val="center"/>
            <w:hideMark/>
          </w:tcPr>
          <w:p w14:paraId="44BB466E" w14:textId="77777777" w:rsidR="00C56FE9" w:rsidRDefault="00C56FE9">
            <w:pPr>
              <w:jc w:val="center"/>
              <w:rPr>
                <w:rFonts w:eastAsia="Times New Roman"/>
                <w:sz w:val="20"/>
                <w:szCs w:val="20"/>
              </w:rPr>
            </w:pPr>
          </w:p>
        </w:tc>
        <w:tc>
          <w:tcPr>
            <w:tcW w:w="0" w:type="auto"/>
            <w:tcBorders>
              <w:top w:val="nil"/>
            </w:tcBorders>
            <w:shd w:val="clear" w:color="auto" w:fill="F9F9F9"/>
            <w:vAlign w:val="center"/>
            <w:hideMark/>
          </w:tcPr>
          <w:p w14:paraId="5F89C6B8" w14:textId="77777777" w:rsidR="00C56FE9" w:rsidRDefault="00C56FE9">
            <w:pPr>
              <w:jc w:val="center"/>
              <w:rPr>
                <w:rFonts w:eastAsia="Times New Roman"/>
                <w:sz w:val="20"/>
                <w:szCs w:val="20"/>
              </w:rPr>
            </w:pPr>
          </w:p>
        </w:tc>
        <w:tc>
          <w:tcPr>
            <w:tcW w:w="0" w:type="auto"/>
            <w:tcBorders>
              <w:top w:val="nil"/>
            </w:tcBorders>
            <w:shd w:val="clear" w:color="auto" w:fill="F9F9F9"/>
            <w:vAlign w:val="center"/>
            <w:hideMark/>
          </w:tcPr>
          <w:p w14:paraId="43997C1A" w14:textId="77777777" w:rsidR="00C56FE9" w:rsidRDefault="00C56FE9">
            <w:pPr>
              <w:jc w:val="center"/>
              <w:rPr>
                <w:rFonts w:eastAsia="Times New Roman"/>
                <w:sz w:val="20"/>
                <w:szCs w:val="20"/>
              </w:rPr>
            </w:pPr>
          </w:p>
        </w:tc>
        <w:tc>
          <w:tcPr>
            <w:tcW w:w="0" w:type="auto"/>
            <w:tcBorders>
              <w:top w:val="nil"/>
            </w:tcBorders>
            <w:shd w:val="clear" w:color="auto" w:fill="F9F9F9"/>
            <w:vAlign w:val="center"/>
            <w:hideMark/>
          </w:tcPr>
          <w:p w14:paraId="723AC390" w14:textId="77777777" w:rsidR="00C56FE9" w:rsidRDefault="00C56FE9">
            <w:pPr>
              <w:jc w:val="center"/>
              <w:rPr>
                <w:rFonts w:eastAsia="Times New Roman"/>
                <w:color w:val="008000"/>
              </w:rPr>
            </w:pPr>
            <w:r>
              <w:rPr>
                <w:rFonts w:ascii="MS Mincho" w:eastAsia="MS Mincho" w:hAnsi="MS Mincho" w:cs="MS Mincho"/>
                <w:color w:val="008000"/>
              </w:rPr>
              <w:t>✔</w:t>
            </w:r>
          </w:p>
        </w:tc>
      </w:tr>
    </w:tbl>
    <w:p w14:paraId="28357387" w14:textId="77777777" w:rsidR="00C56FE9" w:rsidRDefault="00C56FE9">
      <w:pPr>
        <w:rPr>
          <w:b/>
        </w:rPr>
      </w:pPr>
    </w:p>
    <w:p w14:paraId="259DD703" w14:textId="77777777" w:rsidR="00C56FE9" w:rsidRDefault="00C56FE9">
      <w:pPr>
        <w:rPr>
          <w:b/>
        </w:rPr>
      </w:pPr>
    </w:p>
    <w:p w14:paraId="72115441" w14:textId="77777777" w:rsidR="00C267D3" w:rsidRDefault="00C267D3">
      <w:pPr>
        <w:rPr>
          <w:b/>
        </w:rPr>
      </w:pPr>
      <w:r>
        <w:rPr>
          <w:b/>
        </w:rPr>
        <w:t>Author response</w:t>
      </w:r>
    </w:p>
    <w:p w14:paraId="41FF7C7D" w14:textId="77777777" w:rsidR="00C267D3" w:rsidRPr="00C267D3" w:rsidRDefault="00C267D3">
      <w:r w:rsidRPr="00C267D3">
        <w:t>Dec 22, 2020</w:t>
      </w:r>
    </w:p>
    <w:p w14:paraId="23C4E1B2" w14:textId="77777777" w:rsidR="00C267D3" w:rsidRPr="00730AA0" w:rsidRDefault="00C267D3" w:rsidP="00C267D3">
      <w:r w:rsidRPr="00730AA0">
        <w:t xml:space="preserve">Dear Kevin King, </w:t>
      </w:r>
    </w:p>
    <w:p w14:paraId="53132D40" w14:textId="77777777" w:rsidR="00C267D3" w:rsidRPr="00730AA0" w:rsidRDefault="00C267D3" w:rsidP="00C267D3">
      <w:pPr>
        <w:rPr>
          <w:color w:val="00B0F0"/>
        </w:rPr>
      </w:pPr>
      <w:r w:rsidRPr="009613B8">
        <w:t>Thank you for inviting us to revise our manuscript “Comparison of Two Ecological Momentary Intervention Modules for Treatment of Depression on Momentary Positive and Negative Affect”</w:t>
      </w:r>
      <w:r>
        <w:t xml:space="preserve">. We highly value the thorough and constructive reviews, and are happy that implementing open practices was appreciated, and reciprocated by reviewer 2’s signed report. We addressed the comments provided by you and the reviewers to the best of our abilities, and hope the revised manuscript will be acceptable for publication in your journal. Below you will find a point-by-point response, with changes or additions to the manuscript indicated by </w:t>
      </w:r>
      <w:r w:rsidRPr="00F14856">
        <w:rPr>
          <w:color w:val="00B0F0"/>
        </w:rPr>
        <w:t>blue text</w:t>
      </w:r>
      <w:r>
        <w:rPr>
          <w:color w:val="00B0F0"/>
        </w:rPr>
        <w:t xml:space="preserve">, </w:t>
      </w:r>
      <w:r w:rsidRPr="00E72E75">
        <w:rPr>
          <w:color w:val="FF0000"/>
        </w:rPr>
        <w:t>deleted text in red</w:t>
      </w:r>
      <w:r>
        <w:rPr>
          <w:color w:val="00B0F0"/>
        </w:rPr>
        <w:t xml:space="preserve"> </w:t>
      </w:r>
      <w:r>
        <w:t>and the page number indicated between brackets (p.x)</w:t>
      </w:r>
      <w:r w:rsidRPr="0082473B">
        <w:t>.</w:t>
      </w:r>
    </w:p>
    <w:p w14:paraId="21BBC3F2" w14:textId="77777777" w:rsidR="00C267D3" w:rsidRDefault="00C267D3" w:rsidP="00C267D3">
      <w:r>
        <w:t xml:space="preserve">Yours sincerely, </w:t>
      </w:r>
      <w:r>
        <w:br/>
        <w:t>Daan Ornée, on behalf of all co-authors.</w:t>
      </w:r>
    </w:p>
    <w:p w14:paraId="3B58F0A2" w14:textId="77777777" w:rsidR="00C267D3" w:rsidRDefault="00C267D3" w:rsidP="00C267D3"/>
    <w:p w14:paraId="5E1448E6" w14:textId="77777777" w:rsidR="00C267D3" w:rsidRPr="003449FB" w:rsidRDefault="00C267D3" w:rsidP="00C267D3">
      <w:pPr>
        <w:rPr>
          <w:b/>
          <w:sz w:val="23"/>
          <w:szCs w:val="23"/>
        </w:rPr>
      </w:pPr>
      <w:r w:rsidRPr="003449FB">
        <w:rPr>
          <w:b/>
          <w:sz w:val="23"/>
          <w:szCs w:val="23"/>
        </w:rPr>
        <w:t xml:space="preserve">Comments from the editor and reviewers: </w:t>
      </w:r>
    </w:p>
    <w:p w14:paraId="4B3D756C" w14:textId="77777777" w:rsidR="00C267D3" w:rsidRPr="003449FB" w:rsidRDefault="00C267D3" w:rsidP="00C267D3">
      <w:pPr>
        <w:rPr>
          <w:b/>
          <w:sz w:val="23"/>
          <w:szCs w:val="23"/>
        </w:rPr>
      </w:pPr>
      <w:r w:rsidRPr="003449FB">
        <w:rPr>
          <w:b/>
          <w:sz w:val="23"/>
          <w:szCs w:val="23"/>
        </w:rPr>
        <w:t>Reviewer 1</w:t>
      </w:r>
    </w:p>
    <w:p w14:paraId="0FCE9039" w14:textId="77777777" w:rsidR="00C267D3" w:rsidRPr="003449FB" w:rsidRDefault="00C267D3" w:rsidP="00C267D3">
      <w:pPr>
        <w:spacing w:line="276" w:lineRule="auto"/>
        <w:rPr>
          <w:b/>
          <w:sz w:val="23"/>
          <w:szCs w:val="23"/>
        </w:rPr>
      </w:pPr>
      <w:r w:rsidRPr="003449FB">
        <w:rPr>
          <w:b/>
          <w:sz w:val="23"/>
          <w:szCs w:val="23"/>
        </w:rPr>
        <w:t>Dear Editor</w:t>
      </w:r>
    </w:p>
    <w:p w14:paraId="027F81F9" w14:textId="77777777" w:rsidR="00C267D3" w:rsidRPr="003449FB" w:rsidRDefault="00C267D3" w:rsidP="00C267D3">
      <w:pPr>
        <w:spacing w:line="276" w:lineRule="auto"/>
        <w:ind w:left="490"/>
        <w:rPr>
          <w:b/>
          <w:sz w:val="23"/>
          <w:szCs w:val="23"/>
        </w:rPr>
      </w:pPr>
      <w:r w:rsidRPr="003449FB">
        <w:rPr>
          <w:b/>
          <w:sz w:val="23"/>
          <w:szCs w:val="23"/>
        </w:rPr>
        <w:t xml:space="preserve">Thank you for sending me this fascinating paper to review. It is extremely well written, and very clear. While I do have a few suggestions for the authors which I have listed below in roughly the order they occur in the manuscript, these are limited. I hope the authors will accept these in the collegial spirit in which they are intended. </w:t>
      </w:r>
    </w:p>
    <w:p w14:paraId="70A9E7D3" w14:textId="77777777" w:rsidR="00C267D3" w:rsidRPr="003449FB" w:rsidRDefault="00C267D3" w:rsidP="00C267D3">
      <w:pPr>
        <w:spacing w:line="276" w:lineRule="auto"/>
        <w:ind w:left="490"/>
        <w:rPr>
          <w:b/>
          <w:sz w:val="23"/>
          <w:szCs w:val="23"/>
        </w:rPr>
      </w:pPr>
      <w:r w:rsidRPr="003449FB">
        <w:rPr>
          <w:b/>
          <w:sz w:val="23"/>
          <w:szCs w:val="23"/>
        </w:rPr>
        <w:t>Abstract</w:t>
      </w:r>
    </w:p>
    <w:p w14:paraId="412F769A" w14:textId="77777777" w:rsidR="00C267D3" w:rsidRPr="003449FB" w:rsidRDefault="00C267D3" w:rsidP="00C267D3">
      <w:pPr>
        <w:pStyle w:val="ListParagraph"/>
        <w:numPr>
          <w:ilvl w:val="0"/>
          <w:numId w:val="11"/>
        </w:numPr>
        <w:tabs>
          <w:tab w:val="left" w:pos="1091"/>
        </w:tabs>
        <w:spacing w:before="1" w:line="276" w:lineRule="auto"/>
        <w:ind w:hanging="210"/>
        <w:jc w:val="left"/>
        <w:rPr>
          <w:rFonts w:asciiTheme="minorHAnsi" w:hAnsiTheme="minorHAnsi" w:cstheme="minorHAnsi"/>
          <w:b/>
          <w:sz w:val="23"/>
          <w:szCs w:val="23"/>
        </w:rPr>
      </w:pPr>
      <w:r w:rsidRPr="003449FB">
        <w:rPr>
          <w:rFonts w:asciiTheme="minorHAnsi" w:hAnsiTheme="minorHAnsi" w:cstheme="minorHAnsi"/>
          <w:b/>
          <w:w w:val="105"/>
          <w:sz w:val="23"/>
          <w:szCs w:val="23"/>
        </w:rPr>
        <w:t>Note</w:t>
      </w:r>
      <w:r w:rsidRPr="003449FB">
        <w:rPr>
          <w:rFonts w:asciiTheme="minorHAnsi" w:hAnsiTheme="minorHAnsi" w:cstheme="minorHAnsi"/>
          <w:b/>
          <w:spacing w:val="-16"/>
          <w:w w:val="105"/>
          <w:sz w:val="23"/>
          <w:szCs w:val="23"/>
        </w:rPr>
        <w:t xml:space="preserve"> </w:t>
      </w:r>
      <w:r w:rsidRPr="003449FB">
        <w:rPr>
          <w:rFonts w:asciiTheme="minorHAnsi" w:hAnsiTheme="minorHAnsi" w:cstheme="minorHAnsi"/>
          <w:b/>
          <w:w w:val="105"/>
          <w:sz w:val="23"/>
          <w:szCs w:val="23"/>
        </w:rPr>
        <w:t>missing</w:t>
      </w:r>
      <w:r w:rsidRPr="003449FB">
        <w:rPr>
          <w:rFonts w:asciiTheme="minorHAnsi" w:hAnsiTheme="minorHAnsi" w:cstheme="minorHAnsi"/>
          <w:b/>
          <w:spacing w:val="-15"/>
          <w:w w:val="105"/>
          <w:sz w:val="23"/>
          <w:szCs w:val="23"/>
        </w:rPr>
        <w:t xml:space="preserve"> </w:t>
      </w:r>
      <w:r w:rsidRPr="003449FB">
        <w:rPr>
          <w:rFonts w:asciiTheme="minorHAnsi" w:hAnsiTheme="minorHAnsi" w:cstheme="minorHAnsi"/>
          <w:b/>
          <w:spacing w:val="-3"/>
          <w:w w:val="105"/>
          <w:sz w:val="23"/>
          <w:szCs w:val="23"/>
        </w:rPr>
        <w:t>“an”</w:t>
      </w:r>
      <w:r w:rsidRPr="003449FB">
        <w:rPr>
          <w:rFonts w:asciiTheme="minorHAnsi" w:hAnsiTheme="minorHAnsi" w:cstheme="minorHAnsi"/>
          <w:b/>
          <w:spacing w:val="-15"/>
          <w:w w:val="105"/>
          <w:sz w:val="23"/>
          <w:szCs w:val="23"/>
        </w:rPr>
        <w:t xml:space="preserve"> </w:t>
      </w:r>
      <w:r w:rsidRPr="003449FB">
        <w:rPr>
          <w:rFonts w:asciiTheme="minorHAnsi" w:hAnsiTheme="minorHAnsi" w:cstheme="minorHAnsi"/>
          <w:b/>
          <w:w w:val="105"/>
          <w:sz w:val="23"/>
          <w:szCs w:val="23"/>
        </w:rPr>
        <w:t>in</w:t>
      </w:r>
      <w:r w:rsidRPr="003449FB">
        <w:rPr>
          <w:rFonts w:asciiTheme="minorHAnsi" w:hAnsiTheme="minorHAnsi" w:cstheme="minorHAnsi"/>
          <w:b/>
          <w:spacing w:val="-15"/>
          <w:w w:val="105"/>
          <w:sz w:val="23"/>
          <w:szCs w:val="23"/>
        </w:rPr>
        <w:t xml:space="preserve"> </w:t>
      </w:r>
      <w:r w:rsidRPr="003449FB">
        <w:rPr>
          <w:rFonts w:asciiTheme="minorHAnsi" w:hAnsiTheme="minorHAnsi" w:cstheme="minorHAnsi"/>
          <w:b/>
          <w:w w:val="105"/>
          <w:sz w:val="23"/>
          <w:szCs w:val="23"/>
        </w:rPr>
        <w:t>“promise</w:t>
      </w:r>
      <w:r w:rsidRPr="003449FB">
        <w:rPr>
          <w:rFonts w:asciiTheme="minorHAnsi" w:hAnsiTheme="minorHAnsi" w:cstheme="minorHAnsi"/>
          <w:b/>
          <w:spacing w:val="-15"/>
          <w:w w:val="105"/>
          <w:sz w:val="23"/>
          <w:szCs w:val="23"/>
        </w:rPr>
        <w:t xml:space="preserve"> </w:t>
      </w:r>
      <w:r w:rsidRPr="003449FB">
        <w:rPr>
          <w:rFonts w:asciiTheme="minorHAnsi" w:hAnsiTheme="minorHAnsi" w:cstheme="minorHAnsi"/>
          <w:b/>
          <w:w w:val="105"/>
          <w:sz w:val="23"/>
          <w:szCs w:val="23"/>
        </w:rPr>
        <w:t>as</w:t>
      </w:r>
      <w:r w:rsidRPr="003449FB">
        <w:rPr>
          <w:rFonts w:asciiTheme="minorHAnsi" w:hAnsiTheme="minorHAnsi" w:cstheme="minorHAnsi"/>
          <w:b/>
          <w:spacing w:val="-16"/>
          <w:w w:val="105"/>
          <w:sz w:val="23"/>
          <w:szCs w:val="23"/>
        </w:rPr>
        <w:t xml:space="preserve"> </w:t>
      </w:r>
      <w:r w:rsidRPr="003449FB">
        <w:rPr>
          <w:rFonts w:asciiTheme="minorHAnsi" w:hAnsiTheme="minorHAnsi" w:cstheme="minorHAnsi"/>
          <w:b/>
          <w:w w:val="105"/>
          <w:sz w:val="23"/>
          <w:szCs w:val="23"/>
        </w:rPr>
        <w:t>AN</w:t>
      </w:r>
      <w:r w:rsidRPr="003449FB">
        <w:rPr>
          <w:rFonts w:asciiTheme="minorHAnsi" w:hAnsiTheme="minorHAnsi" w:cstheme="minorHAnsi"/>
          <w:b/>
          <w:spacing w:val="-15"/>
          <w:w w:val="105"/>
          <w:sz w:val="23"/>
          <w:szCs w:val="23"/>
        </w:rPr>
        <w:t xml:space="preserve"> </w:t>
      </w:r>
      <w:r w:rsidRPr="003449FB">
        <w:rPr>
          <w:rFonts w:asciiTheme="minorHAnsi" w:hAnsiTheme="minorHAnsi" w:cstheme="minorHAnsi"/>
          <w:b/>
          <w:w w:val="105"/>
          <w:sz w:val="23"/>
          <w:szCs w:val="23"/>
        </w:rPr>
        <w:t>intervention</w:t>
      </w:r>
      <w:r w:rsidRPr="003449FB">
        <w:rPr>
          <w:rFonts w:asciiTheme="minorHAnsi" w:hAnsiTheme="minorHAnsi" w:cstheme="minorHAnsi"/>
          <w:b/>
          <w:spacing w:val="-15"/>
          <w:w w:val="105"/>
          <w:sz w:val="23"/>
          <w:szCs w:val="23"/>
        </w:rPr>
        <w:t xml:space="preserve"> </w:t>
      </w:r>
      <w:r w:rsidRPr="003449FB">
        <w:rPr>
          <w:rFonts w:asciiTheme="minorHAnsi" w:hAnsiTheme="minorHAnsi" w:cstheme="minorHAnsi"/>
          <w:b/>
          <w:w w:val="105"/>
          <w:sz w:val="23"/>
          <w:szCs w:val="23"/>
        </w:rPr>
        <w:t>strategy”.</w:t>
      </w:r>
    </w:p>
    <w:p w14:paraId="54E5C08B" w14:textId="77777777" w:rsidR="00C267D3" w:rsidRPr="003449FB" w:rsidRDefault="00C267D3" w:rsidP="00C267D3">
      <w:pPr>
        <w:tabs>
          <w:tab w:val="left" w:pos="1091"/>
        </w:tabs>
        <w:spacing w:before="1" w:line="276" w:lineRule="auto"/>
        <w:rPr>
          <w:rFonts w:cstheme="minorHAnsi"/>
          <w:sz w:val="23"/>
          <w:szCs w:val="23"/>
        </w:rPr>
      </w:pPr>
      <w:r w:rsidRPr="003449FB">
        <w:rPr>
          <w:rFonts w:cstheme="minorHAnsi"/>
          <w:sz w:val="23"/>
          <w:szCs w:val="23"/>
        </w:rPr>
        <w:t xml:space="preserve">We added the word ‘an’, making the (partial) sentence (on p. 2) as follows: </w:t>
      </w:r>
    </w:p>
    <w:p w14:paraId="0D188318" w14:textId="77777777" w:rsidR="00C267D3" w:rsidRPr="003D1E26" w:rsidRDefault="00C267D3" w:rsidP="00C267D3">
      <w:pPr>
        <w:tabs>
          <w:tab w:val="left" w:pos="1091"/>
        </w:tabs>
        <w:spacing w:before="1" w:line="276" w:lineRule="auto"/>
        <w:rPr>
          <w:rFonts w:ascii="Trebuchet MS" w:hAnsi="Trebuchet MS"/>
          <w:i/>
        </w:rPr>
      </w:pPr>
      <w:r w:rsidRPr="003D1E26">
        <w:rPr>
          <w:rFonts w:ascii="Trebuchet MS" w:hAnsi="Trebuchet MS"/>
          <w:i/>
        </w:rPr>
        <w:tab/>
      </w:r>
      <w:r>
        <w:rPr>
          <w:rFonts w:ascii="Trebuchet MS" w:hAnsi="Trebuchet MS"/>
          <w:i/>
        </w:rPr>
        <w:t>…</w:t>
      </w:r>
      <w:r w:rsidRPr="003D1E26">
        <w:rPr>
          <w:rFonts w:ascii="Trebuchet MS" w:hAnsi="Trebuchet MS"/>
          <w:i/>
        </w:rPr>
        <w:t xml:space="preserve">have shown promise as </w:t>
      </w:r>
      <w:r w:rsidRPr="003D1E26">
        <w:rPr>
          <w:rFonts w:ascii="Trebuchet MS" w:hAnsi="Trebuchet MS"/>
          <w:i/>
          <w:color w:val="00B0F0"/>
        </w:rPr>
        <w:t xml:space="preserve">an </w:t>
      </w:r>
      <w:r w:rsidRPr="003D1E26">
        <w:rPr>
          <w:rFonts w:ascii="Trebuchet MS" w:hAnsi="Trebuchet MS"/>
          <w:i/>
        </w:rPr>
        <w:t>intervention strategy for depression.</w:t>
      </w:r>
    </w:p>
    <w:p w14:paraId="0069E718" w14:textId="77777777" w:rsidR="00C267D3" w:rsidRPr="003449FB" w:rsidRDefault="00C267D3" w:rsidP="00C267D3">
      <w:pPr>
        <w:pStyle w:val="ListParagraph"/>
        <w:numPr>
          <w:ilvl w:val="0"/>
          <w:numId w:val="11"/>
        </w:numPr>
        <w:tabs>
          <w:tab w:val="left" w:pos="1091"/>
        </w:tabs>
        <w:spacing w:before="59" w:line="276" w:lineRule="auto"/>
        <w:ind w:right="706" w:hanging="225"/>
        <w:jc w:val="left"/>
        <w:rPr>
          <w:rFonts w:asciiTheme="minorHAnsi" w:hAnsiTheme="minorHAnsi" w:cstheme="minorHAnsi"/>
          <w:b/>
          <w:sz w:val="23"/>
          <w:szCs w:val="23"/>
        </w:rPr>
      </w:pPr>
      <w:r w:rsidRPr="003449FB">
        <w:rPr>
          <w:rFonts w:asciiTheme="minorHAnsi" w:hAnsiTheme="minorHAnsi" w:cstheme="minorHAnsi"/>
          <w:b/>
          <w:w w:val="105"/>
          <w:sz w:val="23"/>
          <w:szCs w:val="23"/>
        </w:rPr>
        <w:t>Is</w:t>
      </w:r>
      <w:r w:rsidRPr="003449FB">
        <w:rPr>
          <w:rFonts w:asciiTheme="minorHAnsi" w:hAnsiTheme="minorHAnsi" w:cstheme="minorHAnsi"/>
          <w:b/>
          <w:spacing w:val="-13"/>
          <w:w w:val="105"/>
          <w:sz w:val="23"/>
          <w:szCs w:val="23"/>
        </w:rPr>
        <w:t xml:space="preserve"> </w:t>
      </w:r>
      <w:r w:rsidRPr="003449FB">
        <w:rPr>
          <w:rFonts w:asciiTheme="minorHAnsi" w:hAnsiTheme="minorHAnsi" w:cstheme="minorHAnsi"/>
          <w:b/>
          <w:w w:val="105"/>
          <w:sz w:val="23"/>
          <w:szCs w:val="23"/>
        </w:rPr>
        <w:t>it</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w w:val="105"/>
          <w:sz w:val="23"/>
          <w:szCs w:val="23"/>
        </w:rPr>
        <w:t>possible</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w w:val="105"/>
          <w:sz w:val="23"/>
          <w:szCs w:val="23"/>
        </w:rPr>
        <w:t>to</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w w:val="105"/>
          <w:sz w:val="23"/>
          <w:szCs w:val="23"/>
        </w:rPr>
        <w:t>spell</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w w:val="105"/>
          <w:sz w:val="23"/>
          <w:szCs w:val="23"/>
        </w:rPr>
        <w:t>out</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spacing w:val="-3"/>
          <w:w w:val="105"/>
          <w:sz w:val="23"/>
          <w:szCs w:val="23"/>
        </w:rPr>
        <w:t>ZELF-i</w:t>
      </w:r>
      <w:r w:rsidRPr="003449FB">
        <w:rPr>
          <w:rFonts w:asciiTheme="minorHAnsi" w:hAnsiTheme="minorHAnsi" w:cstheme="minorHAnsi"/>
          <w:b/>
          <w:spacing w:val="-13"/>
          <w:w w:val="105"/>
          <w:sz w:val="23"/>
          <w:szCs w:val="23"/>
        </w:rPr>
        <w:t xml:space="preserve"> </w:t>
      </w:r>
      <w:r w:rsidRPr="003449FB">
        <w:rPr>
          <w:rFonts w:asciiTheme="minorHAnsi" w:hAnsiTheme="minorHAnsi" w:cstheme="minorHAnsi"/>
          <w:b/>
          <w:w w:val="105"/>
          <w:sz w:val="23"/>
          <w:szCs w:val="23"/>
        </w:rPr>
        <w:t>in</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w w:val="105"/>
          <w:sz w:val="23"/>
          <w:szCs w:val="23"/>
        </w:rPr>
        <w:t>the</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w w:val="105"/>
          <w:sz w:val="23"/>
          <w:szCs w:val="23"/>
        </w:rPr>
        <w:t>abstract,</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w w:val="105"/>
          <w:sz w:val="23"/>
          <w:szCs w:val="23"/>
        </w:rPr>
        <w:t>or</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w w:val="105"/>
          <w:sz w:val="23"/>
          <w:szCs w:val="23"/>
        </w:rPr>
        <w:t>else</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w w:val="105"/>
          <w:sz w:val="23"/>
          <w:szCs w:val="23"/>
        </w:rPr>
        <w:t>readers</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w w:val="105"/>
          <w:sz w:val="23"/>
          <w:szCs w:val="23"/>
        </w:rPr>
        <w:t>will</w:t>
      </w:r>
      <w:r w:rsidRPr="003449FB">
        <w:rPr>
          <w:rFonts w:asciiTheme="minorHAnsi" w:hAnsiTheme="minorHAnsi" w:cstheme="minorHAnsi"/>
          <w:b/>
          <w:spacing w:val="-13"/>
          <w:w w:val="105"/>
          <w:sz w:val="23"/>
          <w:szCs w:val="23"/>
        </w:rPr>
        <w:t xml:space="preserve"> </w:t>
      </w:r>
      <w:r w:rsidRPr="003449FB">
        <w:rPr>
          <w:rFonts w:asciiTheme="minorHAnsi" w:hAnsiTheme="minorHAnsi" w:cstheme="minorHAnsi"/>
          <w:b/>
          <w:w w:val="105"/>
          <w:sz w:val="23"/>
          <w:szCs w:val="23"/>
        </w:rPr>
        <w:t>be</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w w:val="105"/>
          <w:sz w:val="23"/>
          <w:szCs w:val="23"/>
        </w:rPr>
        <w:t>a</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w w:val="105"/>
          <w:sz w:val="23"/>
          <w:szCs w:val="23"/>
        </w:rPr>
        <w:t>bit</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w w:val="105"/>
          <w:sz w:val="23"/>
          <w:szCs w:val="23"/>
        </w:rPr>
        <w:t>confused</w:t>
      </w:r>
      <w:r w:rsidRPr="003449FB">
        <w:rPr>
          <w:rFonts w:asciiTheme="minorHAnsi" w:hAnsiTheme="minorHAnsi" w:cstheme="minorHAnsi"/>
          <w:b/>
          <w:spacing w:val="-12"/>
          <w:w w:val="105"/>
          <w:sz w:val="23"/>
          <w:szCs w:val="23"/>
        </w:rPr>
        <w:t xml:space="preserve"> </w:t>
      </w:r>
      <w:r w:rsidRPr="003449FB">
        <w:rPr>
          <w:rFonts w:asciiTheme="minorHAnsi" w:hAnsiTheme="minorHAnsi" w:cstheme="minorHAnsi"/>
          <w:b/>
          <w:w w:val="105"/>
          <w:sz w:val="23"/>
          <w:szCs w:val="23"/>
        </w:rPr>
        <w:t>by the</w:t>
      </w:r>
      <w:r w:rsidRPr="003449FB">
        <w:rPr>
          <w:rFonts w:asciiTheme="minorHAnsi" w:hAnsiTheme="minorHAnsi" w:cstheme="minorHAnsi"/>
          <w:b/>
          <w:spacing w:val="-17"/>
          <w:w w:val="105"/>
          <w:sz w:val="23"/>
          <w:szCs w:val="23"/>
        </w:rPr>
        <w:t xml:space="preserve"> </w:t>
      </w:r>
      <w:r w:rsidRPr="003449FB">
        <w:rPr>
          <w:rFonts w:asciiTheme="minorHAnsi" w:hAnsiTheme="minorHAnsi" w:cstheme="minorHAnsi"/>
          <w:b/>
          <w:w w:val="105"/>
          <w:sz w:val="23"/>
          <w:szCs w:val="23"/>
        </w:rPr>
        <w:t>acronym</w:t>
      </w:r>
    </w:p>
    <w:p w14:paraId="79D3401C" w14:textId="77777777" w:rsidR="00C267D3" w:rsidRPr="003449FB" w:rsidRDefault="00C267D3" w:rsidP="00C267D3">
      <w:pPr>
        <w:tabs>
          <w:tab w:val="left" w:pos="1091"/>
        </w:tabs>
        <w:spacing w:before="59" w:line="276" w:lineRule="auto"/>
        <w:ind w:right="706"/>
        <w:rPr>
          <w:rFonts w:cstheme="minorHAnsi"/>
          <w:sz w:val="23"/>
          <w:szCs w:val="23"/>
        </w:rPr>
      </w:pPr>
      <w:r w:rsidRPr="003449FB">
        <w:rPr>
          <w:rFonts w:cstheme="minorHAnsi"/>
          <w:sz w:val="23"/>
          <w:szCs w:val="23"/>
        </w:rPr>
        <w:t xml:space="preserve">ZELF-i is the actual name of the study, and not an acronym. ‘Zelf’ is Dutch for ‘self’, hence the name. We realize that the name ‘ZELF-i’ with capital letters suggests an acronym, and can create confusion, therefore we removed or substituted ‘ZELF-i’ in the abstract, so that the first mention will be in the introduction. Hopefully this will create more context and prevent confusion. The relevant text in the abstract (p.2) now reads:  </w:t>
      </w:r>
    </w:p>
    <w:p w14:paraId="384F5B73" w14:textId="77777777" w:rsidR="00C267D3" w:rsidRDefault="00C267D3" w:rsidP="00C267D3">
      <w:pPr>
        <w:tabs>
          <w:tab w:val="left" w:pos="1091"/>
        </w:tabs>
        <w:spacing w:before="2" w:line="276" w:lineRule="auto"/>
        <w:ind w:left="1090"/>
        <w:rPr>
          <w:rFonts w:ascii="Trebuchet MS"/>
          <w:i/>
        </w:rPr>
      </w:pPr>
      <w:r>
        <w:rPr>
          <w:rFonts w:ascii="Trebuchet MS"/>
        </w:rPr>
        <w:tab/>
      </w:r>
      <w:r w:rsidRPr="005F7A2D">
        <w:rPr>
          <w:rFonts w:ascii="Trebuchet MS"/>
          <w:i/>
        </w:rPr>
        <w:t xml:space="preserve">The </w:t>
      </w:r>
      <w:r>
        <w:rPr>
          <w:rFonts w:ascii="Trebuchet MS"/>
          <w:i/>
          <w:color w:val="00B0F0"/>
        </w:rPr>
        <w:t>current</w:t>
      </w:r>
      <w:r w:rsidRPr="005F7A2D">
        <w:rPr>
          <w:rFonts w:ascii="Trebuchet MS"/>
          <w:i/>
        </w:rPr>
        <w:t xml:space="preserve"> study consists of two EMA intervention (EMI) modules, enabling us </w:t>
      </w:r>
      <w:r>
        <w:rPr>
          <w:rFonts w:ascii="Trebuchet MS"/>
          <w:i/>
        </w:rPr>
        <w:t xml:space="preserve"> </w:t>
      </w:r>
      <w:r w:rsidRPr="005F7A2D">
        <w:rPr>
          <w:rFonts w:ascii="Trebuchet MS"/>
          <w:i/>
        </w:rPr>
        <w:t xml:space="preserve">to compare the impact of EMI content on the course of momentary affect during the intervention. </w:t>
      </w:r>
      <w:r w:rsidRPr="006C5B6F">
        <w:rPr>
          <w:rFonts w:ascii="Trebuchet MS"/>
          <w:b/>
          <w:i/>
        </w:rPr>
        <w:t>Methods</w:t>
      </w:r>
      <w:r w:rsidRPr="005F7A2D">
        <w:rPr>
          <w:rFonts w:ascii="Trebuchet MS"/>
          <w:i/>
        </w:rPr>
        <w:t xml:space="preserve">: </w:t>
      </w:r>
      <w:r>
        <w:rPr>
          <w:rFonts w:ascii="Trebuchet MS"/>
          <w:i/>
          <w:color w:val="00B0F0"/>
        </w:rPr>
        <w:t>T</w:t>
      </w:r>
      <w:r w:rsidRPr="006C5B6F">
        <w:rPr>
          <w:rFonts w:ascii="Trebuchet MS"/>
          <w:i/>
          <w:color w:val="00B0F0"/>
        </w:rPr>
        <w:t>he intervention</w:t>
      </w:r>
      <w:r>
        <w:rPr>
          <w:rFonts w:ascii="Trebuchet MS"/>
          <w:i/>
          <w:color w:val="00B0F0"/>
        </w:rPr>
        <w:t>, implemented as add-on to regular depression treatment,</w:t>
      </w:r>
      <w:r w:rsidRPr="005F7A2D">
        <w:rPr>
          <w:rFonts w:ascii="Trebuchet MS"/>
          <w:i/>
        </w:rPr>
        <w:t xml:space="preserve"> </w:t>
      </w:r>
      <w:r>
        <w:rPr>
          <w:rFonts w:ascii="Trebuchet MS"/>
          <w:i/>
          <w:color w:val="00B0F0"/>
        </w:rPr>
        <w:t>consists of</w:t>
      </w:r>
      <w:r w:rsidRPr="005F7A2D">
        <w:rPr>
          <w:rFonts w:ascii="Trebuchet MS"/>
          <w:i/>
        </w:rPr>
        <w:t xml:space="preserve"> intensive self-monitoring (5x/day, 28 days) and weekly personalized feedback.</w:t>
      </w:r>
    </w:p>
    <w:p w14:paraId="57741495" w14:textId="77777777" w:rsidR="00C267D3" w:rsidRPr="003449FB" w:rsidRDefault="00C267D3" w:rsidP="00C267D3">
      <w:pPr>
        <w:tabs>
          <w:tab w:val="left" w:pos="1091"/>
        </w:tabs>
        <w:spacing w:before="2" w:line="276" w:lineRule="auto"/>
        <w:rPr>
          <w:rFonts w:cstheme="minorHAnsi"/>
          <w:iCs/>
          <w:sz w:val="23"/>
          <w:szCs w:val="23"/>
        </w:rPr>
      </w:pPr>
      <w:r w:rsidRPr="003449FB">
        <w:rPr>
          <w:rFonts w:cstheme="minorHAnsi"/>
          <w:iCs/>
          <w:sz w:val="23"/>
          <w:szCs w:val="23"/>
        </w:rPr>
        <w:t>Furthermore, at the first mention of ZELF-i in the introduction we added the following footnote (p.5):</w:t>
      </w:r>
    </w:p>
    <w:p w14:paraId="1B466EC0" w14:textId="77777777" w:rsidR="00C267D3" w:rsidRPr="00730AA0" w:rsidRDefault="00C267D3" w:rsidP="00C267D3">
      <w:pPr>
        <w:tabs>
          <w:tab w:val="left" w:pos="1091"/>
        </w:tabs>
        <w:spacing w:before="2" w:line="276" w:lineRule="auto"/>
        <w:rPr>
          <w:rFonts w:ascii="Trebuchet MS"/>
          <w:i/>
          <w:color w:val="00B0F0"/>
        </w:rPr>
      </w:pPr>
      <w:r w:rsidRPr="00730AA0">
        <w:rPr>
          <w:rFonts w:ascii="Trebuchet MS"/>
          <w:iCs/>
          <w:color w:val="00B0F0"/>
        </w:rPr>
        <w:tab/>
      </w:r>
      <w:r w:rsidRPr="00730AA0">
        <w:rPr>
          <w:rFonts w:ascii="Trebuchet MS"/>
          <w:i/>
          <w:color w:val="00B0F0"/>
        </w:rPr>
        <w:t>‘</w:t>
      </w:r>
      <w:r w:rsidRPr="00730AA0">
        <w:rPr>
          <w:rFonts w:ascii="Trebuchet MS"/>
          <w:i/>
          <w:color w:val="00B0F0"/>
        </w:rPr>
        <w:t>Self</w:t>
      </w:r>
      <w:r w:rsidRPr="00730AA0">
        <w:rPr>
          <w:rFonts w:ascii="Trebuchet MS"/>
          <w:i/>
          <w:color w:val="00B0F0"/>
        </w:rPr>
        <w:t>’</w:t>
      </w:r>
      <w:r w:rsidRPr="00730AA0">
        <w:rPr>
          <w:rFonts w:ascii="Trebuchet MS"/>
          <w:i/>
          <w:color w:val="00B0F0"/>
        </w:rPr>
        <w:t xml:space="preserve"> means </w:t>
      </w:r>
      <w:r w:rsidRPr="00730AA0">
        <w:rPr>
          <w:rFonts w:ascii="Trebuchet MS"/>
          <w:i/>
          <w:color w:val="00B0F0"/>
        </w:rPr>
        <w:t>‘</w:t>
      </w:r>
      <w:r w:rsidRPr="00730AA0">
        <w:rPr>
          <w:rFonts w:ascii="Trebuchet MS"/>
          <w:i/>
          <w:color w:val="00B0F0"/>
        </w:rPr>
        <w:t>Zelf</w:t>
      </w:r>
      <w:r w:rsidRPr="00730AA0">
        <w:rPr>
          <w:rFonts w:ascii="Trebuchet MS"/>
          <w:i/>
          <w:color w:val="00B0F0"/>
        </w:rPr>
        <w:t>’</w:t>
      </w:r>
      <w:r w:rsidRPr="00730AA0">
        <w:rPr>
          <w:rFonts w:ascii="Trebuchet MS"/>
          <w:i/>
          <w:color w:val="00B0F0"/>
        </w:rPr>
        <w:t xml:space="preserve"> in Dutch, i stands for intervention</w:t>
      </w:r>
    </w:p>
    <w:p w14:paraId="78136E53" w14:textId="77777777" w:rsidR="00C267D3" w:rsidRPr="003449FB" w:rsidRDefault="00C267D3" w:rsidP="00C267D3">
      <w:pPr>
        <w:pStyle w:val="ListParagraph"/>
        <w:numPr>
          <w:ilvl w:val="0"/>
          <w:numId w:val="11"/>
        </w:numPr>
        <w:tabs>
          <w:tab w:val="left" w:pos="1091"/>
        </w:tabs>
        <w:spacing w:before="2" w:line="276" w:lineRule="auto"/>
        <w:ind w:hanging="225"/>
        <w:jc w:val="left"/>
        <w:rPr>
          <w:rFonts w:asciiTheme="minorHAnsi" w:hAnsiTheme="minorHAnsi" w:cstheme="minorHAnsi"/>
          <w:iCs/>
          <w:sz w:val="23"/>
          <w:szCs w:val="23"/>
        </w:rPr>
      </w:pPr>
      <w:r w:rsidRPr="003449FB">
        <w:rPr>
          <w:rFonts w:asciiTheme="minorHAnsi" w:hAnsiTheme="minorHAnsi" w:cstheme="minorHAnsi"/>
          <w:b/>
          <w:spacing w:val="-3"/>
          <w:w w:val="110"/>
          <w:sz w:val="23"/>
          <w:szCs w:val="23"/>
        </w:rPr>
        <w:t xml:space="preserve">Similarly, </w:t>
      </w:r>
      <w:r w:rsidRPr="003449FB">
        <w:rPr>
          <w:rFonts w:asciiTheme="minorHAnsi" w:hAnsiTheme="minorHAnsi" w:cstheme="minorHAnsi"/>
          <w:b/>
          <w:w w:val="110"/>
          <w:sz w:val="23"/>
          <w:szCs w:val="23"/>
        </w:rPr>
        <w:t>spell out</w:t>
      </w:r>
      <w:r>
        <w:rPr>
          <w:rFonts w:asciiTheme="minorHAnsi" w:hAnsiTheme="minorHAnsi" w:cstheme="minorHAnsi"/>
          <w:b/>
          <w:w w:val="110"/>
          <w:sz w:val="23"/>
          <w:szCs w:val="23"/>
        </w:rPr>
        <w:t xml:space="preserve"> </w:t>
      </w:r>
      <w:r w:rsidRPr="003449FB">
        <w:rPr>
          <w:rFonts w:asciiTheme="minorHAnsi" w:hAnsiTheme="minorHAnsi" w:cstheme="minorHAnsi"/>
          <w:b/>
          <w:spacing w:val="-57"/>
          <w:w w:val="110"/>
          <w:sz w:val="23"/>
          <w:szCs w:val="23"/>
        </w:rPr>
        <w:t xml:space="preserve">        </w:t>
      </w:r>
      <w:r>
        <w:rPr>
          <w:rFonts w:asciiTheme="minorHAnsi" w:hAnsiTheme="minorHAnsi" w:cstheme="minorHAnsi"/>
          <w:b/>
          <w:spacing w:val="-57"/>
          <w:w w:val="110"/>
          <w:sz w:val="23"/>
          <w:szCs w:val="23"/>
        </w:rPr>
        <w:t xml:space="preserve">   </w:t>
      </w:r>
      <w:r w:rsidRPr="003449FB">
        <w:rPr>
          <w:rFonts w:asciiTheme="minorHAnsi" w:hAnsiTheme="minorHAnsi" w:cstheme="minorHAnsi"/>
          <w:b/>
          <w:w w:val="110"/>
          <w:sz w:val="23"/>
          <w:szCs w:val="23"/>
        </w:rPr>
        <w:t>EMA.</w:t>
      </w:r>
    </w:p>
    <w:p w14:paraId="1C7C574C" w14:textId="77777777" w:rsidR="00C267D3" w:rsidRPr="003449FB" w:rsidRDefault="00C267D3" w:rsidP="00C267D3">
      <w:pPr>
        <w:tabs>
          <w:tab w:val="left" w:pos="1091"/>
        </w:tabs>
        <w:spacing w:before="2" w:after="240" w:line="276" w:lineRule="auto"/>
        <w:rPr>
          <w:rFonts w:cstheme="minorHAnsi"/>
          <w:iCs/>
          <w:sz w:val="23"/>
          <w:szCs w:val="23"/>
        </w:rPr>
      </w:pPr>
      <w:r w:rsidRPr="003449FB">
        <w:rPr>
          <w:rFonts w:cstheme="minorHAnsi"/>
          <w:iCs/>
          <w:sz w:val="23"/>
          <w:szCs w:val="23"/>
        </w:rPr>
        <w:t>Together with other changes to the use and location of EMI and EMA (see reviewer 2 comment 12), we ensured that the first instance of both the acronyms are spelled out (in the abstract on page 2, in the introduction on page 3).</w:t>
      </w:r>
    </w:p>
    <w:p w14:paraId="692DBCDF" w14:textId="77777777" w:rsidR="00C267D3" w:rsidRPr="00FC7239" w:rsidRDefault="00C267D3" w:rsidP="00C267D3">
      <w:pPr>
        <w:pStyle w:val="ListParagraph"/>
        <w:numPr>
          <w:ilvl w:val="0"/>
          <w:numId w:val="11"/>
        </w:numPr>
        <w:tabs>
          <w:tab w:val="left" w:pos="1091"/>
        </w:tabs>
        <w:spacing w:before="60" w:line="276" w:lineRule="auto"/>
        <w:ind w:right="912" w:hanging="255"/>
        <w:jc w:val="left"/>
        <w:rPr>
          <w:rFonts w:asciiTheme="minorHAnsi" w:hAnsiTheme="minorHAnsi" w:cstheme="minorHAnsi"/>
          <w:b/>
          <w:sz w:val="23"/>
          <w:szCs w:val="23"/>
        </w:rPr>
      </w:pPr>
      <w:r w:rsidRPr="00FC7239">
        <w:rPr>
          <w:rFonts w:asciiTheme="minorHAnsi" w:hAnsiTheme="minorHAnsi" w:cstheme="minorHAnsi"/>
          <w:b/>
          <w:spacing w:val="-5"/>
          <w:w w:val="105"/>
          <w:sz w:val="23"/>
          <w:szCs w:val="23"/>
        </w:rPr>
        <w:t>To</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spacing w:val="-4"/>
          <w:w w:val="105"/>
          <w:sz w:val="23"/>
          <w:szCs w:val="23"/>
        </w:rPr>
        <w:t>my</w:t>
      </w:r>
      <w:r w:rsidRPr="00FC7239">
        <w:rPr>
          <w:rFonts w:asciiTheme="minorHAnsi" w:hAnsiTheme="minorHAnsi" w:cstheme="minorHAnsi"/>
          <w:b/>
          <w:spacing w:val="-10"/>
          <w:w w:val="105"/>
          <w:sz w:val="23"/>
          <w:szCs w:val="23"/>
        </w:rPr>
        <w:t xml:space="preserve"> </w:t>
      </w:r>
      <w:r w:rsidRPr="00FC7239">
        <w:rPr>
          <w:rFonts w:asciiTheme="minorHAnsi" w:hAnsiTheme="minorHAnsi" w:cstheme="minorHAnsi"/>
          <w:b/>
          <w:w w:val="105"/>
          <w:sz w:val="23"/>
          <w:szCs w:val="23"/>
        </w:rPr>
        <w:t>mind,</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w w:val="105"/>
          <w:sz w:val="23"/>
          <w:szCs w:val="23"/>
        </w:rPr>
        <w:t>one</w:t>
      </w:r>
      <w:r w:rsidRPr="00FC7239">
        <w:rPr>
          <w:rFonts w:asciiTheme="minorHAnsi" w:hAnsiTheme="minorHAnsi" w:cstheme="minorHAnsi"/>
          <w:b/>
          <w:spacing w:val="-10"/>
          <w:w w:val="105"/>
          <w:sz w:val="23"/>
          <w:szCs w:val="23"/>
        </w:rPr>
        <w:t xml:space="preserve"> </w:t>
      </w:r>
      <w:r w:rsidRPr="00FC7239">
        <w:rPr>
          <w:rFonts w:asciiTheme="minorHAnsi" w:hAnsiTheme="minorHAnsi" w:cstheme="minorHAnsi"/>
          <w:b/>
          <w:w w:val="105"/>
          <w:sz w:val="23"/>
          <w:szCs w:val="23"/>
        </w:rPr>
        <w:t>of</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w w:val="105"/>
          <w:sz w:val="23"/>
          <w:szCs w:val="23"/>
        </w:rPr>
        <w:t>the</w:t>
      </w:r>
      <w:r w:rsidRPr="00FC7239">
        <w:rPr>
          <w:rFonts w:asciiTheme="minorHAnsi" w:hAnsiTheme="minorHAnsi" w:cstheme="minorHAnsi"/>
          <w:b/>
          <w:spacing w:val="-10"/>
          <w:w w:val="105"/>
          <w:sz w:val="23"/>
          <w:szCs w:val="23"/>
        </w:rPr>
        <w:t xml:space="preserve"> </w:t>
      </w:r>
      <w:r w:rsidRPr="00FC7239">
        <w:rPr>
          <w:rFonts w:asciiTheme="minorHAnsi" w:hAnsiTheme="minorHAnsi" w:cstheme="minorHAnsi"/>
          <w:b/>
          <w:w w:val="105"/>
          <w:sz w:val="23"/>
          <w:szCs w:val="23"/>
        </w:rPr>
        <w:t>main</w:t>
      </w:r>
      <w:r w:rsidRPr="00FC7239">
        <w:rPr>
          <w:rFonts w:asciiTheme="minorHAnsi" w:hAnsiTheme="minorHAnsi" w:cstheme="minorHAnsi"/>
          <w:b/>
          <w:spacing w:val="-10"/>
          <w:w w:val="105"/>
          <w:sz w:val="23"/>
          <w:szCs w:val="23"/>
        </w:rPr>
        <w:t xml:space="preserve"> </w:t>
      </w:r>
      <w:r w:rsidRPr="00FC7239">
        <w:rPr>
          <w:rFonts w:asciiTheme="minorHAnsi" w:hAnsiTheme="minorHAnsi" w:cstheme="minorHAnsi"/>
          <w:b/>
          <w:w w:val="105"/>
          <w:sz w:val="23"/>
          <w:szCs w:val="23"/>
        </w:rPr>
        <w:t>limitations</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w w:val="105"/>
          <w:sz w:val="23"/>
          <w:szCs w:val="23"/>
        </w:rPr>
        <w:t>worthy</w:t>
      </w:r>
      <w:r w:rsidRPr="00FC7239">
        <w:rPr>
          <w:rFonts w:asciiTheme="minorHAnsi" w:hAnsiTheme="minorHAnsi" w:cstheme="minorHAnsi"/>
          <w:b/>
          <w:spacing w:val="-10"/>
          <w:w w:val="105"/>
          <w:sz w:val="23"/>
          <w:szCs w:val="23"/>
        </w:rPr>
        <w:t xml:space="preserve"> </w:t>
      </w:r>
      <w:r w:rsidRPr="00FC7239">
        <w:rPr>
          <w:rFonts w:asciiTheme="minorHAnsi" w:hAnsiTheme="minorHAnsi" w:cstheme="minorHAnsi"/>
          <w:b/>
          <w:w w:val="105"/>
          <w:sz w:val="23"/>
          <w:szCs w:val="23"/>
        </w:rPr>
        <w:t>of</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w w:val="105"/>
          <w:sz w:val="23"/>
          <w:szCs w:val="23"/>
        </w:rPr>
        <w:t>mention</w:t>
      </w:r>
      <w:r w:rsidRPr="00FC7239">
        <w:rPr>
          <w:rFonts w:asciiTheme="minorHAnsi" w:hAnsiTheme="minorHAnsi" w:cstheme="minorHAnsi"/>
          <w:b/>
          <w:spacing w:val="-10"/>
          <w:w w:val="105"/>
          <w:sz w:val="23"/>
          <w:szCs w:val="23"/>
        </w:rPr>
        <w:t xml:space="preserve"> </w:t>
      </w:r>
      <w:r w:rsidRPr="00FC7239">
        <w:rPr>
          <w:rFonts w:asciiTheme="minorHAnsi" w:hAnsiTheme="minorHAnsi" w:cstheme="minorHAnsi"/>
          <w:b/>
          <w:w w:val="105"/>
          <w:sz w:val="23"/>
          <w:szCs w:val="23"/>
        </w:rPr>
        <w:t>is</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w w:val="105"/>
          <w:sz w:val="23"/>
          <w:szCs w:val="23"/>
        </w:rPr>
        <w:t>that</w:t>
      </w:r>
      <w:r w:rsidRPr="00FC7239">
        <w:rPr>
          <w:rFonts w:asciiTheme="minorHAnsi" w:hAnsiTheme="minorHAnsi" w:cstheme="minorHAnsi"/>
          <w:b/>
          <w:spacing w:val="-10"/>
          <w:w w:val="105"/>
          <w:sz w:val="23"/>
          <w:szCs w:val="23"/>
        </w:rPr>
        <w:t xml:space="preserve"> </w:t>
      </w:r>
      <w:r w:rsidRPr="00FC7239">
        <w:rPr>
          <w:rFonts w:asciiTheme="minorHAnsi" w:hAnsiTheme="minorHAnsi" w:cstheme="minorHAnsi"/>
          <w:b/>
          <w:w w:val="105"/>
          <w:sz w:val="23"/>
          <w:szCs w:val="23"/>
        </w:rPr>
        <w:t>there</w:t>
      </w:r>
      <w:r w:rsidRPr="00FC7239">
        <w:rPr>
          <w:rFonts w:asciiTheme="minorHAnsi" w:hAnsiTheme="minorHAnsi" w:cstheme="minorHAnsi"/>
          <w:b/>
          <w:spacing w:val="-10"/>
          <w:w w:val="105"/>
          <w:sz w:val="23"/>
          <w:szCs w:val="23"/>
        </w:rPr>
        <w:t xml:space="preserve"> </w:t>
      </w:r>
      <w:r w:rsidRPr="00FC7239">
        <w:rPr>
          <w:rFonts w:asciiTheme="minorHAnsi" w:hAnsiTheme="minorHAnsi" w:cstheme="minorHAnsi"/>
          <w:b/>
          <w:w w:val="105"/>
          <w:sz w:val="23"/>
          <w:szCs w:val="23"/>
        </w:rPr>
        <w:t>is</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w w:val="105"/>
          <w:sz w:val="23"/>
          <w:szCs w:val="23"/>
        </w:rPr>
        <w:t>no</w:t>
      </w:r>
      <w:r w:rsidRPr="00FC7239">
        <w:rPr>
          <w:rFonts w:asciiTheme="minorHAnsi" w:hAnsiTheme="minorHAnsi" w:cstheme="minorHAnsi"/>
          <w:b/>
          <w:spacing w:val="-10"/>
          <w:w w:val="105"/>
          <w:sz w:val="23"/>
          <w:szCs w:val="23"/>
        </w:rPr>
        <w:t xml:space="preserve"> </w:t>
      </w:r>
      <w:r w:rsidRPr="00FC7239">
        <w:rPr>
          <w:rFonts w:asciiTheme="minorHAnsi" w:hAnsiTheme="minorHAnsi" w:cstheme="minorHAnsi"/>
          <w:b/>
          <w:w w:val="105"/>
          <w:sz w:val="23"/>
          <w:szCs w:val="23"/>
        </w:rPr>
        <w:t>neutral control</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group,</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which</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might</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spacing w:val="-4"/>
          <w:w w:val="105"/>
          <w:sz w:val="23"/>
          <w:szCs w:val="23"/>
        </w:rPr>
        <w:t>involve</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general</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self-monitoring.</w:t>
      </w:r>
    </w:p>
    <w:p w14:paraId="1AB3B50B" w14:textId="77777777" w:rsidR="00C267D3" w:rsidRPr="00FC7239" w:rsidRDefault="00C267D3" w:rsidP="00C267D3">
      <w:pPr>
        <w:tabs>
          <w:tab w:val="left" w:pos="1091"/>
        </w:tabs>
        <w:spacing w:before="60" w:line="276" w:lineRule="auto"/>
        <w:ind w:right="912"/>
        <w:rPr>
          <w:rFonts w:cstheme="minorHAnsi"/>
          <w:sz w:val="23"/>
          <w:szCs w:val="23"/>
        </w:rPr>
      </w:pPr>
      <w:r w:rsidRPr="00FC7239">
        <w:rPr>
          <w:rFonts w:cstheme="minorHAnsi"/>
          <w:sz w:val="23"/>
          <w:szCs w:val="23"/>
        </w:rPr>
        <w:t>The reviewer addresses a complex issue, as there is conceptual debate whether self-monitoring can ever be neutral, regardless of the questions. As the reviewer returns to this point at remark #7, we further address this issue there.</w:t>
      </w:r>
    </w:p>
    <w:p w14:paraId="7B352E66" w14:textId="77777777" w:rsidR="00C267D3" w:rsidRPr="00FC7239" w:rsidRDefault="00C267D3" w:rsidP="00C267D3">
      <w:pPr>
        <w:pStyle w:val="ListParagraph"/>
        <w:numPr>
          <w:ilvl w:val="0"/>
          <w:numId w:val="11"/>
        </w:numPr>
        <w:tabs>
          <w:tab w:val="left" w:pos="1091"/>
        </w:tabs>
        <w:spacing w:before="2" w:after="240" w:line="276" w:lineRule="auto"/>
        <w:ind w:right="645" w:hanging="225"/>
        <w:jc w:val="left"/>
        <w:rPr>
          <w:rFonts w:asciiTheme="minorHAnsi" w:hAnsiTheme="minorHAnsi" w:cstheme="minorHAnsi"/>
          <w:b/>
          <w:sz w:val="23"/>
          <w:szCs w:val="23"/>
        </w:rPr>
      </w:pPr>
      <w:r w:rsidRPr="00FC7239">
        <w:rPr>
          <w:rFonts w:asciiTheme="minorHAnsi" w:hAnsiTheme="minorHAnsi" w:cstheme="minorHAnsi"/>
          <w:b/>
          <w:w w:val="105"/>
          <w:sz w:val="23"/>
          <w:szCs w:val="23"/>
        </w:rPr>
        <w:t>The</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conclusion</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of</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the</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abstract</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seems</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out</w:t>
      </w:r>
      <w:r w:rsidRPr="00FC7239">
        <w:rPr>
          <w:rFonts w:asciiTheme="minorHAnsi" w:hAnsiTheme="minorHAnsi" w:cstheme="minorHAnsi"/>
          <w:b/>
          <w:spacing w:val="-14"/>
          <w:w w:val="105"/>
          <w:sz w:val="23"/>
          <w:szCs w:val="23"/>
        </w:rPr>
        <w:t xml:space="preserve"> </w:t>
      </w:r>
      <w:r w:rsidRPr="00FC7239">
        <w:rPr>
          <w:rFonts w:asciiTheme="minorHAnsi" w:hAnsiTheme="minorHAnsi" w:cstheme="minorHAnsi"/>
          <w:b/>
          <w:w w:val="105"/>
          <w:sz w:val="23"/>
          <w:szCs w:val="23"/>
        </w:rPr>
        <w:t>of</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line</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with</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the</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aims.</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The</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aims</w:t>
      </w:r>
      <w:r w:rsidRPr="00FC7239">
        <w:rPr>
          <w:rFonts w:asciiTheme="minorHAnsi" w:hAnsiTheme="minorHAnsi" w:cstheme="minorHAnsi"/>
          <w:b/>
          <w:spacing w:val="-14"/>
          <w:w w:val="105"/>
          <w:sz w:val="23"/>
          <w:szCs w:val="23"/>
        </w:rPr>
        <w:t xml:space="preserve"> </w:t>
      </w:r>
      <w:r w:rsidRPr="00FC7239">
        <w:rPr>
          <w:rFonts w:asciiTheme="minorHAnsi" w:hAnsiTheme="minorHAnsi" w:cstheme="minorHAnsi"/>
          <w:b/>
          <w:w w:val="105"/>
          <w:sz w:val="23"/>
          <w:szCs w:val="23"/>
        </w:rPr>
        <w:t>are</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to</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compare the content of Do vs Think modes. The conclusion expands this to claim that Think mode</w:t>
      </w:r>
      <w:r w:rsidRPr="00FC7239">
        <w:rPr>
          <w:rFonts w:asciiTheme="minorHAnsi" w:hAnsiTheme="minorHAnsi" w:cstheme="minorHAnsi"/>
          <w:b/>
          <w:spacing w:val="-14"/>
          <w:w w:val="105"/>
          <w:sz w:val="23"/>
          <w:szCs w:val="23"/>
        </w:rPr>
        <w:t xml:space="preserve"> </w:t>
      </w:r>
      <w:r w:rsidRPr="00FC7239">
        <w:rPr>
          <w:rFonts w:asciiTheme="minorHAnsi" w:hAnsiTheme="minorHAnsi" w:cstheme="minorHAnsi"/>
          <w:b/>
          <w:w w:val="105"/>
          <w:sz w:val="23"/>
          <w:szCs w:val="23"/>
        </w:rPr>
        <w:t>is</w:t>
      </w:r>
      <w:r w:rsidRPr="00FC7239">
        <w:rPr>
          <w:rFonts w:asciiTheme="minorHAnsi" w:hAnsiTheme="minorHAnsi" w:cstheme="minorHAnsi"/>
          <w:b/>
          <w:spacing w:val="-14"/>
          <w:w w:val="105"/>
          <w:sz w:val="23"/>
          <w:szCs w:val="23"/>
        </w:rPr>
        <w:t xml:space="preserve"> </w:t>
      </w:r>
      <w:r w:rsidRPr="00FC7239">
        <w:rPr>
          <w:rFonts w:asciiTheme="minorHAnsi" w:hAnsiTheme="minorHAnsi" w:cstheme="minorHAnsi"/>
          <w:b/>
          <w:w w:val="105"/>
          <w:sz w:val="23"/>
          <w:szCs w:val="23"/>
        </w:rPr>
        <w:t>no</w:t>
      </w:r>
      <w:r w:rsidRPr="00FC7239">
        <w:rPr>
          <w:rFonts w:asciiTheme="minorHAnsi" w:hAnsiTheme="minorHAnsi" w:cstheme="minorHAnsi"/>
          <w:b/>
          <w:spacing w:val="-14"/>
          <w:w w:val="105"/>
          <w:sz w:val="23"/>
          <w:szCs w:val="23"/>
        </w:rPr>
        <w:t xml:space="preserve"> </w:t>
      </w:r>
      <w:r w:rsidRPr="00FC7239">
        <w:rPr>
          <w:rFonts w:asciiTheme="minorHAnsi" w:hAnsiTheme="minorHAnsi" w:cstheme="minorHAnsi"/>
          <w:b/>
          <w:w w:val="105"/>
          <w:sz w:val="23"/>
          <w:szCs w:val="23"/>
        </w:rPr>
        <w:t>different</w:t>
      </w:r>
      <w:r w:rsidRPr="00FC7239">
        <w:rPr>
          <w:rFonts w:asciiTheme="minorHAnsi" w:hAnsiTheme="minorHAnsi" w:cstheme="minorHAnsi"/>
          <w:b/>
          <w:spacing w:val="-14"/>
          <w:w w:val="105"/>
          <w:sz w:val="23"/>
          <w:szCs w:val="23"/>
        </w:rPr>
        <w:t xml:space="preserve"> </w:t>
      </w:r>
      <w:r w:rsidRPr="00FC7239">
        <w:rPr>
          <w:rFonts w:asciiTheme="minorHAnsi" w:hAnsiTheme="minorHAnsi" w:cstheme="minorHAnsi"/>
          <w:b/>
          <w:w w:val="105"/>
          <w:sz w:val="23"/>
          <w:szCs w:val="23"/>
        </w:rPr>
        <w:t>to</w:t>
      </w:r>
      <w:r w:rsidRPr="00FC7239">
        <w:rPr>
          <w:rFonts w:asciiTheme="minorHAnsi" w:hAnsiTheme="minorHAnsi" w:cstheme="minorHAnsi"/>
          <w:b/>
          <w:spacing w:val="-14"/>
          <w:w w:val="105"/>
          <w:sz w:val="23"/>
          <w:szCs w:val="23"/>
        </w:rPr>
        <w:t xml:space="preserve"> </w:t>
      </w:r>
      <w:r w:rsidRPr="00FC7239">
        <w:rPr>
          <w:rFonts w:asciiTheme="minorHAnsi" w:hAnsiTheme="minorHAnsi" w:cstheme="minorHAnsi"/>
          <w:b/>
          <w:w w:val="105"/>
          <w:sz w:val="23"/>
          <w:szCs w:val="23"/>
        </w:rPr>
        <w:t>general</w:t>
      </w:r>
      <w:r w:rsidRPr="00FC7239">
        <w:rPr>
          <w:rFonts w:asciiTheme="minorHAnsi" w:hAnsiTheme="minorHAnsi" w:cstheme="minorHAnsi"/>
          <w:b/>
          <w:spacing w:val="-13"/>
          <w:w w:val="105"/>
          <w:sz w:val="23"/>
          <w:szCs w:val="23"/>
        </w:rPr>
        <w:t xml:space="preserve"> </w:t>
      </w:r>
      <w:r w:rsidRPr="00FC7239">
        <w:rPr>
          <w:rFonts w:asciiTheme="minorHAnsi" w:hAnsiTheme="minorHAnsi" w:cstheme="minorHAnsi"/>
          <w:b/>
          <w:w w:val="105"/>
          <w:sz w:val="23"/>
          <w:szCs w:val="23"/>
        </w:rPr>
        <w:t>self-monitoring.</w:t>
      </w:r>
      <w:r w:rsidRPr="00FC7239">
        <w:rPr>
          <w:rFonts w:asciiTheme="minorHAnsi" w:hAnsiTheme="minorHAnsi" w:cstheme="minorHAnsi"/>
          <w:b/>
          <w:spacing w:val="-14"/>
          <w:w w:val="105"/>
          <w:sz w:val="23"/>
          <w:szCs w:val="23"/>
        </w:rPr>
        <w:t xml:space="preserve"> </w:t>
      </w:r>
      <w:r w:rsidRPr="00FC7239">
        <w:rPr>
          <w:rFonts w:asciiTheme="minorHAnsi" w:hAnsiTheme="minorHAnsi" w:cstheme="minorHAnsi"/>
          <w:b/>
          <w:w w:val="105"/>
          <w:sz w:val="23"/>
          <w:szCs w:val="23"/>
        </w:rPr>
        <w:t>This</w:t>
      </w:r>
      <w:r w:rsidRPr="00FC7239">
        <w:rPr>
          <w:rFonts w:asciiTheme="minorHAnsi" w:hAnsiTheme="minorHAnsi" w:cstheme="minorHAnsi"/>
          <w:b/>
          <w:spacing w:val="-14"/>
          <w:w w:val="105"/>
          <w:sz w:val="23"/>
          <w:szCs w:val="23"/>
        </w:rPr>
        <w:t xml:space="preserve"> </w:t>
      </w:r>
      <w:r w:rsidRPr="00FC7239">
        <w:rPr>
          <w:rFonts w:asciiTheme="minorHAnsi" w:hAnsiTheme="minorHAnsi" w:cstheme="minorHAnsi"/>
          <w:b/>
          <w:w w:val="105"/>
          <w:sz w:val="23"/>
          <w:szCs w:val="23"/>
        </w:rPr>
        <w:t>has</w:t>
      </w:r>
      <w:r w:rsidRPr="00FC7239">
        <w:rPr>
          <w:rFonts w:asciiTheme="minorHAnsi" w:hAnsiTheme="minorHAnsi" w:cstheme="minorHAnsi"/>
          <w:b/>
          <w:spacing w:val="-14"/>
          <w:w w:val="105"/>
          <w:sz w:val="23"/>
          <w:szCs w:val="23"/>
        </w:rPr>
        <w:t xml:space="preserve"> </w:t>
      </w:r>
      <w:r w:rsidRPr="00FC7239">
        <w:rPr>
          <w:rFonts w:asciiTheme="minorHAnsi" w:hAnsiTheme="minorHAnsi" w:cstheme="minorHAnsi"/>
          <w:b/>
          <w:w w:val="105"/>
          <w:sz w:val="23"/>
          <w:szCs w:val="23"/>
        </w:rPr>
        <w:t>not</w:t>
      </w:r>
      <w:r w:rsidRPr="00FC7239">
        <w:rPr>
          <w:rFonts w:asciiTheme="minorHAnsi" w:hAnsiTheme="minorHAnsi" w:cstheme="minorHAnsi"/>
          <w:b/>
          <w:spacing w:val="-14"/>
          <w:w w:val="105"/>
          <w:sz w:val="23"/>
          <w:szCs w:val="23"/>
        </w:rPr>
        <w:t xml:space="preserve"> </w:t>
      </w:r>
      <w:r w:rsidRPr="00FC7239">
        <w:rPr>
          <w:rFonts w:asciiTheme="minorHAnsi" w:hAnsiTheme="minorHAnsi" w:cstheme="minorHAnsi"/>
          <w:b/>
          <w:w w:val="105"/>
          <w:sz w:val="23"/>
          <w:szCs w:val="23"/>
        </w:rPr>
        <w:t>actually</w:t>
      </w:r>
      <w:r w:rsidRPr="00FC7239">
        <w:rPr>
          <w:rFonts w:asciiTheme="minorHAnsi" w:hAnsiTheme="minorHAnsi" w:cstheme="minorHAnsi"/>
          <w:b/>
          <w:spacing w:val="-13"/>
          <w:w w:val="105"/>
          <w:sz w:val="23"/>
          <w:szCs w:val="23"/>
        </w:rPr>
        <w:t xml:space="preserve"> </w:t>
      </w:r>
      <w:r w:rsidRPr="00FC7239">
        <w:rPr>
          <w:rFonts w:asciiTheme="minorHAnsi" w:hAnsiTheme="minorHAnsi" w:cstheme="minorHAnsi"/>
          <w:b/>
          <w:w w:val="105"/>
          <w:sz w:val="23"/>
          <w:szCs w:val="23"/>
        </w:rPr>
        <w:t>been</w:t>
      </w:r>
      <w:r w:rsidRPr="00FC7239">
        <w:rPr>
          <w:rFonts w:asciiTheme="minorHAnsi" w:hAnsiTheme="minorHAnsi" w:cstheme="minorHAnsi"/>
          <w:b/>
          <w:spacing w:val="-14"/>
          <w:w w:val="105"/>
          <w:sz w:val="23"/>
          <w:szCs w:val="23"/>
        </w:rPr>
        <w:t xml:space="preserve"> </w:t>
      </w:r>
      <w:r w:rsidRPr="00FC7239">
        <w:rPr>
          <w:rFonts w:asciiTheme="minorHAnsi" w:hAnsiTheme="minorHAnsi" w:cstheme="minorHAnsi"/>
          <w:b/>
          <w:w w:val="105"/>
          <w:sz w:val="23"/>
          <w:szCs w:val="23"/>
        </w:rPr>
        <w:t>assessed.</w:t>
      </w:r>
    </w:p>
    <w:p w14:paraId="4242033A" w14:textId="77777777" w:rsidR="00C267D3" w:rsidRPr="00FC7239" w:rsidRDefault="00C267D3" w:rsidP="00C267D3">
      <w:pPr>
        <w:tabs>
          <w:tab w:val="left" w:pos="1091"/>
        </w:tabs>
        <w:spacing w:after="240" w:line="276" w:lineRule="auto"/>
        <w:ind w:right="645"/>
        <w:rPr>
          <w:rFonts w:cstheme="minorHAnsi"/>
          <w:b/>
          <w:sz w:val="23"/>
          <w:szCs w:val="23"/>
        </w:rPr>
      </w:pPr>
      <w:r w:rsidRPr="00FC7239">
        <w:rPr>
          <w:rFonts w:cstheme="minorHAnsi"/>
          <w:sz w:val="23"/>
          <w:szCs w:val="23"/>
        </w:rPr>
        <w:t>The reviewer addressed a fair point that the conclusion noted in the abstract drew disproportionate attention towards a specific part of the discussion. We re-wrote both the relevant part in the discussion of the manuscript (p.16) and the conclusion in the abstract (p.2) to match our main results more closely:</w:t>
      </w:r>
    </w:p>
    <w:p w14:paraId="7982B1CA" w14:textId="77777777" w:rsidR="00C267D3" w:rsidRPr="00867C69" w:rsidRDefault="00C267D3" w:rsidP="00C267D3">
      <w:pPr>
        <w:autoSpaceDE w:val="0"/>
        <w:autoSpaceDN w:val="0"/>
        <w:adjustRightInd w:val="0"/>
        <w:spacing w:line="276" w:lineRule="auto"/>
        <w:ind w:left="705"/>
        <w:rPr>
          <w:rFonts w:ascii="Trebuchet MS"/>
          <w:i/>
        </w:rPr>
      </w:pPr>
      <w:r w:rsidRPr="00867C69">
        <w:rPr>
          <w:rFonts w:ascii="Trebuchet MS"/>
          <w:i/>
        </w:rPr>
        <w:t xml:space="preserve">In our sample, the focus of the EMI did not </w:t>
      </w:r>
      <w:r w:rsidRPr="00867C69">
        <w:rPr>
          <w:rFonts w:ascii="Trebuchet MS"/>
          <w:i/>
          <w:color w:val="00B0F0"/>
        </w:rPr>
        <w:t xml:space="preserve">lead to differential effects on momentary affect. </w:t>
      </w:r>
      <w:r w:rsidRPr="00867C69">
        <w:rPr>
          <w:rFonts w:ascii="Trebuchet MS"/>
          <w:i/>
        </w:rPr>
        <w:t xml:space="preserve">This </w:t>
      </w:r>
      <w:r w:rsidRPr="0045300F">
        <w:rPr>
          <w:rFonts w:ascii="Trebuchet MS"/>
          <w:i/>
          <w:color w:val="00B0F0"/>
        </w:rPr>
        <w:t xml:space="preserve">implies </w:t>
      </w:r>
      <w:r w:rsidRPr="00867C69">
        <w:rPr>
          <w:rFonts w:ascii="Trebuchet MS"/>
          <w:i/>
        </w:rPr>
        <w:t xml:space="preserve">that a focus on </w:t>
      </w:r>
      <w:r w:rsidRPr="00867C69">
        <w:rPr>
          <w:rFonts w:ascii="Trebuchet MS"/>
          <w:i/>
          <w:color w:val="00B0F0"/>
        </w:rPr>
        <w:t xml:space="preserve">thoughts and </w:t>
      </w:r>
      <w:r w:rsidRPr="00867C69">
        <w:rPr>
          <w:rFonts w:ascii="Trebuchet MS"/>
          <w:i/>
        </w:rPr>
        <w:t xml:space="preserve">negative affect </w:t>
      </w:r>
      <w:r w:rsidRPr="00867C69">
        <w:rPr>
          <w:rFonts w:ascii="Trebuchet MS"/>
          <w:i/>
          <w:color w:val="00B0F0"/>
        </w:rPr>
        <w:t xml:space="preserve">compared to positive affect and activities </w:t>
      </w:r>
      <w:r w:rsidRPr="00867C69">
        <w:rPr>
          <w:rFonts w:ascii="Trebuchet MS"/>
          <w:i/>
        </w:rPr>
        <w:t>may not lead to added adverse effects on mood, which is an often-voiced concern when using EMA in both research and clinical practice.</w:t>
      </w:r>
    </w:p>
    <w:p w14:paraId="25EB9DE7" w14:textId="77777777" w:rsidR="00C267D3" w:rsidRDefault="00C267D3" w:rsidP="00C267D3">
      <w:pPr>
        <w:spacing w:line="276" w:lineRule="auto"/>
        <w:ind w:left="490"/>
        <w:rPr>
          <w:rFonts w:cstheme="minorHAnsi"/>
          <w:b/>
          <w:bCs/>
          <w:w w:val="110"/>
          <w:sz w:val="23"/>
          <w:szCs w:val="23"/>
        </w:rPr>
      </w:pPr>
    </w:p>
    <w:p w14:paraId="5B1562C9" w14:textId="77777777" w:rsidR="00C267D3" w:rsidRPr="00FC7239" w:rsidRDefault="00C267D3" w:rsidP="00C267D3">
      <w:pPr>
        <w:spacing w:line="276" w:lineRule="auto"/>
        <w:ind w:left="490"/>
        <w:rPr>
          <w:rFonts w:cstheme="minorHAnsi"/>
          <w:b/>
          <w:bCs/>
          <w:sz w:val="23"/>
          <w:szCs w:val="23"/>
        </w:rPr>
      </w:pPr>
      <w:r w:rsidRPr="00FC7239">
        <w:rPr>
          <w:rFonts w:cstheme="minorHAnsi"/>
          <w:b/>
          <w:bCs/>
          <w:w w:val="110"/>
          <w:sz w:val="23"/>
          <w:szCs w:val="23"/>
        </w:rPr>
        <w:t>Introduction</w:t>
      </w:r>
    </w:p>
    <w:p w14:paraId="5E7B97E1" w14:textId="77777777" w:rsidR="00C267D3" w:rsidRPr="00FC7239" w:rsidRDefault="00C267D3" w:rsidP="00C267D3">
      <w:pPr>
        <w:pStyle w:val="ListParagraph"/>
        <w:numPr>
          <w:ilvl w:val="0"/>
          <w:numId w:val="11"/>
        </w:numPr>
        <w:tabs>
          <w:tab w:val="left" w:pos="1091"/>
        </w:tabs>
        <w:spacing w:line="276" w:lineRule="auto"/>
        <w:ind w:right="731" w:hanging="240"/>
        <w:jc w:val="left"/>
        <w:rPr>
          <w:rFonts w:asciiTheme="minorHAnsi" w:hAnsiTheme="minorHAnsi" w:cstheme="minorHAnsi"/>
          <w:b/>
          <w:sz w:val="23"/>
          <w:szCs w:val="23"/>
        </w:rPr>
      </w:pPr>
      <w:r w:rsidRPr="00FC7239">
        <w:rPr>
          <w:rFonts w:asciiTheme="minorHAnsi" w:hAnsiTheme="minorHAnsi" w:cstheme="minorHAnsi"/>
          <w:b/>
          <w:w w:val="105"/>
          <w:sz w:val="23"/>
          <w:szCs w:val="23"/>
        </w:rPr>
        <w:t>I</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really</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enjoyed</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w w:val="105"/>
          <w:sz w:val="23"/>
          <w:szCs w:val="23"/>
        </w:rPr>
        <w:t>reading</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this.</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spacing w:val="-3"/>
          <w:w w:val="105"/>
          <w:sz w:val="23"/>
          <w:szCs w:val="23"/>
        </w:rPr>
        <w:t>It</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w w:val="105"/>
          <w:sz w:val="23"/>
          <w:szCs w:val="23"/>
        </w:rPr>
        <w:t>is</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clearly</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w w:val="105"/>
          <w:sz w:val="23"/>
          <w:szCs w:val="23"/>
        </w:rPr>
        <w:t>written</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and</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spacing w:val="-3"/>
          <w:w w:val="105"/>
          <w:sz w:val="23"/>
          <w:szCs w:val="23"/>
        </w:rPr>
        <w:t>gives</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w w:val="105"/>
          <w:sz w:val="23"/>
          <w:szCs w:val="23"/>
        </w:rPr>
        <w:t>a</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good</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w w:val="105"/>
          <w:sz w:val="23"/>
          <w:szCs w:val="23"/>
        </w:rPr>
        <w:t>sense</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of</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the</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w w:val="105"/>
          <w:sz w:val="23"/>
          <w:szCs w:val="23"/>
        </w:rPr>
        <w:t>previous literature.</w:t>
      </w:r>
    </w:p>
    <w:p w14:paraId="467E6AEE" w14:textId="77777777" w:rsidR="00C267D3" w:rsidRPr="00FC7239" w:rsidRDefault="00C267D3" w:rsidP="00C267D3">
      <w:pPr>
        <w:tabs>
          <w:tab w:val="left" w:pos="1091"/>
        </w:tabs>
        <w:spacing w:line="276" w:lineRule="auto"/>
        <w:ind w:right="731"/>
        <w:rPr>
          <w:rFonts w:cstheme="minorHAnsi"/>
          <w:bCs/>
          <w:sz w:val="23"/>
          <w:szCs w:val="23"/>
        </w:rPr>
      </w:pPr>
      <w:r w:rsidRPr="00FC7239">
        <w:rPr>
          <w:rFonts w:cstheme="minorHAnsi"/>
          <w:bCs/>
          <w:sz w:val="23"/>
          <w:szCs w:val="23"/>
        </w:rPr>
        <w:t xml:space="preserve">We would like to thank the reviewer for these kind words and are glad we succeeded in presenting a good overview of the literature. </w:t>
      </w:r>
    </w:p>
    <w:p w14:paraId="7AD8FE48" w14:textId="77777777" w:rsidR="00C267D3" w:rsidRPr="00FC7239" w:rsidRDefault="00C267D3" w:rsidP="00C267D3">
      <w:pPr>
        <w:pStyle w:val="ListParagraph"/>
        <w:numPr>
          <w:ilvl w:val="0"/>
          <w:numId w:val="11"/>
        </w:numPr>
        <w:tabs>
          <w:tab w:val="left" w:pos="1091"/>
        </w:tabs>
        <w:spacing w:before="2" w:line="276" w:lineRule="auto"/>
        <w:ind w:right="838" w:hanging="225"/>
        <w:jc w:val="left"/>
        <w:rPr>
          <w:rFonts w:asciiTheme="minorHAnsi" w:hAnsiTheme="minorHAnsi" w:cstheme="minorHAnsi"/>
          <w:b/>
          <w:sz w:val="23"/>
          <w:szCs w:val="23"/>
        </w:rPr>
      </w:pPr>
      <w:r w:rsidRPr="00FC7239">
        <w:rPr>
          <w:rFonts w:asciiTheme="minorHAnsi" w:hAnsiTheme="minorHAnsi" w:cstheme="minorHAnsi"/>
          <w:b/>
          <w:w w:val="110"/>
          <w:sz w:val="23"/>
          <w:szCs w:val="23"/>
        </w:rPr>
        <w:t>Having</w:t>
      </w:r>
      <w:r w:rsidRPr="00FC7239">
        <w:rPr>
          <w:rFonts w:asciiTheme="minorHAnsi" w:hAnsiTheme="minorHAnsi" w:cstheme="minorHAnsi"/>
          <w:b/>
          <w:spacing w:val="-32"/>
          <w:w w:val="110"/>
          <w:sz w:val="23"/>
          <w:szCs w:val="23"/>
        </w:rPr>
        <w:t xml:space="preserve"> </w:t>
      </w:r>
      <w:r w:rsidRPr="00FC7239">
        <w:rPr>
          <w:rFonts w:asciiTheme="minorHAnsi" w:hAnsiTheme="minorHAnsi" w:cstheme="minorHAnsi"/>
          <w:b/>
          <w:w w:val="110"/>
          <w:sz w:val="23"/>
          <w:szCs w:val="23"/>
        </w:rPr>
        <w:t>read</w:t>
      </w:r>
      <w:r w:rsidRPr="00FC7239">
        <w:rPr>
          <w:rFonts w:asciiTheme="minorHAnsi" w:hAnsiTheme="minorHAnsi" w:cstheme="minorHAnsi"/>
          <w:b/>
          <w:spacing w:val="-32"/>
          <w:w w:val="110"/>
          <w:sz w:val="23"/>
          <w:szCs w:val="23"/>
        </w:rPr>
        <w:t xml:space="preserve"> </w:t>
      </w:r>
      <w:r w:rsidRPr="00FC7239">
        <w:rPr>
          <w:rFonts w:asciiTheme="minorHAnsi" w:hAnsiTheme="minorHAnsi" w:cstheme="minorHAnsi"/>
          <w:b/>
          <w:w w:val="110"/>
          <w:sz w:val="23"/>
          <w:szCs w:val="23"/>
        </w:rPr>
        <w:t>it</w:t>
      </w:r>
      <w:r w:rsidRPr="00FC7239">
        <w:rPr>
          <w:rFonts w:asciiTheme="minorHAnsi" w:hAnsiTheme="minorHAnsi" w:cstheme="minorHAnsi"/>
          <w:b/>
          <w:spacing w:val="-32"/>
          <w:w w:val="110"/>
          <w:sz w:val="23"/>
          <w:szCs w:val="23"/>
        </w:rPr>
        <w:t xml:space="preserve"> </w:t>
      </w:r>
      <w:r w:rsidRPr="00FC7239">
        <w:rPr>
          <w:rFonts w:asciiTheme="minorHAnsi" w:hAnsiTheme="minorHAnsi" w:cstheme="minorHAnsi"/>
          <w:b/>
          <w:w w:val="110"/>
          <w:sz w:val="23"/>
          <w:szCs w:val="23"/>
        </w:rPr>
        <w:t>through,</w:t>
      </w:r>
      <w:r w:rsidRPr="00FC7239">
        <w:rPr>
          <w:rFonts w:asciiTheme="minorHAnsi" w:hAnsiTheme="minorHAnsi" w:cstheme="minorHAnsi"/>
          <w:b/>
          <w:spacing w:val="-32"/>
          <w:w w:val="110"/>
          <w:sz w:val="23"/>
          <w:szCs w:val="23"/>
        </w:rPr>
        <w:t xml:space="preserve"> </w:t>
      </w:r>
      <w:r w:rsidRPr="00FC7239">
        <w:rPr>
          <w:rFonts w:asciiTheme="minorHAnsi" w:hAnsiTheme="minorHAnsi" w:cstheme="minorHAnsi"/>
          <w:b/>
          <w:w w:val="110"/>
          <w:sz w:val="23"/>
          <w:szCs w:val="23"/>
        </w:rPr>
        <w:t>I</w:t>
      </w:r>
      <w:r w:rsidRPr="00FC7239">
        <w:rPr>
          <w:rFonts w:asciiTheme="minorHAnsi" w:hAnsiTheme="minorHAnsi" w:cstheme="minorHAnsi"/>
          <w:b/>
          <w:spacing w:val="-31"/>
          <w:w w:val="110"/>
          <w:sz w:val="23"/>
          <w:szCs w:val="23"/>
        </w:rPr>
        <w:t xml:space="preserve"> </w:t>
      </w:r>
      <w:r w:rsidRPr="00FC7239">
        <w:rPr>
          <w:rFonts w:asciiTheme="minorHAnsi" w:hAnsiTheme="minorHAnsi" w:cstheme="minorHAnsi"/>
          <w:b/>
          <w:w w:val="110"/>
          <w:sz w:val="23"/>
          <w:szCs w:val="23"/>
        </w:rPr>
        <w:t>still</w:t>
      </w:r>
      <w:r w:rsidRPr="00FC7239">
        <w:rPr>
          <w:rFonts w:asciiTheme="minorHAnsi" w:hAnsiTheme="minorHAnsi" w:cstheme="minorHAnsi"/>
          <w:b/>
          <w:spacing w:val="-32"/>
          <w:w w:val="110"/>
          <w:sz w:val="23"/>
          <w:szCs w:val="23"/>
        </w:rPr>
        <w:t xml:space="preserve"> </w:t>
      </w:r>
      <w:r w:rsidRPr="00FC7239">
        <w:rPr>
          <w:rFonts w:asciiTheme="minorHAnsi" w:hAnsiTheme="minorHAnsi" w:cstheme="minorHAnsi"/>
          <w:b/>
          <w:spacing w:val="-4"/>
          <w:w w:val="110"/>
          <w:sz w:val="23"/>
          <w:szCs w:val="23"/>
        </w:rPr>
        <w:t>don’t</w:t>
      </w:r>
      <w:r w:rsidRPr="00FC7239">
        <w:rPr>
          <w:rFonts w:asciiTheme="minorHAnsi" w:hAnsiTheme="minorHAnsi" w:cstheme="minorHAnsi"/>
          <w:b/>
          <w:spacing w:val="-32"/>
          <w:w w:val="110"/>
          <w:sz w:val="23"/>
          <w:szCs w:val="23"/>
        </w:rPr>
        <w:t xml:space="preserve"> </w:t>
      </w:r>
      <w:r w:rsidRPr="00FC7239">
        <w:rPr>
          <w:rFonts w:asciiTheme="minorHAnsi" w:hAnsiTheme="minorHAnsi" w:cstheme="minorHAnsi"/>
          <w:b/>
          <w:w w:val="110"/>
          <w:sz w:val="23"/>
          <w:szCs w:val="23"/>
        </w:rPr>
        <w:t>fully</w:t>
      </w:r>
      <w:r w:rsidRPr="00FC7239">
        <w:rPr>
          <w:rFonts w:asciiTheme="minorHAnsi" w:hAnsiTheme="minorHAnsi" w:cstheme="minorHAnsi"/>
          <w:b/>
          <w:spacing w:val="-32"/>
          <w:w w:val="110"/>
          <w:sz w:val="23"/>
          <w:szCs w:val="23"/>
        </w:rPr>
        <w:t xml:space="preserve"> </w:t>
      </w:r>
      <w:r w:rsidRPr="00FC7239">
        <w:rPr>
          <w:rFonts w:asciiTheme="minorHAnsi" w:hAnsiTheme="minorHAnsi" w:cstheme="minorHAnsi"/>
          <w:b/>
          <w:w w:val="110"/>
          <w:sz w:val="23"/>
          <w:szCs w:val="23"/>
        </w:rPr>
        <w:t>understand</w:t>
      </w:r>
      <w:r w:rsidRPr="00FC7239">
        <w:rPr>
          <w:rFonts w:asciiTheme="minorHAnsi" w:hAnsiTheme="minorHAnsi" w:cstheme="minorHAnsi"/>
          <w:b/>
          <w:spacing w:val="-31"/>
          <w:w w:val="110"/>
          <w:sz w:val="23"/>
          <w:szCs w:val="23"/>
        </w:rPr>
        <w:t xml:space="preserve"> </w:t>
      </w:r>
      <w:r w:rsidRPr="00FC7239">
        <w:rPr>
          <w:rFonts w:asciiTheme="minorHAnsi" w:hAnsiTheme="minorHAnsi" w:cstheme="minorHAnsi"/>
          <w:b/>
          <w:spacing w:val="-4"/>
          <w:w w:val="110"/>
          <w:sz w:val="23"/>
          <w:szCs w:val="23"/>
        </w:rPr>
        <w:t>why</w:t>
      </w:r>
      <w:r w:rsidRPr="00FC7239">
        <w:rPr>
          <w:rFonts w:asciiTheme="minorHAnsi" w:hAnsiTheme="minorHAnsi" w:cstheme="minorHAnsi"/>
          <w:b/>
          <w:spacing w:val="-32"/>
          <w:w w:val="110"/>
          <w:sz w:val="23"/>
          <w:szCs w:val="23"/>
        </w:rPr>
        <w:t xml:space="preserve"> </w:t>
      </w:r>
      <w:r w:rsidRPr="00FC7239">
        <w:rPr>
          <w:rFonts w:asciiTheme="minorHAnsi" w:hAnsiTheme="minorHAnsi" w:cstheme="minorHAnsi"/>
          <w:b/>
          <w:w w:val="110"/>
          <w:sz w:val="23"/>
          <w:szCs w:val="23"/>
        </w:rPr>
        <w:t>a</w:t>
      </w:r>
      <w:r w:rsidRPr="00FC7239">
        <w:rPr>
          <w:rFonts w:asciiTheme="minorHAnsi" w:hAnsiTheme="minorHAnsi" w:cstheme="minorHAnsi"/>
          <w:b/>
          <w:spacing w:val="-32"/>
          <w:w w:val="110"/>
          <w:sz w:val="23"/>
          <w:szCs w:val="23"/>
        </w:rPr>
        <w:t xml:space="preserve"> </w:t>
      </w:r>
      <w:r w:rsidRPr="00FC7239">
        <w:rPr>
          <w:rFonts w:asciiTheme="minorHAnsi" w:hAnsiTheme="minorHAnsi" w:cstheme="minorHAnsi"/>
          <w:b/>
          <w:w w:val="110"/>
          <w:sz w:val="23"/>
          <w:szCs w:val="23"/>
        </w:rPr>
        <w:t>control</w:t>
      </w:r>
      <w:r w:rsidRPr="00FC7239">
        <w:rPr>
          <w:rFonts w:asciiTheme="minorHAnsi" w:hAnsiTheme="minorHAnsi" w:cstheme="minorHAnsi"/>
          <w:b/>
          <w:spacing w:val="-32"/>
          <w:w w:val="110"/>
          <w:sz w:val="23"/>
          <w:szCs w:val="23"/>
        </w:rPr>
        <w:t xml:space="preserve"> </w:t>
      </w:r>
      <w:r w:rsidRPr="00FC7239">
        <w:rPr>
          <w:rFonts w:asciiTheme="minorHAnsi" w:hAnsiTheme="minorHAnsi" w:cstheme="minorHAnsi"/>
          <w:b/>
          <w:w w:val="110"/>
          <w:sz w:val="23"/>
          <w:szCs w:val="23"/>
        </w:rPr>
        <w:t>condition</w:t>
      </w:r>
      <w:r w:rsidRPr="00FC7239">
        <w:rPr>
          <w:rFonts w:asciiTheme="minorHAnsi" w:hAnsiTheme="minorHAnsi" w:cstheme="minorHAnsi"/>
          <w:b/>
          <w:spacing w:val="-32"/>
          <w:w w:val="110"/>
          <w:sz w:val="23"/>
          <w:szCs w:val="23"/>
        </w:rPr>
        <w:t xml:space="preserve"> </w:t>
      </w:r>
      <w:r w:rsidRPr="00FC7239">
        <w:rPr>
          <w:rFonts w:asciiTheme="minorHAnsi" w:hAnsiTheme="minorHAnsi" w:cstheme="minorHAnsi"/>
          <w:b/>
          <w:w w:val="110"/>
          <w:sz w:val="23"/>
          <w:szCs w:val="23"/>
        </w:rPr>
        <w:t>was</w:t>
      </w:r>
      <w:r w:rsidRPr="00FC7239">
        <w:rPr>
          <w:rFonts w:asciiTheme="minorHAnsi" w:hAnsiTheme="minorHAnsi" w:cstheme="minorHAnsi"/>
          <w:b/>
          <w:spacing w:val="-31"/>
          <w:w w:val="110"/>
          <w:sz w:val="23"/>
          <w:szCs w:val="23"/>
        </w:rPr>
        <w:t xml:space="preserve"> </w:t>
      </w:r>
      <w:r w:rsidRPr="00FC7239">
        <w:rPr>
          <w:rFonts w:asciiTheme="minorHAnsi" w:hAnsiTheme="minorHAnsi" w:cstheme="minorHAnsi"/>
          <w:b/>
          <w:w w:val="110"/>
          <w:sz w:val="23"/>
          <w:szCs w:val="23"/>
        </w:rPr>
        <w:t>not possible,</w:t>
      </w:r>
      <w:r w:rsidRPr="00FC7239">
        <w:rPr>
          <w:rFonts w:asciiTheme="minorHAnsi" w:hAnsiTheme="minorHAnsi" w:cstheme="minorHAnsi"/>
          <w:b/>
          <w:spacing w:val="-39"/>
          <w:w w:val="110"/>
          <w:sz w:val="23"/>
          <w:szCs w:val="23"/>
        </w:rPr>
        <w:t xml:space="preserve"> </w:t>
      </w:r>
      <w:r w:rsidRPr="00FC7239">
        <w:rPr>
          <w:rFonts w:asciiTheme="minorHAnsi" w:hAnsiTheme="minorHAnsi" w:cstheme="minorHAnsi"/>
          <w:b/>
          <w:w w:val="110"/>
          <w:sz w:val="23"/>
          <w:szCs w:val="23"/>
        </w:rPr>
        <w:t>lacking</w:t>
      </w:r>
      <w:r w:rsidRPr="00FC7239">
        <w:rPr>
          <w:rFonts w:asciiTheme="minorHAnsi" w:hAnsiTheme="minorHAnsi" w:cstheme="minorHAnsi"/>
          <w:b/>
          <w:spacing w:val="-38"/>
          <w:w w:val="110"/>
          <w:sz w:val="23"/>
          <w:szCs w:val="23"/>
        </w:rPr>
        <w:t xml:space="preserve"> </w:t>
      </w:r>
      <w:r w:rsidRPr="00FC7239">
        <w:rPr>
          <w:rFonts w:asciiTheme="minorHAnsi" w:hAnsiTheme="minorHAnsi" w:cstheme="minorHAnsi"/>
          <w:b/>
          <w:w w:val="110"/>
          <w:sz w:val="23"/>
          <w:szCs w:val="23"/>
        </w:rPr>
        <w:t>an</w:t>
      </w:r>
      <w:r w:rsidRPr="00FC7239">
        <w:rPr>
          <w:rFonts w:asciiTheme="minorHAnsi" w:hAnsiTheme="minorHAnsi" w:cstheme="minorHAnsi"/>
          <w:b/>
          <w:spacing w:val="-38"/>
          <w:w w:val="110"/>
          <w:sz w:val="23"/>
          <w:szCs w:val="23"/>
        </w:rPr>
        <w:t xml:space="preserve"> </w:t>
      </w:r>
      <w:r w:rsidRPr="00FC7239">
        <w:rPr>
          <w:rFonts w:asciiTheme="minorHAnsi" w:hAnsiTheme="minorHAnsi" w:cstheme="minorHAnsi"/>
          <w:b/>
          <w:w w:val="110"/>
          <w:sz w:val="23"/>
          <w:szCs w:val="23"/>
        </w:rPr>
        <w:t>activity</w:t>
      </w:r>
      <w:r w:rsidRPr="00FC7239">
        <w:rPr>
          <w:rFonts w:asciiTheme="minorHAnsi" w:hAnsiTheme="minorHAnsi" w:cstheme="minorHAnsi"/>
          <w:b/>
          <w:spacing w:val="-39"/>
          <w:w w:val="110"/>
          <w:sz w:val="23"/>
          <w:szCs w:val="23"/>
        </w:rPr>
        <w:t xml:space="preserve"> </w:t>
      </w:r>
      <w:r w:rsidRPr="00FC7239">
        <w:rPr>
          <w:rFonts w:asciiTheme="minorHAnsi" w:hAnsiTheme="minorHAnsi" w:cstheme="minorHAnsi"/>
          <w:b/>
          <w:w w:val="110"/>
          <w:sz w:val="23"/>
          <w:szCs w:val="23"/>
        </w:rPr>
        <w:t>component</w:t>
      </w:r>
      <w:r w:rsidRPr="00FC7239">
        <w:rPr>
          <w:rFonts w:asciiTheme="minorHAnsi" w:hAnsiTheme="minorHAnsi" w:cstheme="minorHAnsi"/>
          <w:b/>
          <w:spacing w:val="-38"/>
          <w:w w:val="110"/>
          <w:sz w:val="23"/>
          <w:szCs w:val="23"/>
        </w:rPr>
        <w:t xml:space="preserve"> </w:t>
      </w:r>
      <w:r w:rsidRPr="00FC7239">
        <w:rPr>
          <w:rFonts w:asciiTheme="minorHAnsi" w:hAnsiTheme="minorHAnsi" w:cstheme="minorHAnsi"/>
          <w:b/>
          <w:w w:val="110"/>
          <w:sz w:val="23"/>
          <w:szCs w:val="23"/>
        </w:rPr>
        <w:t>and</w:t>
      </w:r>
      <w:r w:rsidRPr="00FC7239">
        <w:rPr>
          <w:rFonts w:asciiTheme="minorHAnsi" w:hAnsiTheme="minorHAnsi" w:cstheme="minorHAnsi"/>
          <w:b/>
          <w:spacing w:val="-38"/>
          <w:w w:val="110"/>
          <w:sz w:val="23"/>
          <w:szCs w:val="23"/>
        </w:rPr>
        <w:t xml:space="preserve"> </w:t>
      </w:r>
      <w:r w:rsidRPr="00FC7239">
        <w:rPr>
          <w:rFonts w:asciiTheme="minorHAnsi" w:hAnsiTheme="minorHAnsi" w:cstheme="minorHAnsi"/>
          <w:b/>
          <w:w w:val="110"/>
          <w:sz w:val="23"/>
          <w:szCs w:val="23"/>
        </w:rPr>
        <w:t>simply</w:t>
      </w:r>
      <w:r w:rsidRPr="00FC7239">
        <w:rPr>
          <w:rFonts w:asciiTheme="minorHAnsi" w:hAnsiTheme="minorHAnsi" w:cstheme="minorHAnsi"/>
          <w:b/>
          <w:spacing w:val="-38"/>
          <w:w w:val="110"/>
          <w:sz w:val="23"/>
          <w:szCs w:val="23"/>
        </w:rPr>
        <w:t xml:space="preserve"> </w:t>
      </w:r>
      <w:r w:rsidRPr="00FC7239">
        <w:rPr>
          <w:rFonts w:asciiTheme="minorHAnsi" w:hAnsiTheme="minorHAnsi" w:cstheme="minorHAnsi"/>
          <w:b/>
          <w:w w:val="110"/>
          <w:sz w:val="23"/>
          <w:szCs w:val="23"/>
        </w:rPr>
        <w:t>asking</w:t>
      </w:r>
      <w:r w:rsidRPr="00FC7239">
        <w:rPr>
          <w:rFonts w:asciiTheme="minorHAnsi" w:hAnsiTheme="minorHAnsi" w:cstheme="minorHAnsi"/>
          <w:b/>
          <w:spacing w:val="-39"/>
          <w:w w:val="110"/>
          <w:sz w:val="23"/>
          <w:szCs w:val="23"/>
        </w:rPr>
        <w:t xml:space="preserve"> </w:t>
      </w:r>
      <w:r w:rsidRPr="00FC7239">
        <w:rPr>
          <w:rFonts w:asciiTheme="minorHAnsi" w:hAnsiTheme="minorHAnsi" w:cstheme="minorHAnsi"/>
          <w:b/>
          <w:w w:val="110"/>
          <w:sz w:val="23"/>
          <w:szCs w:val="23"/>
        </w:rPr>
        <w:t>for</w:t>
      </w:r>
      <w:r w:rsidRPr="00FC7239">
        <w:rPr>
          <w:rFonts w:asciiTheme="minorHAnsi" w:hAnsiTheme="minorHAnsi" w:cstheme="minorHAnsi"/>
          <w:b/>
          <w:spacing w:val="-38"/>
          <w:w w:val="110"/>
          <w:sz w:val="23"/>
          <w:szCs w:val="23"/>
        </w:rPr>
        <w:t xml:space="preserve"> </w:t>
      </w:r>
      <w:r w:rsidRPr="00FC7239">
        <w:rPr>
          <w:rFonts w:asciiTheme="minorHAnsi" w:hAnsiTheme="minorHAnsi" w:cstheme="minorHAnsi"/>
          <w:b/>
          <w:w w:val="110"/>
          <w:sz w:val="23"/>
          <w:szCs w:val="23"/>
        </w:rPr>
        <w:t>affect</w:t>
      </w:r>
      <w:r w:rsidRPr="00FC7239">
        <w:rPr>
          <w:rFonts w:asciiTheme="minorHAnsi" w:hAnsiTheme="minorHAnsi" w:cstheme="minorHAnsi"/>
          <w:b/>
          <w:spacing w:val="-38"/>
          <w:w w:val="110"/>
          <w:sz w:val="23"/>
          <w:szCs w:val="23"/>
        </w:rPr>
        <w:t xml:space="preserve"> </w:t>
      </w:r>
      <w:r w:rsidRPr="00FC7239">
        <w:rPr>
          <w:rFonts w:asciiTheme="minorHAnsi" w:hAnsiTheme="minorHAnsi" w:cstheme="minorHAnsi"/>
          <w:b/>
          <w:w w:val="110"/>
          <w:sz w:val="23"/>
          <w:szCs w:val="23"/>
        </w:rPr>
        <w:t>ratings.</w:t>
      </w:r>
      <w:r w:rsidRPr="00FC7239">
        <w:rPr>
          <w:rFonts w:asciiTheme="minorHAnsi" w:hAnsiTheme="minorHAnsi" w:cstheme="minorHAnsi"/>
          <w:b/>
          <w:spacing w:val="-38"/>
          <w:w w:val="110"/>
          <w:sz w:val="23"/>
          <w:szCs w:val="23"/>
        </w:rPr>
        <w:t xml:space="preserve"> </w:t>
      </w:r>
      <w:r w:rsidRPr="00FC7239">
        <w:rPr>
          <w:rFonts w:asciiTheme="minorHAnsi" w:hAnsiTheme="minorHAnsi" w:cstheme="minorHAnsi"/>
          <w:b/>
          <w:w w:val="110"/>
          <w:sz w:val="23"/>
          <w:szCs w:val="23"/>
        </w:rPr>
        <w:t>This</w:t>
      </w:r>
      <w:r w:rsidRPr="00FC7239">
        <w:rPr>
          <w:rFonts w:asciiTheme="minorHAnsi" w:hAnsiTheme="minorHAnsi" w:cstheme="minorHAnsi"/>
          <w:b/>
          <w:spacing w:val="-39"/>
          <w:w w:val="110"/>
          <w:sz w:val="23"/>
          <w:szCs w:val="23"/>
        </w:rPr>
        <w:t xml:space="preserve"> </w:t>
      </w:r>
      <w:r w:rsidRPr="00FC7239">
        <w:rPr>
          <w:rFonts w:asciiTheme="minorHAnsi" w:hAnsiTheme="minorHAnsi" w:cstheme="minorHAnsi"/>
          <w:b/>
          <w:w w:val="110"/>
          <w:sz w:val="23"/>
          <w:szCs w:val="23"/>
        </w:rPr>
        <w:t>will need</w:t>
      </w:r>
      <w:r w:rsidRPr="00FC7239">
        <w:rPr>
          <w:rFonts w:asciiTheme="minorHAnsi" w:hAnsiTheme="minorHAnsi" w:cstheme="minorHAnsi"/>
          <w:b/>
          <w:spacing w:val="-22"/>
          <w:w w:val="110"/>
          <w:sz w:val="23"/>
          <w:szCs w:val="23"/>
        </w:rPr>
        <w:t xml:space="preserve"> </w:t>
      </w:r>
      <w:r w:rsidRPr="00FC7239">
        <w:rPr>
          <w:rFonts w:asciiTheme="minorHAnsi" w:hAnsiTheme="minorHAnsi" w:cstheme="minorHAnsi"/>
          <w:b/>
          <w:w w:val="110"/>
          <w:sz w:val="23"/>
          <w:szCs w:val="23"/>
        </w:rPr>
        <w:t>some</w:t>
      </w:r>
      <w:r w:rsidRPr="00FC7239">
        <w:rPr>
          <w:rFonts w:asciiTheme="minorHAnsi" w:hAnsiTheme="minorHAnsi" w:cstheme="minorHAnsi"/>
          <w:b/>
          <w:spacing w:val="-21"/>
          <w:w w:val="110"/>
          <w:sz w:val="23"/>
          <w:szCs w:val="23"/>
        </w:rPr>
        <w:t xml:space="preserve"> </w:t>
      </w:r>
      <w:r w:rsidRPr="00FC7239">
        <w:rPr>
          <w:rFonts w:asciiTheme="minorHAnsi" w:hAnsiTheme="minorHAnsi" w:cstheme="minorHAnsi"/>
          <w:b/>
          <w:w w:val="110"/>
          <w:sz w:val="23"/>
          <w:szCs w:val="23"/>
        </w:rPr>
        <w:t>mention</w:t>
      </w:r>
      <w:r w:rsidRPr="00FC7239">
        <w:rPr>
          <w:rFonts w:asciiTheme="minorHAnsi" w:hAnsiTheme="minorHAnsi" w:cstheme="minorHAnsi"/>
          <w:b/>
          <w:spacing w:val="-21"/>
          <w:w w:val="110"/>
          <w:sz w:val="23"/>
          <w:szCs w:val="23"/>
        </w:rPr>
        <w:t xml:space="preserve"> </w:t>
      </w:r>
      <w:r w:rsidRPr="00FC7239">
        <w:rPr>
          <w:rFonts w:asciiTheme="minorHAnsi" w:hAnsiTheme="minorHAnsi" w:cstheme="minorHAnsi"/>
          <w:b/>
          <w:w w:val="110"/>
          <w:sz w:val="23"/>
          <w:szCs w:val="23"/>
        </w:rPr>
        <w:t>in</w:t>
      </w:r>
      <w:r w:rsidRPr="00FC7239">
        <w:rPr>
          <w:rFonts w:asciiTheme="minorHAnsi" w:hAnsiTheme="minorHAnsi" w:cstheme="minorHAnsi"/>
          <w:b/>
          <w:spacing w:val="-21"/>
          <w:w w:val="110"/>
          <w:sz w:val="23"/>
          <w:szCs w:val="23"/>
        </w:rPr>
        <w:t xml:space="preserve"> </w:t>
      </w:r>
      <w:r w:rsidRPr="00FC7239">
        <w:rPr>
          <w:rFonts w:asciiTheme="minorHAnsi" w:hAnsiTheme="minorHAnsi" w:cstheme="minorHAnsi"/>
          <w:b/>
          <w:w w:val="110"/>
          <w:sz w:val="23"/>
          <w:szCs w:val="23"/>
        </w:rPr>
        <w:t>the</w:t>
      </w:r>
      <w:r w:rsidRPr="00FC7239">
        <w:rPr>
          <w:rFonts w:asciiTheme="minorHAnsi" w:hAnsiTheme="minorHAnsi" w:cstheme="minorHAnsi"/>
          <w:b/>
          <w:spacing w:val="-21"/>
          <w:w w:val="110"/>
          <w:sz w:val="23"/>
          <w:szCs w:val="23"/>
        </w:rPr>
        <w:t xml:space="preserve"> </w:t>
      </w:r>
      <w:r w:rsidRPr="00FC7239">
        <w:rPr>
          <w:rFonts w:asciiTheme="minorHAnsi" w:hAnsiTheme="minorHAnsi" w:cstheme="minorHAnsi"/>
          <w:b/>
          <w:w w:val="110"/>
          <w:sz w:val="23"/>
          <w:szCs w:val="23"/>
        </w:rPr>
        <w:t>discussion</w:t>
      </w:r>
      <w:r w:rsidRPr="00FC7239">
        <w:rPr>
          <w:rFonts w:asciiTheme="minorHAnsi" w:hAnsiTheme="minorHAnsi" w:cstheme="minorHAnsi"/>
          <w:b/>
          <w:spacing w:val="-21"/>
          <w:w w:val="110"/>
          <w:sz w:val="23"/>
          <w:szCs w:val="23"/>
        </w:rPr>
        <w:t xml:space="preserve"> </w:t>
      </w:r>
      <w:r w:rsidRPr="00FC7239">
        <w:rPr>
          <w:rFonts w:asciiTheme="minorHAnsi" w:hAnsiTheme="minorHAnsi" w:cstheme="minorHAnsi"/>
          <w:b/>
          <w:w w:val="110"/>
          <w:sz w:val="23"/>
          <w:szCs w:val="23"/>
        </w:rPr>
        <w:t>section</w:t>
      </w:r>
      <w:r w:rsidRPr="00FC7239">
        <w:rPr>
          <w:rFonts w:asciiTheme="minorHAnsi" w:hAnsiTheme="minorHAnsi" w:cstheme="minorHAnsi"/>
          <w:b/>
          <w:spacing w:val="-21"/>
          <w:w w:val="110"/>
          <w:sz w:val="23"/>
          <w:szCs w:val="23"/>
        </w:rPr>
        <w:t xml:space="preserve"> </w:t>
      </w:r>
      <w:r w:rsidRPr="00FC7239">
        <w:rPr>
          <w:rFonts w:asciiTheme="minorHAnsi" w:hAnsiTheme="minorHAnsi" w:cstheme="minorHAnsi"/>
          <w:b/>
          <w:w w:val="110"/>
          <w:sz w:val="23"/>
          <w:szCs w:val="23"/>
        </w:rPr>
        <w:t>I</w:t>
      </w:r>
      <w:r w:rsidRPr="00FC7239">
        <w:rPr>
          <w:rFonts w:asciiTheme="minorHAnsi" w:hAnsiTheme="minorHAnsi" w:cstheme="minorHAnsi"/>
          <w:b/>
          <w:spacing w:val="-21"/>
          <w:w w:val="110"/>
          <w:sz w:val="23"/>
          <w:szCs w:val="23"/>
        </w:rPr>
        <w:t xml:space="preserve"> </w:t>
      </w:r>
      <w:r w:rsidRPr="00FC7239">
        <w:rPr>
          <w:rFonts w:asciiTheme="minorHAnsi" w:hAnsiTheme="minorHAnsi" w:cstheme="minorHAnsi"/>
          <w:b/>
          <w:w w:val="110"/>
          <w:sz w:val="23"/>
          <w:szCs w:val="23"/>
        </w:rPr>
        <w:t>think.</w:t>
      </w:r>
    </w:p>
    <w:p w14:paraId="719FF77B" w14:textId="77777777" w:rsidR="00C267D3" w:rsidRPr="00FC7239" w:rsidRDefault="00C267D3" w:rsidP="00C267D3">
      <w:pPr>
        <w:tabs>
          <w:tab w:val="left" w:pos="1091"/>
        </w:tabs>
        <w:spacing w:before="2" w:line="276" w:lineRule="auto"/>
        <w:ind w:right="645"/>
        <w:rPr>
          <w:rFonts w:cstheme="minorHAnsi"/>
          <w:sz w:val="23"/>
          <w:szCs w:val="23"/>
        </w:rPr>
      </w:pPr>
    </w:p>
    <w:p w14:paraId="20E6161B" w14:textId="77777777" w:rsidR="00C267D3" w:rsidRPr="00FC7239" w:rsidRDefault="00C267D3" w:rsidP="00C267D3">
      <w:pPr>
        <w:tabs>
          <w:tab w:val="left" w:pos="1091"/>
        </w:tabs>
        <w:spacing w:before="2" w:line="276" w:lineRule="auto"/>
        <w:ind w:right="645"/>
        <w:rPr>
          <w:rFonts w:cstheme="minorHAnsi"/>
          <w:sz w:val="23"/>
          <w:szCs w:val="23"/>
        </w:rPr>
      </w:pPr>
      <w:r w:rsidRPr="00FC7239">
        <w:rPr>
          <w:rFonts w:cstheme="minorHAnsi"/>
          <w:sz w:val="23"/>
          <w:szCs w:val="23"/>
        </w:rPr>
        <w:t xml:space="preserve">Our main goal was to examine the effects of two reasonable EMI modules for depression on momentary affect. We agree with the reviewer that it could be interesting to compare such effects to a neutral control condition (to disentangle the content-specific effects from more general effects of self-monitoring). However, it is debatable whether a truly neutral control condition is at all possible in EMA; general self-monitoring is hardly neutral in itself, because participants will most likely reflect on non-neutral events, regardless of the question </w:t>
      </w:r>
      <w:r w:rsidRPr="00FC7239">
        <w:rPr>
          <w:rFonts w:cstheme="minorHAnsi"/>
          <w:sz w:val="23"/>
          <w:szCs w:val="23"/>
        </w:rPr>
        <w:fldChar w:fldCharType="begin"/>
      </w:r>
      <w:r w:rsidRPr="00FC7239">
        <w:rPr>
          <w:rFonts w:cstheme="minorHAnsi"/>
          <w:sz w:val="23"/>
          <w:szCs w:val="23"/>
        </w:rPr>
        <w:instrText xml:space="preserve"> ADDIN ZOTERO_ITEM CSL_CITATION {"citationID":"aPq8Ro5W","properties":{"formattedCitation":"(see for example Arslan et al., 2020; Bos et al., 2019)","plainCitation":"(see for example Arslan et al., 2020; Bos et al., 2019)","noteIndex":0},"citationItems":[{"id":1589,"uris":["http://zotero.org/users/4620874/items/KN436Z8A"],"uri":["http://zotero.org/users/4620874/items/KN436Z8A"],"itemData":{"id":1589,"type":"article-journal","abstract":"With the advent of online and app-based studies, researchers in psychology are making increasing use of repeated subjective reports. The new methods open up opportunities to study behavior in the field and to map causal processes, but they also pose new challenges. Recent work has added initial elevation bias to the list of common pitfalls; here, higher negative states (i.e., thoughts and feelings) are reported on the first day of assessment than on later days. This article showcases a new approach to addressing this and other measurement reactivity biases. Specifically, we employed a planned missingness design in a daily diary study of more than 1,300 individuals who were assessed over a period of up to 70 days to estimate and adjust for measurement reactivity biases. We found that day of first item presentation, item order, and item number were associated with only negligible bias: Items were not answered differently depending on when and where they were shown. Initial elevation bias may thus be more limited than has previously been reported or it may act only at the level of the survey, not at the item level. We encourage researchers to make design choices that will allow them to routinely assess measurement reactivity biases in their studies. Specifically, we advocate the routine randomization of item display and order, as well as of the timing and frequency of measurement. Randomized planned missingness makes it possible to empirically gauge how fatigue, familiarity, and learning interact to bias responses. (PsycInfo Database Record (c) 2020 APA, all rights reserved)","container-title":"Psychological Methods","DOI":"10.1037/met0000294","ISSN":"1939-1463(Electronic),1082-989X(Print)","note":"publisher-place: US\npublisher: American Psychological Association","page":"No Pagination Specified-No Pagination Specified","source":"APA PsycNET","title":"Routinely randomize potential sources of measurement reactivity to estimate and adjust for biases in subjective reports","author":[{"family":"Arslan","given":"Ruben C."},{"family":"Reitz","given":"Anne K."},{"family":"Driebe","given":"Julie C."},{"family":"Gerlach","given":"Tanja M."},{"family":"Penke","given":"Lars"}],"issued":{"date-parts":[["2020"]]}},"prefix":"see for example"},{"id":1489,"uris":["http://zotero.org/users/4620874/items/9WWK9MXT"],"uri":["http://zotero.org/users/4620874/items/9WWK9MXT"],"itemData":{"id":1489,"type":"article-journal","abstract":"Objective:This qualitative study aimed to map the relevance of the experience sampling method (ESM) for psychiatric practice and identify barriers and facilitators for implementation, as perceived by patients and clinicians.Methods:Participants were 22 patients with various diagnoses and 21 clinicians (e.g., psychiatrists, psychologists) who participated in interviews or focus groups. Using Atlas.TI, the authors conducted qualitative thematic analysis to analyze the transcripts, resulting in four themes: applications, advantages, undesirable effects, and requirements for implementation of ESM in care.Results:Clinicians and patients believed ESM could be relevant in every phase of care to increase patients’ awareness, insight, and self-management; personalize interventions; and alert patients to rising symptoms. Further, ESM was expected to improve the patient-clinician relationship; lead to objective, personalized, reliable and visual data; and increase efficiency of care. However, participants warned against high assessment burden and potential symptom worsening.Conclusions:This study provides first evidence that the potential of ESM is recognized by both patients and clinicians. Key recommendations for optimal implementation of ESM in psychiatric care include flexible application of ESM, collaboration between patient and clinician, regular evaluation, awareness of negative reactivity, availability to patients with different psychiatric syndromes, and implementation by an interdisciplinary team of patients, clinicians, researchers, and information technology specialists.","container-title":"Psychiatric Services","DOI":"10.1176/appi.ps.201900050","ISSN":"1075-2730","issue":"11","journalAbbreviation":"PS","page":"983-991","source":"ps-psychiatryonline-org.proxy-ub.rug.nl (Atypon)","title":"Insights of Patients and Clinicians on the Promise of the Experience Sampling Method for Psychiatric Care","volume":"70","author":[{"family":"Bos","given":"Fionneke M."},{"family":"Snippe","given":"Evelien"},{"family":"Bruggeman","given":"Richard"},{"family":"Wichers","given":"Marieke"},{"family":"Krieke","given":"Lian","non-dropping-particle":"van der"}],"issued":{"date-parts":[["2019",8,22]]}}}],"schema":"https://github.com/citation-style-language/schema/raw/master/csl-citation.json"} </w:instrText>
      </w:r>
      <w:r w:rsidRPr="00FC7239">
        <w:rPr>
          <w:rFonts w:cstheme="minorHAnsi"/>
          <w:sz w:val="23"/>
          <w:szCs w:val="23"/>
        </w:rPr>
        <w:fldChar w:fldCharType="separate"/>
      </w:r>
      <w:r w:rsidRPr="00FC7239">
        <w:rPr>
          <w:rFonts w:cstheme="minorHAnsi"/>
          <w:sz w:val="23"/>
          <w:szCs w:val="23"/>
        </w:rPr>
        <w:t>(see for example Arslan et al., 2020; Bos et al., 2019)</w:t>
      </w:r>
      <w:r w:rsidRPr="00FC7239">
        <w:rPr>
          <w:rFonts w:cstheme="minorHAnsi"/>
          <w:sz w:val="23"/>
          <w:szCs w:val="23"/>
        </w:rPr>
        <w:fldChar w:fldCharType="end"/>
      </w:r>
      <w:r w:rsidRPr="00FC7239">
        <w:rPr>
          <w:rFonts w:cstheme="minorHAnsi"/>
          <w:sz w:val="23"/>
          <w:szCs w:val="23"/>
        </w:rPr>
        <w:t>. Therefore, the limitation is inherent to the design. We have added the following sentence to the discussion section describing this issue (p.15):</w:t>
      </w:r>
    </w:p>
    <w:p w14:paraId="35EADD5B" w14:textId="77777777" w:rsidR="00C267D3" w:rsidRPr="00C351AF" w:rsidRDefault="00C267D3" w:rsidP="00C267D3">
      <w:pPr>
        <w:autoSpaceDE w:val="0"/>
        <w:autoSpaceDN w:val="0"/>
        <w:adjustRightInd w:val="0"/>
        <w:spacing w:line="276" w:lineRule="auto"/>
        <w:ind w:left="705"/>
        <w:rPr>
          <w:rFonts w:ascii="Trebuchet MS"/>
          <w:i/>
          <w:color w:val="00B0F0"/>
        </w:rPr>
      </w:pPr>
      <w:r w:rsidRPr="00F44919">
        <w:rPr>
          <w:rFonts w:ascii="Trebuchet MS"/>
          <w:i/>
          <w:color w:val="00B0F0"/>
        </w:rPr>
        <w:t xml:space="preserve">Ideally one would add a neutral EMA control group </w:t>
      </w:r>
      <w:r>
        <w:rPr>
          <w:rFonts w:ascii="Trebuchet MS"/>
          <w:i/>
          <w:color w:val="00B0F0"/>
        </w:rPr>
        <w:t xml:space="preserve">to disentangle the content-specific effects from more general effects of self-monitoring. </w:t>
      </w:r>
      <w:r w:rsidRPr="00F44919">
        <w:rPr>
          <w:rFonts w:ascii="Trebuchet MS"/>
          <w:i/>
          <w:color w:val="00B0F0"/>
        </w:rPr>
        <w:t>However</w:t>
      </w:r>
      <w:r>
        <w:rPr>
          <w:rFonts w:ascii="Trebuchet MS"/>
          <w:i/>
          <w:color w:val="00B0F0"/>
        </w:rPr>
        <w:t xml:space="preserve">, whether it is possible to create such a truly neutral control condition is subject of debate, since </w:t>
      </w:r>
      <w:r w:rsidRPr="00F44919">
        <w:rPr>
          <w:rFonts w:ascii="Trebuchet MS"/>
          <w:i/>
          <w:color w:val="00B0F0"/>
        </w:rPr>
        <w:t xml:space="preserve">monitoring affect can </w:t>
      </w:r>
      <w:r>
        <w:rPr>
          <w:rFonts w:ascii="Trebuchet MS"/>
          <w:i/>
          <w:color w:val="00B0F0"/>
        </w:rPr>
        <w:t xml:space="preserve">already </w:t>
      </w:r>
      <w:r w:rsidRPr="00F44919">
        <w:rPr>
          <w:rFonts w:ascii="Trebuchet MS"/>
          <w:i/>
          <w:color w:val="00B0F0"/>
        </w:rPr>
        <w:t xml:space="preserve">be regarded as an intervention in itself </w:t>
      </w:r>
      <w:r w:rsidRPr="00F44919">
        <w:rPr>
          <w:rFonts w:ascii="Trebuchet MS"/>
          <w:i/>
          <w:color w:val="00B0F0"/>
        </w:rPr>
        <w:fldChar w:fldCharType="begin"/>
      </w:r>
      <w:r>
        <w:rPr>
          <w:rFonts w:ascii="Trebuchet MS"/>
          <w:i/>
          <w:color w:val="00B0F0"/>
        </w:rPr>
        <w:instrText xml:space="preserve"> ADDIN ZOTERO_ITEM CSL_CITATION {"citationID":"UsBugFXK","properties":{"formattedCitation":"(See for example Arslan et al., 2020; or Bos et al., 2019)","plainCitation":"(See for example Arslan et al., 2020; or Bos et al., 2019)","noteIndex":0},"citationItems":[{"id":1589,"uris":["http://zotero.org/users/4620874/items/KN436Z8A"],"uri":["http://zotero.org/users/4620874/items/KN436Z8A"],"itemData":{"id":1589,"type":"article-journal","abstract":"With the advent of online and app-based studies, researchers in psychology are making increasing use of repeated subjective reports. The new methods open up opportunities to study behavior in the field and to map causal processes, but they also pose new challenges. Recent work has added initial elevation bias to the list of common pitfalls; here, higher negative states (i.e., thoughts and feelings) are reported on the first day of assessment than on later days. This article showcases a new approach to addressing this and other measurement reactivity biases. Specifically, we employed a planned missingness design in a daily diary study of more than 1,300 individuals who were assessed over a period of up to 70 days to estimate and adjust for measurement reactivity biases. We found that day of first item presentation, item order, and item number were associated with only negligible bias: Items were not answered differently depending on when and where they were shown. Initial elevation bias may thus be more limited than has previously been reported or it may act only at the level of the survey, not at the item level. We encourage researchers to make design choices that will allow them to routinely assess measurement reactivity biases in their studies. Specifically, we advocate the routine randomization of item display and order, as well as of the timing and frequency of measurement. Randomized planned missingness makes it possible to empirically gauge how fatigue, familiarity, and learning interact to bias responses. (PsycInfo Database Record (c) 2020 APA, all rights reserved)","container-title":"Psychological Methods","DOI":"10.1037/met0000294","ISSN":"1939-1463(Electronic),1082-989X(Print)","note":"publisher-place: US\npublisher: American Psychological Association","page":"No Pagination Specified-No Pagination Specified","source":"APA PsycNET","title":"Routinely randomize potential sources of measurement reactivity to estimate and adjust for biases in subjective reports","author":[{"family":"Arslan","given":"Ruben C."},{"family":"Reitz","given":"Anne K."},{"family":"Driebe","given":"Julie C."},{"family":"Gerlach","given":"Tanja M."},{"family":"Penke","given":"Lars"}],"issued":{"date-parts":[["2020"]]}},"prefix":"See for example"},{"id":1489,"uris":["http://zotero.org/users/4620874/items/9WWK9MXT"],"uri":["http://zotero.org/users/4620874/items/9WWK9MXT"],"itemData":{"id":1489,"type":"article-journal","abstract":"Objective:This qualitative study aimed to map the relevance of the experience sampling method (ESM) for psychiatric practice and identify barriers and facilitators for implementation, as perceived by patients and clinicians.Methods:Participants were 22 patients with various diagnoses and 21 clinicians (e.g., psychiatrists, psychologists) who participated in interviews or focus groups. Using Atlas.TI, the authors conducted qualitative thematic analysis to analyze the transcripts, resulting in four themes: applications, advantages, undesirable effects, and requirements for implementation of ESM in care.Results:Clinicians and patients believed ESM could be relevant in every phase of care to increase patients</w:instrText>
      </w:r>
      <w:r>
        <w:rPr>
          <w:rFonts w:ascii="Trebuchet MS"/>
          <w:i/>
          <w:color w:val="00B0F0"/>
        </w:rPr>
        <w:instrText>’</w:instrText>
      </w:r>
      <w:r>
        <w:rPr>
          <w:rFonts w:ascii="Trebuchet MS"/>
          <w:i/>
          <w:color w:val="00B0F0"/>
        </w:rPr>
        <w:instrText xml:space="preserve"> awareness, insight, and self-management; personalize interventions; and alert patients to rising symptoms. Further, ESM was expected to improve the patient-clinician relationship; lead to objective, personalized, reliable and visual data; and increase efficiency of care. However, participants warned against high assessment burden and potential symptom worsening.Conclusions:This study provides first evidence that the potential of ESM is recognized by both patients and clinicians. Key recommendations for optimal implementation of ESM in psychiatric care include flexible application of ESM, collaboration between patient and clinician, regular evaluation, awareness of negative reactivity, availability to patients with different psychiatric syndromes, and implementation by an interdisciplinary team of patients, clinicians, researchers, and information technology specialists.","container-title":"Psychiatric Services","DOI":"10.1176/appi.ps.201900050","ISSN":"1075-2730","issue":"11","journalAbbreviation":"PS","page":"983-991","source":"ps-psychiatryonline-org.proxy-ub.rug.nl (Atypon)","title":"Insights of Patients and Clinicians on the Promise of the Experience Sampling Method for Psychiatric Care","volume":"70","author":[{"family":"Bos","given":"Fionneke M."},{"family":"Snippe","given":"Evelien"},{"family":"Bruggeman","given":"Richard"},{"family":"Wichers","given":"Marieke"},{"family":"Krieke","given":"Lian","non-dropping-particle":"van der"}],"issued":{"date-parts":[["2019",8,22]]}},"prefix":"or"}],"schema":"https://github.com/citation-style-language/schema/raw/master/csl-citation.json"} </w:instrText>
      </w:r>
      <w:r w:rsidRPr="00F44919">
        <w:rPr>
          <w:rFonts w:ascii="Trebuchet MS"/>
          <w:i/>
          <w:color w:val="00B0F0"/>
        </w:rPr>
        <w:fldChar w:fldCharType="separate"/>
      </w:r>
      <w:r w:rsidRPr="00F44919">
        <w:rPr>
          <w:rFonts w:ascii="Trebuchet MS"/>
          <w:i/>
          <w:color w:val="00B0F0"/>
        </w:rPr>
        <w:t>(See for example Arslan et al., 2020; or Bos et al., 2019)</w:t>
      </w:r>
      <w:r w:rsidRPr="00F44919">
        <w:rPr>
          <w:rFonts w:ascii="Trebuchet MS"/>
          <w:i/>
          <w:color w:val="00B0F0"/>
        </w:rPr>
        <w:fldChar w:fldCharType="end"/>
      </w:r>
      <w:r>
        <w:rPr>
          <w:rFonts w:ascii="Trebuchet MS"/>
          <w:i/>
          <w:color w:val="00B0F0"/>
        </w:rPr>
        <w:t>. Hence</w:t>
      </w:r>
      <w:r w:rsidRPr="00F44919">
        <w:rPr>
          <w:rFonts w:ascii="Trebuchet MS"/>
          <w:i/>
          <w:color w:val="00B0F0"/>
        </w:rPr>
        <w:t>, the lack of such a group is an inevitable limitation to this design</w:t>
      </w:r>
      <w:r w:rsidRPr="00C351AF">
        <w:rPr>
          <w:rFonts w:ascii="Trebuchet MS"/>
          <w:i/>
          <w:color w:val="00B0F0"/>
        </w:rPr>
        <w:t xml:space="preserve">.  </w:t>
      </w:r>
    </w:p>
    <w:p w14:paraId="0E3AB3D8" w14:textId="77777777" w:rsidR="00C267D3" w:rsidRDefault="00C267D3" w:rsidP="00C267D3">
      <w:pPr>
        <w:spacing w:line="276" w:lineRule="auto"/>
        <w:ind w:left="490"/>
        <w:rPr>
          <w:rFonts w:ascii="Trebuchet MS"/>
          <w:b/>
          <w:bCs/>
          <w:w w:val="110"/>
        </w:rPr>
      </w:pPr>
    </w:p>
    <w:p w14:paraId="7D121964" w14:textId="77777777" w:rsidR="00C267D3" w:rsidRPr="00FC7239" w:rsidRDefault="00C267D3" w:rsidP="00C267D3">
      <w:pPr>
        <w:spacing w:line="276" w:lineRule="auto"/>
        <w:ind w:left="490"/>
        <w:rPr>
          <w:rFonts w:cstheme="minorHAnsi"/>
          <w:b/>
          <w:bCs/>
          <w:sz w:val="23"/>
          <w:szCs w:val="23"/>
        </w:rPr>
      </w:pPr>
      <w:r w:rsidRPr="00FC7239">
        <w:rPr>
          <w:rFonts w:cstheme="minorHAnsi"/>
          <w:b/>
          <w:bCs/>
          <w:w w:val="110"/>
          <w:sz w:val="23"/>
          <w:szCs w:val="23"/>
        </w:rPr>
        <w:t>Methods</w:t>
      </w:r>
    </w:p>
    <w:p w14:paraId="3A650CD0" w14:textId="77777777" w:rsidR="00C267D3" w:rsidRPr="00FC7239" w:rsidRDefault="00C267D3" w:rsidP="00C267D3">
      <w:pPr>
        <w:pStyle w:val="ListParagraph"/>
        <w:numPr>
          <w:ilvl w:val="0"/>
          <w:numId w:val="11"/>
        </w:numPr>
        <w:tabs>
          <w:tab w:val="left" w:pos="1091"/>
        </w:tabs>
        <w:spacing w:after="240" w:line="276" w:lineRule="auto"/>
        <w:ind w:right="590" w:hanging="255"/>
        <w:jc w:val="left"/>
        <w:rPr>
          <w:rFonts w:asciiTheme="minorHAnsi" w:hAnsiTheme="minorHAnsi" w:cstheme="minorHAnsi"/>
          <w:b/>
          <w:w w:val="105"/>
          <w:sz w:val="23"/>
          <w:szCs w:val="23"/>
        </w:rPr>
      </w:pPr>
      <w:r w:rsidRPr="00FC7239">
        <w:rPr>
          <w:rFonts w:asciiTheme="minorHAnsi" w:hAnsiTheme="minorHAnsi" w:cstheme="minorHAnsi"/>
          <w:b/>
          <w:w w:val="105"/>
          <w:sz w:val="23"/>
          <w:szCs w:val="23"/>
        </w:rPr>
        <w:t>The</w:t>
      </w:r>
      <w:r w:rsidRPr="00FC7239">
        <w:rPr>
          <w:rFonts w:asciiTheme="minorHAnsi" w:hAnsiTheme="minorHAnsi" w:cstheme="minorHAnsi"/>
          <w:b/>
          <w:spacing w:val="-19"/>
          <w:w w:val="105"/>
          <w:sz w:val="23"/>
          <w:szCs w:val="23"/>
        </w:rPr>
        <w:t xml:space="preserve"> </w:t>
      </w:r>
      <w:r w:rsidRPr="00FC7239">
        <w:rPr>
          <w:rFonts w:asciiTheme="minorHAnsi" w:hAnsiTheme="minorHAnsi" w:cstheme="minorHAnsi"/>
          <w:b/>
          <w:w w:val="105"/>
          <w:sz w:val="23"/>
          <w:szCs w:val="23"/>
        </w:rPr>
        <w:t>pre-registration</w:t>
      </w:r>
      <w:r w:rsidRPr="00FC7239">
        <w:rPr>
          <w:rFonts w:asciiTheme="minorHAnsi" w:hAnsiTheme="minorHAnsi" w:cstheme="minorHAnsi"/>
          <w:b/>
          <w:spacing w:val="-18"/>
          <w:w w:val="105"/>
          <w:sz w:val="23"/>
          <w:szCs w:val="23"/>
        </w:rPr>
        <w:t xml:space="preserve"> </w:t>
      </w:r>
      <w:r w:rsidRPr="00FC7239">
        <w:rPr>
          <w:rFonts w:asciiTheme="minorHAnsi" w:hAnsiTheme="minorHAnsi" w:cstheme="minorHAnsi"/>
          <w:b/>
          <w:w w:val="105"/>
          <w:sz w:val="23"/>
          <w:szCs w:val="23"/>
        </w:rPr>
        <w:t>of</w:t>
      </w:r>
      <w:r w:rsidRPr="00FC7239">
        <w:rPr>
          <w:rFonts w:asciiTheme="minorHAnsi" w:hAnsiTheme="minorHAnsi" w:cstheme="minorHAnsi"/>
          <w:b/>
          <w:spacing w:val="-19"/>
          <w:w w:val="105"/>
          <w:sz w:val="23"/>
          <w:szCs w:val="23"/>
        </w:rPr>
        <w:t xml:space="preserve"> </w:t>
      </w:r>
      <w:r w:rsidRPr="00FC7239">
        <w:rPr>
          <w:rFonts w:asciiTheme="minorHAnsi" w:hAnsiTheme="minorHAnsi" w:cstheme="minorHAnsi"/>
          <w:b/>
          <w:w w:val="105"/>
          <w:sz w:val="23"/>
          <w:szCs w:val="23"/>
        </w:rPr>
        <w:t>the</w:t>
      </w:r>
      <w:r w:rsidRPr="00FC7239">
        <w:rPr>
          <w:rFonts w:asciiTheme="minorHAnsi" w:hAnsiTheme="minorHAnsi" w:cstheme="minorHAnsi"/>
          <w:b/>
          <w:spacing w:val="-18"/>
          <w:w w:val="105"/>
          <w:sz w:val="23"/>
          <w:szCs w:val="23"/>
        </w:rPr>
        <w:t xml:space="preserve"> </w:t>
      </w:r>
      <w:r w:rsidRPr="00FC7239">
        <w:rPr>
          <w:rFonts w:asciiTheme="minorHAnsi" w:hAnsiTheme="minorHAnsi" w:cstheme="minorHAnsi"/>
          <w:b/>
          <w:w w:val="105"/>
          <w:sz w:val="23"/>
          <w:szCs w:val="23"/>
        </w:rPr>
        <w:t>trial</w:t>
      </w:r>
      <w:r w:rsidRPr="00FC7239">
        <w:rPr>
          <w:rFonts w:asciiTheme="minorHAnsi" w:hAnsiTheme="minorHAnsi" w:cstheme="minorHAnsi"/>
          <w:b/>
          <w:spacing w:val="-18"/>
          <w:w w:val="105"/>
          <w:sz w:val="23"/>
          <w:szCs w:val="23"/>
        </w:rPr>
        <w:t xml:space="preserve"> </w:t>
      </w:r>
      <w:r w:rsidRPr="00FC7239">
        <w:rPr>
          <w:rFonts w:asciiTheme="minorHAnsi" w:hAnsiTheme="minorHAnsi" w:cstheme="minorHAnsi"/>
          <w:b/>
          <w:w w:val="105"/>
          <w:sz w:val="23"/>
          <w:szCs w:val="23"/>
        </w:rPr>
        <w:t>is</w:t>
      </w:r>
      <w:r w:rsidRPr="00FC7239">
        <w:rPr>
          <w:rFonts w:asciiTheme="minorHAnsi" w:hAnsiTheme="minorHAnsi" w:cstheme="minorHAnsi"/>
          <w:b/>
          <w:spacing w:val="-19"/>
          <w:w w:val="105"/>
          <w:sz w:val="23"/>
          <w:szCs w:val="23"/>
        </w:rPr>
        <w:t xml:space="preserve"> </w:t>
      </w:r>
      <w:r w:rsidRPr="00FC7239">
        <w:rPr>
          <w:rFonts w:asciiTheme="minorHAnsi" w:hAnsiTheme="minorHAnsi" w:cstheme="minorHAnsi"/>
          <w:b/>
          <w:w w:val="105"/>
          <w:sz w:val="23"/>
          <w:szCs w:val="23"/>
        </w:rPr>
        <w:t>a</w:t>
      </w:r>
      <w:r w:rsidRPr="00FC7239">
        <w:rPr>
          <w:rFonts w:asciiTheme="minorHAnsi" w:hAnsiTheme="minorHAnsi" w:cstheme="minorHAnsi"/>
          <w:b/>
          <w:spacing w:val="-18"/>
          <w:w w:val="105"/>
          <w:sz w:val="23"/>
          <w:szCs w:val="23"/>
        </w:rPr>
        <w:t xml:space="preserve"> </w:t>
      </w:r>
      <w:r w:rsidRPr="00FC7239">
        <w:rPr>
          <w:rFonts w:asciiTheme="minorHAnsi" w:hAnsiTheme="minorHAnsi" w:cstheme="minorHAnsi"/>
          <w:b/>
          <w:w w:val="105"/>
          <w:sz w:val="23"/>
          <w:szCs w:val="23"/>
        </w:rPr>
        <w:t>positive</w:t>
      </w:r>
      <w:r w:rsidRPr="00FC7239">
        <w:rPr>
          <w:rFonts w:asciiTheme="minorHAnsi" w:hAnsiTheme="minorHAnsi" w:cstheme="minorHAnsi"/>
          <w:b/>
          <w:spacing w:val="-18"/>
          <w:w w:val="105"/>
          <w:sz w:val="23"/>
          <w:szCs w:val="23"/>
        </w:rPr>
        <w:t xml:space="preserve"> </w:t>
      </w:r>
      <w:r w:rsidRPr="00FC7239">
        <w:rPr>
          <w:rFonts w:asciiTheme="minorHAnsi" w:hAnsiTheme="minorHAnsi" w:cstheme="minorHAnsi"/>
          <w:b/>
          <w:w w:val="105"/>
          <w:sz w:val="23"/>
          <w:szCs w:val="23"/>
        </w:rPr>
        <w:t>feature</w:t>
      </w:r>
      <w:r w:rsidRPr="00FC7239">
        <w:rPr>
          <w:rFonts w:asciiTheme="minorHAnsi" w:hAnsiTheme="minorHAnsi" w:cstheme="minorHAnsi"/>
          <w:b/>
          <w:spacing w:val="-19"/>
          <w:w w:val="105"/>
          <w:sz w:val="23"/>
          <w:szCs w:val="23"/>
        </w:rPr>
        <w:t xml:space="preserve"> </w:t>
      </w:r>
      <w:r w:rsidRPr="00FC7239">
        <w:rPr>
          <w:rFonts w:asciiTheme="minorHAnsi" w:hAnsiTheme="minorHAnsi" w:cstheme="minorHAnsi"/>
          <w:b/>
          <w:w w:val="105"/>
          <w:sz w:val="23"/>
          <w:szCs w:val="23"/>
        </w:rPr>
        <w:t>and</w:t>
      </w:r>
      <w:r w:rsidRPr="00FC7239">
        <w:rPr>
          <w:rFonts w:asciiTheme="minorHAnsi" w:hAnsiTheme="minorHAnsi" w:cstheme="minorHAnsi"/>
          <w:b/>
          <w:spacing w:val="-18"/>
          <w:w w:val="105"/>
          <w:sz w:val="23"/>
          <w:szCs w:val="23"/>
        </w:rPr>
        <w:t xml:space="preserve"> </w:t>
      </w:r>
      <w:r w:rsidRPr="00FC7239">
        <w:rPr>
          <w:rFonts w:asciiTheme="minorHAnsi" w:hAnsiTheme="minorHAnsi" w:cstheme="minorHAnsi"/>
          <w:b/>
          <w:w w:val="105"/>
          <w:sz w:val="23"/>
          <w:szCs w:val="23"/>
        </w:rPr>
        <w:t>I</w:t>
      </w:r>
      <w:r w:rsidRPr="00FC7239">
        <w:rPr>
          <w:rFonts w:asciiTheme="minorHAnsi" w:hAnsiTheme="minorHAnsi" w:cstheme="minorHAnsi"/>
          <w:b/>
          <w:spacing w:val="-18"/>
          <w:w w:val="105"/>
          <w:sz w:val="23"/>
          <w:szCs w:val="23"/>
        </w:rPr>
        <w:t xml:space="preserve"> </w:t>
      </w:r>
      <w:r w:rsidRPr="00FC7239">
        <w:rPr>
          <w:rFonts w:asciiTheme="minorHAnsi" w:hAnsiTheme="minorHAnsi" w:cstheme="minorHAnsi"/>
          <w:b/>
          <w:w w:val="105"/>
          <w:sz w:val="23"/>
          <w:szCs w:val="23"/>
        </w:rPr>
        <w:t>would</w:t>
      </w:r>
      <w:r w:rsidRPr="00FC7239">
        <w:rPr>
          <w:rFonts w:asciiTheme="minorHAnsi" w:hAnsiTheme="minorHAnsi" w:cstheme="minorHAnsi"/>
          <w:b/>
          <w:spacing w:val="-19"/>
          <w:w w:val="105"/>
          <w:sz w:val="23"/>
          <w:szCs w:val="23"/>
        </w:rPr>
        <w:t xml:space="preserve"> </w:t>
      </w:r>
      <w:r w:rsidRPr="00FC7239">
        <w:rPr>
          <w:rFonts w:asciiTheme="minorHAnsi" w:hAnsiTheme="minorHAnsi" w:cstheme="minorHAnsi"/>
          <w:b/>
          <w:w w:val="105"/>
          <w:sz w:val="23"/>
          <w:szCs w:val="23"/>
        </w:rPr>
        <w:t>praise</w:t>
      </w:r>
      <w:r w:rsidRPr="00FC7239">
        <w:rPr>
          <w:rFonts w:asciiTheme="minorHAnsi" w:hAnsiTheme="minorHAnsi" w:cstheme="minorHAnsi"/>
          <w:b/>
          <w:spacing w:val="-18"/>
          <w:w w:val="105"/>
          <w:sz w:val="23"/>
          <w:szCs w:val="23"/>
        </w:rPr>
        <w:t xml:space="preserve"> </w:t>
      </w:r>
      <w:r w:rsidRPr="00FC7239">
        <w:rPr>
          <w:rFonts w:asciiTheme="minorHAnsi" w:hAnsiTheme="minorHAnsi" w:cstheme="minorHAnsi"/>
          <w:b/>
          <w:w w:val="105"/>
          <w:sz w:val="23"/>
          <w:szCs w:val="23"/>
        </w:rPr>
        <w:t>the</w:t>
      </w:r>
      <w:r w:rsidRPr="00FC7239">
        <w:rPr>
          <w:rFonts w:asciiTheme="minorHAnsi" w:hAnsiTheme="minorHAnsi" w:cstheme="minorHAnsi"/>
          <w:b/>
          <w:spacing w:val="-18"/>
          <w:w w:val="105"/>
          <w:sz w:val="23"/>
          <w:szCs w:val="23"/>
        </w:rPr>
        <w:t xml:space="preserve"> </w:t>
      </w:r>
      <w:r w:rsidRPr="00FC7239">
        <w:rPr>
          <w:rFonts w:asciiTheme="minorHAnsi" w:hAnsiTheme="minorHAnsi" w:cstheme="minorHAnsi"/>
          <w:b/>
          <w:w w:val="105"/>
          <w:sz w:val="23"/>
          <w:szCs w:val="23"/>
        </w:rPr>
        <w:t>team</w:t>
      </w:r>
      <w:r w:rsidRPr="00FC7239">
        <w:rPr>
          <w:rFonts w:asciiTheme="minorHAnsi" w:hAnsiTheme="minorHAnsi" w:cstheme="minorHAnsi"/>
          <w:b/>
          <w:spacing w:val="-19"/>
          <w:w w:val="105"/>
          <w:sz w:val="23"/>
          <w:szCs w:val="23"/>
        </w:rPr>
        <w:t xml:space="preserve"> </w:t>
      </w:r>
      <w:r w:rsidRPr="00FC7239">
        <w:rPr>
          <w:rFonts w:asciiTheme="minorHAnsi" w:hAnsiTheme="minorHAnsi" w:cstheme="minorHAnsi"/>
          <w:b/>
          <w:w w:val="105"/>
          <w:sz w:val="23"/>
          <w:szCs w:val="23"/>
        </w:rPr>
        <w:t>for</w:t>
      </w:r>
      <w:r w:rsidRPr="00FC7239">
        <w:rPr>
          <w:rFonts w:asciiTheme="minorHAnsi" w:hAnsiTheme="minorHAnsi" w:cstheme="minorHAnsi"/>
          <w:b/>
          <w:spacing w:val="-18"/>
          <w:w w:val="105"/>
          <w:sz w:val="23"/>
          <w:szCs w:val="23"/>
        </w:rPr>
        <w:t xml:space="preserve"> </w:t>
      </w:r>
      <w:r w:rsidRPr="00FC7239">
        <w:rPr>
          <w:rFonts w:asciiTheme="minorHAnsi" w:hAnsiTheme="minorHAnsi" w:cstheme="minorHAnsi"/>
          <w:b/>
          <w:w w:val="105"/>
          <w:sz w:val="23"/>
          <w:szCs w:val="23"/>
        </w:rPr>
        <w:t>their honest</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and</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straightforward</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description</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of</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spacing w:val="-4"/>
          <w:w w:val="105"/>
          <w:sz w:val="23"/>
          <w:szCs w:val="23"/>
        </w:rPr>
        <w:t>why</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blinding</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was</w:t>
      </w:r>
      <w:r w:rsidRPr="00FC7239">
        <w:rPr>
          <w:rFonts w:asciiTheme="minorHAnsi" w:hAnsiTheme="minorHAnsi" w:cstheme="minorHAnsi"/>
          <w:b/>
          <w:spacing w:val="-12"/>
          <w:w w:val="105"/>
          <w:sz w:val="23"/>
          <w:szCs w:val="23"/>
        </w:rPr>
        <w:t xml:space="preserve"> </w:t>
      </w:r>
      <w:r w:rsidRPr="00FC7239">
        <w:rPr>
          <w:rFonts w:asciiTheme="minorHAnsi" w:hAnsiTheme="minorHAnsi" w:cstheme="minorHAnsi"/>
          <w:b/>
          <w:w w:val="105"/>
          <w:sz w:val="23"/>
          <w:szCs w:val="23"/>
        </w:rPr>
        <w:t>not</w:t>
      </w:r>
      <w:r w:rsidRPr="00FC7239">
        <w:rPr>
          <w:rFonts w:asciiTheme="minorHAnsi" w:hAnsiTheme="minorHAnsi" w:cstheme="minorHAnsi"/>
          <w:b/>
          <w:spacing w:val="-11"/>
          <w:w w:val="105"/>
          <w:sz w:val="23"/>
          <w:szCs w:val="23"/>
        </w:rPr>
        <w:t xml:space="preserve"> </w:t>
      </w:r>
      <w:r w:rsidRPr="00FC7239">
        <w:rPr>
          <w:rFonts w:asciiTheme="minorHAnsi" w:hAnsiTheme="minorHAnsi" w:cstheme="minorHAnsi"/>
          <w:b/>
          <w:w w:val="105"/>
          <w:sz w:val="23"/>
          <w:szCs w:val="23"/>
        </w:rPr>
        <w:t>possible.</w:t>
      </w:r>
    </w:p>
    <w:p w14:paraId="51A9483A" w14:textId="77777777" w:rsidR="00C267D3" w:rsidRPr="00FC7239" w:rsidRDefault="00C267D3" w:rsidP="00C267D3">
      <w:pPr>
        <w:tabs>
          <w:tab w:val="left" w:pos="1091"/>
        </w:tabs>
        <w:spacing w:line="276" w:lineRule="auto"/>
        <w:ind w:right="590"/>
        <w:rPr>
          <w:rFonts w:cstheme="minorHAnsi"/>
          <w:w w:val="105"/>
          <w:sz w:val="23"/>
          <w:szCs w:val="23"/>
        </w:rPr>
      </w:pPr>
      <w:r w:rsidRPr="00FC7239">
        <w:rPr>
          <w:rFonts w:cstheme="minorHAnsi"/>
          <w:w w:val="105"/>
          <w:sz w:val="23"/>
          <w:szCs w:val="23"/>
        </w:rPr>
        <w:t xml:space="preserve">We would like to thank the reviewer for these kind words. </w:t>
      </w:r>
    </w:p>
    <w:p w14:paraId="6644A98B" w14:textId="77777777" w:rsidR="00C267D3" w:rsidRPr="00FC7239" w:rsidRDefault="00C267D3" w:rsidP="00C267D3">
      <w:pPr>
        <w:pStyle w:val="ListParagraph"/>
        <w:numPr>
          <w:ilvl w:val="0"/>
          <w:numId w:val="11"/>
        </w:numPr>
        <w:tabs>
          <w:tab w:val="left" w:pos="1091"/>
        </w:tabs>
        <w:spacing w:line="276" w:lineRule="auto"/>
        <w:ind w:right="590" w:hanging="255"/>
        <w:jc w:val="left"/>
        <w:rPr>
          <w:rFonts w:asciiTheme="minorHAnsi" w:hAnsiTheme="minorHAnsi" w:cstheme="minorHAnsi"/>
          <w:b/>
          <w:w w:val="105"/>
          <w:sz w:val="23"/>
          <w:szCs w:val="23"/>
        </w:rPr>
      </w:pPr>
      <w:r w:rsidRPr="00FC7239">
        <w:rPr>
          <w:rFonts w:asciiTheme="minorHAnsi" w:hAnsiTheme="minorHAnsi" w:cstheme="minorHAnsi"/>
          <w:b/>
          <w:w w:val="105"/>
          <w:sz w:val="23"/>
          <w:szCs w:val="23"/>
        </w:rPr>
        <w:t>My</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stats</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knowledge</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is</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not</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sufficient</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to</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offer</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a</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review</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on</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that</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component</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of</w:t>
      </w:r>
      <w:r w:rsidRPr="00FC7239">
        <w:rPr>
          <w:rFonts w:asciiTheme="minorHAnsi" w:hAnsiTheme="minorHAnsi" w:cstheme="minorHAnsi"/>
          <w:b/>
          <w:spacing w:val="-15"/>
          <w:w w:val="105"/>
          <w:sz w:val="23"/>
          <w:szCs w:val="23"/>
        </w:rPr>
        <w:t xml:space="preserve"> </w:t>
      </w:r>
      <w:r w:rsidRPr="00FC7239">
        <w:rPr>
          <w:rFonts w:asciiTheme="minorHAnsi" w:hAnsiTheme="minorHAnsi" w:cstheme="minorHAnsi"/>
          <w:b/>
          <w:w w:val="105"/>
          <w:sz w:val="23"/>
          <w:szCs w:val="23"/>
        </w:rPr>
        <w:t>the manuscript</w:t>
      </w:r>
    </w:p>
    <w:p w14:paraId="7329167B" w14:textId="77777777" w:rsidR="00C267D3" w:rsidRPr="00FC7239" w:rsidRDefault="00C267D3" w:rsidP="00C267D3">
      <w:pPr>
        <w:rPr>
          <w:rFonts w:cstheme="minorHAnsi"/>
          <w:b/>
          <w:sz w:val="23"/>
          <w:szCs w:val="23"/>
        </w:rPr>
      </w:pPr>
    </w:p>
    <w:p w14:paraId="0A50567C" w14:textId="77777777" w:rsidR="00C267D3" w:rsidRDefault="00C267D3" w:rsidP="00C267D3">
      <w:pPr>
        <w:pStyle w:val="Heading1"/>
        <w:spacing w:before="80"/>
      </w:pPr>
      <w:r>
        <w:t>Reviewer 2</w:t>
      </w:r>
    </w:p>
    <w:p w14:paraId="471298CE" w14:textId="77777777" w:rsidR="00C267D3" w:rsidRDefault="00C267D3" w:rsidP="00C267D3">
      <w:pPr>
        <w:pStyle w:val="BodyText"/>
        <w:spacing w:before="5"/>
        <w:rPr>
          <w:b/>
          <w:sz w:val="12"/>
        </w:rPr>
      </w:pPr>
    </w:p>
    <w:p w14:paraId="2F7CF4CC" w14:textId="77777777" w:rsidR="00C267D3" w:rsidRDefault="00C267D3" w:rsidP="00C267D3">
      <w:pPr>
        <w:pStyle w:val="BodyText"/>
        <w:spacing w:before="6"/>
        <w:rPr>
          <w:b/>
          <w:sz w:val="16"/>
        </w:rPr>
      </w:pPr>
    </w:p>
    <w:p w14:paraId="67C80768" w14:textId="77777777" w:rsidR="00C267D3" w:rsidRDefault="00C267D3" w:rsidP="00C267D3">
      <w:pPr>
        <w:pStyle w:val="BodyText"/>
        <w:spacing w:before="68" w:line="268" w:lineRule="auto"/>
        <w:ind w:left="490" w:right="753"/>
      </w:pPr>
      <w:r>
        <w:rPr>
          <w:w w:val="115"/>
        </w:rPr>
        <w:t>I</w:t>
      </w:r>
      <w:r>
        <w:rPr>
          <w:spacing w:val="-27"/>
          <w:w w:val="115"/>
        </w:rPr>
        <w:t xml:space="preserve"> </w:t>
      </w:r>
      <w:r>
        <w:rPr>
          <w:w w:val="115"/>
        </w:rPr>
        <w:t>write</w:t>
      </w:r>
      <w:r>
        <w:rPr>
          <w:spacing w:val="-27"/>
          <w:w w:val="115"/>
        </w:rPr>
        <w:t xml:space="preserve"> </w:t>
      </w:r>
      <w:r>
        <w:rPr>
          <w:w w:val="115"/>
        </w:rPr>
        <w:t>regarding</w:t>
      </w:r>
      <w:r>
        <w:rPr>
          <w:spacing w:val="-27"/>
          <w:w w:val="115"/>
        </w:rPr>
        <w:t xml:space="preserve"> </w:t>
      </w:r>
      <w:r>
        <w:rPr>
          <w:w w:val="115"/>
        </w:rPr>
        <w:t>the</w:t>
      </w:r>
      <w:r>
        <w:rPr>
          <w:spacing w:val="-27"/>
          <w:w w:val="115"/>
        </w:rPr>
        <w:t xml:space="preserve"> </w:t>
      </w:r>
      <w:r>
        <w:rPr>
          <w:w w:val="115"/>
        </w:rPr>
        <w:t>manuscript</w:t>
      </w:r>
      <w:r>
        <w:rPr>
          <w:spacing w:val="-27"/>
          <w:w w:val="115"/>
        </w:rPr>
        <w:t xml:space="preserve"> </w:t>
      </w:r>
      <w:r>
        <w:rPr>
          <w:w w:val="115"/>
        </w:rPr>
        <w:t>“Comparison</w:t>
      </w:r>
      <w:r>
        <w:rPr>
          <w:spacing w:val="-27"/>
          <w:w w:val="115"/>
        </w:rPr>
        <w:t xml:space="preserve"> </w:t>
      </w:r>
      <w:r>
        <w:rPr>
          <w:w w:val="115"/>
        </w:rPr>
        <w:t>of</w:t>
      </w:r>
      <w:r>
        <w:rPr>
          <w:spacing w:val="-27"/>
          <w:w w:val="115"/>
        </w:rPr>
        <w:t xml:space="preserve"> </w:t>
      </w:r>
      <w:r>
        <w:rPr>
          <w:spacing w:val="-3"/>
          <w:w w:val="115"/>
        </w:rPr>
        <w:t>Two</w:t>
      </w:r>
      <w:r>
        <w:rPr>
          <w:spacing w:val="-27"/>
          <w:w w:val="115"/>
        </w:rPr>
        <w:t xml:space="preserve"> </w:t>
      </w:r>
      <w:r>
        <w:rPr>
          <w:w w:val="115"/>
        </w:rPr>
        <w:t>Ecological</w:t>
      </w:r>
      <w:r>
        <w:rPr>
          <w:spacing w:val="-27"/>
          <w:w w:val="115"/>
        </w:rPr>
        <w:t xml:space="preserve"> </w:t>
      </w:r>
      <w:r>
        <w:rPr>
          <w:w w:val="115"/>
        </w:rPr>
        <w:t>Momentary</w:t>
      </w:r>
      <w:r>
        <w:rPr>
          <w:spacing w:val="-27"/>
          <w:w w:val="115"/>
        </w:rPr>
        <w:t xml:space="preserve"> </w:t>
      </w:r>
      <w:r>
        <w:rPr>
          <w:w w:val="115"/>
        </w:rPr>
        <w:t xml:space="preserve">Intervention </w:t>
      </w:r>
      <w:r>
        <w:rPr>
          <w:w w:val="110"/>
        </w:rPr>
        <w:t>Modules</w:t>
      </w:r>
      <w:r>
        <w:rPr>
          <w:spacing w:val="-9"/>
          <w:w w:val="110"/>
        </w:rPr>
        <w:t xml:space="preserve"> </w:t>
      </w:r>
      <w:r>
        <w:rPr>
          <w:w w:val="110"/>
        </w:rPr>
        <w:t>for</w:t>
      </w:r>
      <w:r>
        <w:rPr>
          <w:spacing w:val="-8"/>
          <w:w w:val="110"/>
        </w:rPr>
        <w:t xml:space="preserve"> </w:t>
      </w:r>
      <w:r>
        <w:rPr>
          <w:w w:val="110"/>
        </w:rPr>
        <w:t>Treatment</w:t>
      </w:r>
      <w:r>
        <w:rPr>
          <w:spacing w:val="-9"/>
          <w:w w:val="110"/>
        </w:rPr>
        <w:t xml:space="preserve"> </w:t>
      </w:r>
      <w:r>
        <w:rPr>
          <w:w w:val="110"/>
        </w:rPr>
        <w:t>of</w:t>
      </w:r>
      <w:r>
        <w:rPr>
          <w:spacing w:val="-8"/>
          <w:w w:val="110"/>
        </w:rPr>
        <w:t xml:space="preserve"> </w:t>
      </w:r>
      <w:r>
        <w:rPr>
          <w:w w:val="110"/>
        </w:rPr>
        <w:t>Depression</w:t>
      </w:r>
      <w:r>
        <w:rPr>
          <w:spacing w:val="-8"/>
          <w:w w:val="110"/>
        </w:rPr>
        <w:t xml:space="preserve"> </w:t>
      </w:r>
      <w:r>
        <w:rPr>
          <w:w w:val="110"/>
        </w:rPr>
        <w:t>on</w:t>
      </w:r>
      <w:r>
        <w:rPr>
          <w:spacing w:val="-9"/>
          <w:w w:val="110"/>
        </w:rPr>
        <w:t xml:space="preserve"> </w:t>
      </w:r>
      <w:r>
        <w:rPr>
          <w:w w:val="110"/>
        </w:rPr>
        <w:t>Momentary</w:t>
      </w:r>
      <w:r>
        <w:rPr>
          <w:spacing w:val="-8"/>
          <w:w w:val="110"/>
        </w:rPr>
        <w:t xml:space="preserve"> </w:t>
      </w:r>
      <w:r>
        <w:rPr>
          <w:w w:val="110"/>
        </w:rPr>
        <w:t>Positive</w:t>
      </w:r>
      <w:r>
        <w:rPr>
          <w:spacing w:val="-9"/>
          <w:w w:val="110"/>
        </w:rPr>
        <w:t xml:space="preserve"> </w:t>
      </w:r>
      <w:r>
        <w:rPr>
          <w:w w:val="110"/>
        </w:rPr>
        <w:t>and</w:t>
      </w:r>
      <w:r>
        <w:rPr>
          <w:spacing w:val="-8"/>
          <w:w w:val="110"/>
        </w:rPr>
        <w:t xml:space="preserve"> </w:t>
      </w:r>
      <w:r>
        <w:rPr>
          <w:spacing w:val="-3"/>
          <w:w w:val="110"/>
        </w:rPr>
        <w:t>Negative</w:t>
      </w:r>
      <w:r>
        <w:rPr>
          <w:spacing w:val="-8"/>
          <w:w w:val="110"/>
        </w:rPr>
        <w:t xml:space="preserve"> </w:t>
      </w:r>
      <w:r>
        <w:rPr>
          <w:w w:val="110"/>
        </w:rPr>
        <w:t>Affect”.</w:t>
      </w:r>
      <w:r>
        <w:rPr>
          <w:spacing w:val="-9"/>
          <w:w w:val="110"/>
        </w:rPr>
        <w:t xml:space="preserve"> </w:t>
      </w:r>
      <w:r>
        <w:rPr>
          <w:w w:val="110"/>
        </w:rPr>
        <w:t>I</w:t>
      </w:r>
      <w:r>
        <w:rPr>
          <w:spacing w:val="-8"/>
          <w:w w:val="110"/>
        </w:rPr>
        <w:t xml:space="preserve"> </w:t>
      </w:r>
      <w:r>
        <w:rPr>
          <w:w w:val="110"/>
        </w:rPr>
        <w:t xml:space="preserve">enjoyed </w:t>
      </w:r>
      <w:r>
        <w:rPr>
          <w:w w:val="115"/>
        </w:rPr>
        <w:t>reading the manuscript and reviewing the supplementary information submitted by the authors, including the preregistration uploaded to the Open Science Framework. The manuscript focuses on a study of Ecological Momentary Interventions (EMI), which are repeated daily self-assessments with an aim of providing self-correction. The current manuscript</w:t>
      </w:r>
      <w:r>
        <w:rPr>
          <w:spacing w:val="-24"/>
          <w:w w:val="115"/>
        </w:rPr>
        <w:t xml:space="preserve"> </w:t>
      </w:r>
      <w:r>
        <w:rPr>
          <w:w w:val="115"/>
        </w:rPr>
        <w:t>asks</w:t>
      </w:r>
      <w:r>
        <w:rPr>
          <w:spacing w:val="-23"/>
          <w:w w:val="115"/>
        </w:rPr>
        <w:t xml:space="preserve"> </w:t>
      </w:r>
      <w:r>
        <w:rPr>
          <w:w w:val="115"/>
        </w:rPr>
        <w:t>whether</w:t>
      </w:r>
      <w:r>
        <w:rPr>
          <w:spacing w:val="-23"/>
          <w:w w:val="115"/>
        </w:rPr>
        <w:t xml:space="preserve"> </w:t>
      </w:r>
      <w:r>
        <w:rPr>
          <w:w w:val="115"/>
        </w:rPr>
        <w:t>two</w:t>
      </w:r>
      <w:r>
        <w:rPr>
          <w:spacing w:val="-23"/>
          <w:w w:val="115"/>
        </w:rPr>
        <w:t xml:space="preserve"> </w:t>
      </w:r>
      <w:r>
        <w:rPr>
          <w:w w:val="115"/>
        </w:rPr>
        <w:t>similar</w:t>
      </w:r>
      <w:r>
        <w:rPr>
          <w:spacing w:val="-23"/>
          <w:w w:val="115"/>
        </w:rPr>
        <w:t xml:space="preserve"> </w:t>
      </w:r>
      <w:r>
        <w:rPr>
          <w:w w:val="115"/>
        </w:rPr>
        <w:t>such</w:t>
      </w:r>
      <w:r>
        <w:rPr>
          <w:spacing w:val="-23"/>
          <w:w w:val="115"/>
        </w:rPr>
        <w:t xml:space="preserve"> </w:t>
      </w:r>
      <w:r>
        <w:rPr>
          <w:w w:val="115"/>
        </w:rPr>
        <w:t>EMIs</w:t>
      </w:r>
      <w:r>
        <w:rPr>
          <w:spacing w:val="-23"/>
          <w:w w:val="115"/>
        </w:rPr>
        <w:t xml:space="preserve"> </w:t>
      </w:r>
      <w:r>
        <w:rPr>
          <w:w w:val="115"/>
        </w:rPr>
        <w:t>differentially</w:t>
      </w:r>
      <w:r>
        <w:rPr>
          <w:spacing w:val="-24"/>
          <w:w w:val="115"/>
        </w:rPr>
        <w:t xml:space="preserve"> </w:t>
      </w:r>
      <w:r>
        <w:rPr>
          <w:w w:val="115"/>
        </w:rPr>
        <w:t>change</w:t>
      </w:r>
      <w:r>
        <w:rPr>
          <w:spacing w:val="-23"/>
          <w:w w:val="115"/>
        </w:rPr>
        <w:t xml:space="preserve"> </w:t>
      </w:r>
      <w:r>
        <w:rPr>
          <w:w w:val="115"/>
        </w:rPr>
        <w:t>positive</w:t>
      </w:r>
      <w:r>
        <w:rPr>
          <w:spacing w:val="-23"/>
          <w:w w:val="115"/>
        </w:rPr>
        <w:t xml:space="preserve"> </w:t>
      </w:r>
      <w:r>
        <w:rPr>
          <w:w w:val="115"/>
        </w:rPr>
        <w:t>or</w:t>
      </w:r>
      <w:r>
        <w:rPr>
          <w:spacing w:val="-23"/>
          <w:w w:val="115"/>
        </w:rPr>
        <w:t xml:space="preserve"> </w:t>
      </w:r>
      <w:r>
        <w:rPr>
          <w:w w:val="115"/>
        </w:rPr>
        <w:t>negative affect,</w:t>
      </w:r>
      <w:r>
        <w:rPr>
          <w:spacing w:val="-10"/>
          <w:w w:val="115"/>
        </w:rPr>
        <w:t xml:space="preserve"> </w:t>
      </w:r>
      <w:r>
        <w:rPr>
          <w:w w:val="115"/>
        </w:rPr>
        <w:t>and</w:t>
      </w:r>
      <w:r>
        <w:rPr>
          <w:spacing w:val="-9"/>
          <w:w w:val="115"/>
        </w:rPr>
        <w:t xml:space="preserve"> </w:t>
      </w:r>
      <w:r>
        <w:rPr>
          <w:w w:val="115"/>
        </w:rPr>
        <w:t>finds</w:t>
      </w:r>
      <w:r>
        <w:rPr>
          <w:spacing w:val="-9"/>
          <w:w w:val="115"/>
        </w:rPr>
        <w:t xml:space="preserve"> </w:t>
      </w:r>
      <w:r>
        <w:rPr>
          <w:w w:val="115"/>
        </w:rPr>
        <w:t>that</w:t>
      </w:r>
      <w:r>
        <w:rPr>
          <w:spacing w:val="-9"/>
          <w:w w:val="115"/>
        </w:rPr>
        <w:t xml:space="preserve"> </w:t>
      </w:r>
      <w:r>
        <w:rPr>
          <w:w w:val="115"/>
        </w:rPr>
        <w:t>they</w:t>
      </w:r>
      <w:r>
        <w:rPr>
          <w:spacing w:val="-9"/>
          <w:w w:val="115"/>
        </w:rPr>
        <w:t xml:space="preserve"> </w:t>
      </w:r>
      <w:r>
        <w:rPr>
          <w:w w:val="115"/>
        </w:rPr>
        <w:t>do</w:t>
      </w:r>
      <w:r>
        <w:rPr>
          <w:spacing w:val="-9"/>
          <w:w w:val="115"/>
        </w:rPr>
        <w:t xml:space="preserve"> </w:t>
      </w:r>
      <w:r>
        <w:rPr>
          <w:w w:val="115"/>
        </w:rPr>
        <w:t>not</w:t>
      </w:r>
      <w:r>
        <w:rPr>
          <w:spacing w:val="-9"/>
          <w:w w:val="115"/>
        </w:rPr>
        <w:t xml:space="preserve"> </w:t>
      </w:r>
      <w:r>
        <w:rPr>
          <w:w w:val="115"/>
        </w:rPr>
        <w:t>do</w:t>
      </w:r>
      <w:r>
        <w:rPr>
          <w:spacing w:val="-9"/>
          <w:w w:val="115"/>
        </w:rPr>
        <w:t xml:space="preserve"> </w:t>
      </w:r>
      <w:r>
        <w:rPr>
          <w:w w:val="115"/>
        </w:rPr>
        <w:t>so</w:t>
      </w:r>
      <w:r>
        <w:rPr>
          <w:spacing w:val="-9"/>
          <w:w w:val="115"/>
        </w:rPr>
        <w:t xml:space="preserve"> </w:t>
      </w:r>
      <w:r>
        <w:rPr>
          <w:w w:val="115"/>
        </w:rPr>
        <w:t>in</w:t>
      </w:r>
      <w:r>
        <w:rPr>
          <w:spacing w:val="-9"/>
          <w:w w:val="115"/>
        </w:rPr>
        <w:t xml:space="preserve"> </w:t>
      </w:r>
      <w:r>
        <w:rPr>
          <w:w w:val="115"/>
        </w:rPr>
        <w:t>statistically-significant</w:t>
      </w:r>
      <w:r>
        <w:rPr>
          <w:spacing w:val="-9"/>
          <w:w w:val="115"/>
        </w:rPr>
        <w:t xml:space="preserve"> </w:t>
      </w:r>
      <w:r>
        <w:rPr>
          <w:spacing w:val="-4"/>
          <w:w w:val="115"/>
        </w:rPr>
        <w:t>ways.</w:t>
      </w:r>
    </w:p>
    <w:p w14:paraId="7FD0FDB0" w14:textId="77777777" w:rsidR="00C267D3" w:rsidRDefault="00C267D3" w:rsidP="00C267D3">
      <w:pPr>
        <w:pStyle w:val="BodyText"/>
        <w:spacing w:before="1"/>
        <w:rPr>
          <w:sz w:val="20"/>
        </w:rPr>
      </w:pPr>
    </w:p>
    <w:p w14:paraId="0FA15222" w14:textId="77777777" w:rsidR="00C267D3" w:rsidRPr="003F4EBA" w:rsidRDefault="00C267D3" w:rsidP="00C267D3">
      <w:pPr>
        <w:pStyle w:val="BodyText"/>
        <w:spacing w:line="268" w:lineRule="auto"/>
        <w:ind w:left="490" w:right="546"/>
      </w:pPr>
      <w:r>
        <w:rPr>
          <w:w w:val="115"/>
        </w:rPr>
        <w:t>I commend the authors on an interesting secondary research question that has clear implications</w:t>
      </w:r>
      <w:r>
        <w:rPr>
          <w:spacing w:val="-17"/>
          <w:w w:val="115"/>
        </w:rPr>
        <w:t xml:space="preserve"> </w:t>
      </w:r>
      <w:r>
        <w:rPr>
          <w:w w:val="115"/>
        </w:rPr>
        <w:t>both</w:t>
      </w:r>
      <w:r>
        <w:rPr>
          <w:spacing w:val="-17"/>
          <w:w w:val="115"/>
        </w:rPr>
        <w:t xml:space="preserve"> </w:t>
      </w:r>
      <w:r>
        <w:rPr>
          <w:w w:val="115"/>
        </w:rPr>
        <w:t>clinically</w:t>
      </w:r>
      <w:r>
        <w:rPr>
          <w:spacing w:val="-17"/>
          <w:w w:val="115"/>
        </w:rPr>
        <w:t xml:space="preserve"> </w:t>
      </w:r>
      <w:r>
        <w:rPr>
          <w:w w:val="115"/>
        </w:rPr>
        <w:t>and</w:t>
      </w:r>
      <w:r>
        <w:rPr>
          <w:spacing w:val="-16"/>
          <w:w w:val="115"/>
        </w:rPr>
        <w:t xml:space="preserve"> </w:t>
      </w:r>
      <w:r>
        <w:rPr>
          <w:w w:val="115"/>
        </w:rPr>
        <w:t>from</w:t>
      </w:r>
      <w:r>
        <w:rPr>
          <w:spacing w:val="-17"/>
          <w:w w:val="115"/>
        </w:rPr>
        <w:t xml:space="preserve"> </w:t>
      </w:r>
      <w:r>
        <w:rPr>
          <w:w w:val="115"/>
        </w:rPr>
        <w:t>a</w:t>
      </w:r>
      <w:r>
        <w:rPr>
          <w:spacing w:val="-17"/>
          <w:w w:val="115"/>
        </w:rPr>
        <w:t xml:space="preserve"> </w:t>
      </w:r>
      <w:r>
        <w:rPr>
          <w:spacing w:val="-3"/>
          <w:w w:val="115"/>
        </w:rPr>
        <w:t>cognitive</w:t>
      </w:r>
      <w:r>
        <w:rPr>
          <w:spacing w:val="-16"/>
          <w:w w:val="115"/>
        </w:rPr>
        <w:t xml:space="preserve"> </w:t>
      </w:r>
      <w:r>
        <w:rPr>
          <w:w w:val="115"/>
        </w:rPr>
        <w:t>theory</w:t>
      </w:r>
      <w:r>
        <w:rPr>
          <w:spacing w:val="-17"/>
          <w:w w:val="115"/>
        </w:rPr>
        <w:t xml:space="preserve"> </w:t>
      </w:r>
      <w:r>
        <w:rPr>
          <w:w w:val="115"/>
        </w:rPr>
        <w:t>approach.</w:t>
      </w:r>
      <w:r>
        <w:rPr>
          <w:spacing w:val="-17"/>
          <w:w w:val="115"/>
        </w:rPr>
        <w:t xml:space="preserve"> </w:t>
      </w:r>
      <w:r>
        <w:rPr>
          <w:w w:val="115"/>
        </w:rPr>
        <w:t>The</w:t>
      </w:r>
      <w:r>
        <w:rPr>
          <w:spacing w:val="-16"/>
          <w:w w:val="115"/>
        </w:rPr>
        <w:t xml:space="preserve"> </w:t>
      </w:r>
      <w:r>
        <w:rPr>
          <w:w w:val="115"/>
        </w:rPr>
        <w:t>manuscript</w:t>
      </w:r>
      <w:r>
        <w:rPr>
          <w:spacing w:val="-17"/>
          <w:w w:val="115"/>
        </w:rPr>
        <w:t xml:space="preserve"> </w:t>
      </w:r>
      <w:r>
        <w:rPr>
          <w:w w:val="115"/>
        </w:rPr>
        <w:t>is</w:t>
      </w:r>
      <w:r>
        <w:rPr>
          <w:spacing w:val="-17"/>
          <w:w w:val="115"/>
        </w:rPr>
        <w:t xml:space="preserve"> </w:t>
      </w:r>
      <w:r>
        <w:rPr>
          <w:w w:val="115"/>
        </w:rPr>
        <w:t>clearly written</w:t>
      </w:r>
      <w:r w:rsidRPr="003F4EBA">
        <w:rPr>
          <w:w w:val="115"/>
        </w:rPr>
        <w:t>.</w:t>
      </w:r>
      <w:r w:rsidRPr="003F4EBA">
        <w:rPr>
          <w:spacing w:val="-32"/>
          <w:w w:val="115"/>
        </w:rPr>
        <w:t xml:space="preserve"> </w:t>
      </w:r>
      <w:r w:rsidRPr="003F4EBA">
        <w:rPr>
          <w:w w:val="115"/>
        </w:rPr>
        <w:t>My</w:t>
      </w:r>
      <w:r w:rsidRPr="003F4EBA">
        <w:rPr>
          <w:spacing w:val="-31"/>
          <w:w w:val="115"/>
        </w:rPr>
        <w:t xml:space="preserve"> </w:t>
      </w:r>
      <w:r w:rsidRPr="003F4EBA">
        <w:rPr>
          <w:w w:val="115"/>
        </w:rPr>
        <w:t>major</w:t>
      </w:r>
      <w:r w:rsidRPr="003F4EBA">
        <w:rPr>
          <w:spacing w:val="-31"/>
          <w:w w:val="115"/>
        </w:rPr>
        <w:t xml:space="preserve"> </w:t>
      </w:r>
      <w:r w:rsidRPr="003F4EBA">
        <w:rPr>
          <w:w w:val="115"/>
        </w:rPr>
        <w:t>concern</w:t>
      </w:r>
      <w:r w:rsidRPr="003F4EBA">
        <w:rPr>
          <w:spacing w:val="-32"/>
          <w:w w:val="115"/>
        </w:rPr>
        <w:t xml:space="preserve"> </w:t>
      </w:r>
      <w:r w:rsidRPr="003F4EBA">
        <w:rPr>
          <w:w w:val="115"/>
        </w:rPr>
        <w:t>is</w:t>
      </w:r>
      <w:r w:rsidRPr="003F4EBA">
        <w:rPr>
          <w:spacing w:val="-31"/>
          <w:w w:val="115"/>
        </w:rPr>
        <w:t xml:space="preserve"> </w:t>
      </w:r>
      <w:r w:rsidRPr="003F4EBA">
        <w:rPr>
          <w:w w:val="115"/>
        </w:rPr>
        <w:t>that</w:t>
      </w:r>
      <w:r w:rsidRPr="003F4EBA">
        <w:rPr>
          <w:spacing w:val="-31"/>
          <w:w w:val="115"/>
        </w:rPr>
        <w:t xml:space="preserve"> </w:t>
      </w:r>
      <w:r w:rsidRPr="003F4EBA">
        <w:rPr>
          <w:w w:val="115"/>
        </w:rPr>
        <w:t>this</w:t>
      </w:r>
      <w:r w:rsidRPr="003F4EBA">
        <w:rPr>
          <w:spacing w:val="-31"/>
          <w:w w:val="115"/>
        </w:rPr>
        <w:t xml:space="preserve"> </w:t>
      </w:r>
      <w:r w:rsidRPr="003F4EBA">
        <w:rPr>
          <w:w w:val="115"/>
        </w:rPr>
        <w:t>manuscript</w:t>
      </w:r>
      <w:r w:rsidRPr="003F4EBA">
        <w:rPr>
          <w:spacing w:val="-32"/>
          <w:w w:val="115"/>
        </w:rPr>
        <w:t xml:space="preserve"> </w:t>
      </w:r>
      <w:r w:rsidRPr="003F4EBA">
        <w:rPr>
          <w:w w:val="115"/>
        </w:rPr>
        <w:t>focuses</w:t>
      </w:r>
      <w:r w:rsidRPr="003F4EBA">
        <w:rPr>
          <w:spacing w:val="-31"/>
          <w:w w:val="115"/>
        </w:rPr>
        <w:t xml:space="preserve"> </w:t>
      </w:r>
      <w:r w:rsidRPr="003F4EBA">
        <w:rPr>
          <w:w w:val="115"/>
        </w:rPr>
        <w:t>solely</w:t>
      </w:r>
      <w:r w:rsidRPr="003F4EBA">
        <w:rPr>
          <w:spacing w:val="-31"/>
          <w:w w:val="115"/>
        </w:rPr>
        <w:t xml:space="preserve"> </w:t>
      </w:r>
      <w:r w:rsidRPr="003F4EBA">
        <w:rPr>
          <w:w w:val="115"/>
        </w:rPr>
        <w:t>on</w:t>
      </w:r>
      <w:r w:rsidRPr="003F4EBA">
        <w:rPr>
          <w:spacing w:val="-31"/>
          <w:w w:val="115"/>
        </w:rPr>
        <w:t xml:space="preserve"> </w:t>
      </w:r>
      <w:r w:rsidRPr="003F4EBA">
        <w:rPr>
          <w:w w:val="115"/>
        </w:rPr>
        <w:t>the</w:t>
      </w:r>
      <w:r w:rsidRPr="003F4EBA">
        <w:rPr>
          <w:spacing w:val="-32"/>
          <w:w w:val="115"/>
        </w:rPr>
        <w:t xml:space="preserve"> </w:t>
      </w:r>
      <w:r w:rsidRPr="003F4EBA">
        <w:rPr>
          <w:w w:val="115"/>
        </w:rPr>
        <w:t>overlapping</w:t>
      </w:r>
      <w:r w:rsidRPr="003F4EBA">
        <w:rPr>
          <w:spacing w:val="-31"/>
          <w:w w:val="115"/>
        </w:rPr>
        <w:t xml:space="preserve"> </w:t>
      </w:r>
      <w:r w:rsidRPr="003F4EBA">
        <w:rPr>
          <w:w w:val="115"/>
        </w:rPr>
        <w:t>ecological momentary</w:t>
      </w:r>
      <w:r w:rsidRPr="003F4EBA">
        <w:rPr>
          <w:spacing w:val="-25"/>
          <w:w w:val="115"/>
        </w:rPr>
        <w:t xml:space="preserve"> </w:t>
      </w:r>
      <w:r w:rsidRPr="003F4EBA">
        <w:rPr>
          <w:w w:val="115"/>
        </w:rPr>
        <w:t>assessment</w:t>
      </w:r>
      <w:r w:rsidRPr="003F4EBA">
        <w:rPr>
          <w:spacing w:val="-25"/>
          <w:w w:val="115"/>
        </w:rPr>
        <w:t xml:space="preserve"> </w:t>
      </w:r>
      <w:r w:rsidRPr="003F4EBA">
        <w:rPr>
          <w:w w:val="115"/>
        </w:rPr>
        <w:t>mirrored</w:t>
      </w:r>
      <w:r w:rsidRPr="003F4EBA">
        <w:rPr>
          <w:spacing w:val="-25"/>
          <w:w w:val="115"/>
        </w:rPr>
        <w:t xml:space="preserve"> </w:t>
      </w:r>
      <w:r w:rsidRPr="003F4EBA">
        <w:rPr>
          <w:w w:val="115"/>
        </w:rPr>
        <w:t>in</w:t>
      </w:r>
      <w:r w:rsidRPr="003F4EBA">
        <w:rPr>
          <w:spacing w:val="-24"/>
          <w:w w:val="115"/>
        </w:rPr>
        <w:t xml:space="preserve"> </w:t>
      </w:r>
      <w:r w:rsidRPr="003F4EBA">
        <w:rPr>
          <w:w w:val="115"/>
        </w:rPr>
        <w:t>both</w:t>
      </w:r>
      <w:r w:rsidRPr="003F4EBA">
        <w:rPr>
          <w:spacing w:val="-25"/>
          <w:w w:val="115"/>
        </w:rPr>
        <w:t xml:space="preserve"> </w:t>
      </w:r>
      <w:r w:rsidRPr="003F4EBA">
        <w:rPr>
          <w:spacing w:val="-3"/>
          <w:w w:val="115"/>
        </w:rPr>
        <w:t>“Do”</w:t>
      </w:r>
      <w:r w:rsidRPr="003F4EBA">
        <w:rPr>
          <w:spacing w:val="-25"/>
          <w:w w:val="115"/>
        </w:rPr>
        <w:t xml:space="preserve"> </w:t>
      </w:r>
      <w:r w:rsidRPr="003F4EBA">
        <w:rPr>
          <w:w w:val="115"/>
        </w:rPr>
        <w:t>and</w:t>
      </w:r>
      <w:r w:rsidRPr="003F4EBA">
        <w:rPr>
          <w:spacing w:val="-25"/>
          <w:w w:val="115"/>
        </w:rPr>
        <w:t xml:space="preserve"> </w:t>
      </w:r>
      <w:r w:rsidRPr="003F4EBA">
        <w:rPr>
          <w:w w:val="115"/>
        </w:rPr>
        <w:t>“Think”</w:t>
      </w:r>
      <w:r w:rsidRPr="003F4EBA">
        <w:rPr>
          <w:spacing w:val="-24"/>
          <w:w w:val="115"/>
        </w:rPr>
        <w:t xml:space="preserve"> </w:t>
      </w:r>
      <w:r w:rsidRPr="003F4EBA">
        <w:rPr>
          <w:w w:val="115"/>
        </w:rPr>
        <w:t>modules</w:t>
      </w:r>
      <w:r w:rsidRPr="003F4EBA">
        <w:rPr>
          <w:spacing w:val="-25"/>
          <w:w w:val="115"/>
        </w:rPr>
        <w:t xml:space="preserve"> </w:t>
      </w:r>
      <w:r w:rsidRPr="003F4EBA">
        <w:rPr>
          <w:w w:val="115"/>
        </w:rPr>
        <w:t>(measures</w:t>
      </w:r>
      <w:r w:rsidRPr="003F4EBA">
        <w:rPr>
          <w:spacing w:val="-25"/>
          <w:w w:val="115"/>
        </w:rPr>
        <w:t xml:space="preserve"> </w:t>
      </w:r>
      <w:r w:rsidRPr="003F4EBA">
        <w:rPr>
          <w:w w:val="115"/>
        </w:rPr>
        <w:t>of</w:t>
      </w:r>
      <w:r w:rsidRPr="003F4EBA">
        <w:rPr>
          <w:spacing w:val="-24"/>
          <w:w w:val="115"/>
        </w:rPr>
        <w:t xml:space="preserve"> </w:t>
      </w:r>
      <w:r w:rsidRPr="003F4EBA">
        <w:rPr>
          <w:spacing w:val="-9"/>
          <w:w w:val="115"/>
        </w:rPr>
        <w:t>PA</w:t>
      </w:r>
      <w:r w:rsidRPr="003F4EBA">
        <w:rPr>
          <w:spacing w:val="-25"/>
          <w:w w:val="115"/>
        </w:rPr>
        <w:t xml:space="preserve"> </w:t>
      </w:r>
      <w:r w:rsidRPr="003F4EBA">
        <w:rPr>
          <w:w w:val="115"/>
        </w:rPr>
        <w:t>and</w:t>
      </w:r>
      <w:r w:rsidRPr="003F4EBA">
        <w:rPr>
          <w:spacing w:val="-25"/>
          <w:w w:val="115"/>
        </w:rPr>
        <w:t xml:space="preserve"> </w:t>
      </w:r>
      <w:r w:rsidRPr="003F4EBA">
        <w:rPr>
          <w:spacing w:val="-3"/>
          <w:w w:val="115"/>
        </w:rPr>
        <w:t>NA</w:t>
      </w:r>
    </w:p>
    <w:p w14:paraId="3AD8AC4E" w14:textId="77777777" w:rsidR="00C267D3" w:rsidRDefault="00C267D3" w:rsidP="00C267D3">
      <w:pPr>
        <w:pStyle w:val="BodyText"/>
        <w:spacing w:before="3" w:line="268" w:lineRule="auto"/>
        <w:ind w:left="490" w:right="444"/>
        <w:rPr>
          <w:w w:val="110"/>
        </w:rPr>
      </w:pPr>
      <w:r w:rsidRPr="003F4EBA">
        <w:rPr>
          <w:w w:val="110"/>
        </w:rPr>
        <w:t>—although “physical state” was also measured in both, as mentioned in Figure 1), while ignoring the major connections to the RCT from which the data comes. However, I found the manuscript interesting to read, and believe that</w:t>
      </w:r>
      <w:r>
        <w:rPr>
          <w:w w:val="110"/>
        </w:rPr>
        <w:t xml:space="preserve"> it contributes to the literature.</w:t>
      </w:r>
    </w:p>
    <w:p w14:paraId="255710E4" w14:textId="77777777" w:rsidR="00C267D3" w:rsidRDefault="00C267D3" w:rsidP="00C267D3">
      <w:pPr>
        <w:pStyle w:val="BodyText"/>
        <w:spacing w:before="3" w:line="268" w:lineRule="auto"/>
        <w:ind w:left="490" w:right="444"/>
        <w:rPr>
          <w:w w:val="110"/>
        </w:rPr>
      </w:pPr>
    </w:p>
    <w:p w14:paraId="182FCB87" w14:textId="77777777" w:rsidR="00C267D3" w:rsidRDefault="00C267D3" w:rsidP="00C267D3">
      <w:pPr>
        <w:pStyle w:val="BodyText"/>
        <w:spacing w:before="3" w:line="268" w:lineRule="auto"/>
        <w:ind w:left="490" w:right="444"/>
        <w:rPr>
          <w:w w:val="115"/>
        </w:rPr>
      </w:pPr>
      <w:r>
        <w:rPr>
          <w:spacing w:val="-3"/>
          <w:w w:val="115"/>
        </w:rPr>
        <w:t>Below,</w:t>
      </w:r>
      <w:r>
        <w:rPr>
          <w:spacing w:val="-30"/>
          <w:w w:val="115"/>
        </w:rPr>
        <w:t xml:space="preserve"> </w:t>
      </w:r>
      <w:r>
        <w:rPr>
          <w:w w:val="115"/>
        </w:rPr>
        <w:t>I</w:t>
      </w:r>
      <w:r>
        <w:rPr>
          <w:spacing w:val="-30"/>
          <w:w w:val="115"/>
        </w:rPr>
        <w:t xml:space="preserve"> </w:t>
      </w:r>
      <w:r>
        <w:rPr>
          <w:w w:val="115"/>
        </w:rPr>
        <w:t>note</w:t>
      </w:r>
      <w:r>
        <w:rPr>
          <w:spacing w:val="-29"/>
          <w:w w:val="115"/>
        </w:rPr>
        <w:t xml:space="preserve"> </w:t>
      </w:r>
      <w:r>
        <w:rPr>
          <w:w w:val="115"/>
        </w:rPr>
        <w:t>some</w:t>
      </w:r>
      <w:r>
        <w:rPr>
          <w:spacing w:val="-30"/>
          <w:w w:val="115"/>
        </w:rPr>
        <w:t xml:space="preserve"> </w:t>
      </w:r>
      <w:r>
        <w:rPr>
          <w:w w:val="115"/>
        </w:rPr>
        <w:t>points</w:t>
      </w:r>
      <w:r>
        <w:rPr>
          <w:spacing w:val="-29"/>
          <w:w w:val="115"/>
        </w:rPr>
        <w:t xml:space="preserve"> </w:t>
      </w:r>
      <w:r>
        <w:rPr>
          <w:w w:val="115"/>
        </w:rPr>
        <w:t>by</w:t>
      </w:r>
      <w:r>
        <w:rPr>
          <w:spacing w:val="-30"/>
          <w:w w:val="115"/>
        </w:rPr>
        <w:t xml:space="preserve"> </w:t>
      </w:r>
      <w:r>
        <w:rPr>
          <w:w w:val="115"/>
        </w:rPr>
        <w:t>which</w:t>
      </w:r>
      <w:r>
        <w:rPr>
          <w:spacing w:val="-29"/>
          <w:w w:val="115"/>
        </w:rPr>
        <w:t xml:space="preserve"> </w:t>
      </w:r>
      <w:r>
        <w:rPr>
          <w:w w:val="115"/>
        </w:rPr>
        <w:t>the</w:t>
      </w:r>
      <w:r>
        <w:rPr>
          <w:spacing w:val="-30"/>
          <w:w w:val="115"/>
        </w:rPr>
        <w:t xml:space="preserve"> </w:t>
      </w:r>
      <w:r>
        <w:rPr>
          <w:w w:val="115"/>
        </w:rPr>
        <w:t>authors</w:t>
      </w:r>
      <w:r>
        <w:rPr>
          <w:spacing w:val="-30"/>
          <w:w w:val="115"/>
        </w:rPr>
        <w:t xml:space="preserve"> </w:t>
      </w:r>
      <w:r>
        <w:rPr>
          <w:w w:val="115"/>
        </w:rPr>
        <w:t>might</w:t>
      </w:r>
      <w:r>
        <w:rPr>
          <w:spacing w:val="-29"/>
          <w:w w:val="115"/>
        </w:rPr>
        <w:t xml:space="preserve"> </w:t>
      </w:r>
      <w:r>
        <w:rPr>
          <w:w w:val="115"/>
        </w:rPr>
        <w:t>improve</w:t>
      </w:r>
      <w:r>
        <w:rPr>
          <w:spacing w:val="-30"/>
          <w:w w:val="115"/>
        </w:rPr>
        <w:t xml:space="preserve"> t</w:t>
      </w:r>
      <w:r>
        <w:rPr>
          <w:w w:val="115"/>
        </w:rPr>
        <w:t>heir</w:t>
      </w:r>
      <w:r>
        <w:rPr>
          <w:spacing w:val="-29"/>
          <w:w w:val="115"/>
        </w:rPr>
        <w:t xml:space="preserve"> </w:t>
      </w:r>
      <w:r>
        <w:rPr>
          <w:w w:val="115"/>
        </w:rPr>
        <w:t xml:space="preserve">manuscript. </w:t>
      </w:r>
    </w:p>
    <w:p w14:paraId="7C9FC591" w14:textId="77777777" w:rsidR="00C267D3" w:rsidRDefault="00C267D3" w:rsidP="00C267D3">
      <w:pPr>
        <w:pStyle w:val="BodyText"/>
        <w:spacing w:before="3" w:line="268" w:lineRule="auto"/>
        <w:ind w:left="490" w:right="444"/>
        <w:rPr>
          <w:w w:val="115"/>
        </w:rPr>
      </w:pPr>
    </w:p>
    <w:p w14:paraId="186B4F7A" w14:textId="77777777" w:rsidR="00C267D3" w:rsidRDefault="00C267D3" w:rsidP="00C267D3">
      <w:pPr>
        <w:pStyle w:val="BodyText"/>
        <w:spacing w:before="3" w:line="268" w:lineRule="auto"/>
        <w:ind w:left="490" w:right="444"/>
      </w:pPr>
      <w:r w:rsidRPr="009D581F">
        <w:rPr>
          <w:b/>
          <w:bCs/>
          <w:w w:val="115"/>
        </w:rPr>
        <w:t>Introduction:</w:t>
      </w:r>
    </w:p>
    <w:p w14:paraId="67D4C246" w14:textId="77777777" w:rsidR="00C267D3" w:rsidRPr="00C05B79" w:rsidRDefault="00C267D3" w:rsidP="00C267D3">
      <w:pPr>
        <w:pStyle w:val="ListParagraph"/>
        <w:numPr>
          <w:ilvl w:val="0"/>
          <w:numId w:val="12"/>
        </w:numPr>
        <w:tabs>
          <w:tab w:val="left" w:pos="1091"/>
        </w:tabs>
        <w:spacing w:before="29" w:line="268" w:lineRule="auto"/>
        <w:ind w:right="555" w:hanging="210"/>
        <w:jc w:val="left"/>
        <w:rPr>
          <w:b/>
          <w:sz w:val="23"/>
        </w:rPr>
      </w:pPr>
      <w:r w:rsidRPr="00C05B79">
        <w:rPr>
          <w:b/>
          <w:w w:val="115"/>
          <w:sz w:val="23"/>
        </w:rPr>
        <w:t>The authors devote a significant portion of the introduction discussing two past EMI studies</w:t>
      </w:r>
      <w:r w:rsidRPr="00C05B79">
        <w:rPr>
          <w:b/>
          <w:spacing w:val="-27"/>
          <w:w w:val="115"/>
          <w:sz w:val="23"/>
        </w:rPr>
        <w:t xml:space="preserve"> </w:t>
      </w:r>
      <w:r w:rsidRPr="00C05B79">
        <w:rPr>
          <w:b/>
          <w:w w:val="115"/>
          <w:sz w:val="23"/>
        </w:rPr>
        <w:t>(Kramer</w:t>
      </w:r>
      <w:r w:rsidRPr="00C05B79">
        <w:rPr>
          <w:b/>
          <w:spacing w:val="-26"/>
          <w:w w:val="115"/>
          <w:sz w:val="23"/>
        </w:rPr>
        <w:t xml:space="preserve"> </w:t>
      </w:r>
      <w:r w:rsidRPr="00C05B79">
        <w:rPr>
          <w:b/>
          <w:w w:val="115"/>
          <w:sz w:val="23"/>
        </w:rPr>
        <w:t>et</w:t>
      </w:r>
      <w:r w:rsidRPr="00C05B79">
        <w:rPr>
          <w:b/>
          <w:spacing w:val="-26"/>
          <w:w w:val="115"/>
          <w:sz w:val="23"/>
        </w:rPr>
        <w:t xml:space="preserve"> </w:t>
      </w:r>
      <w:r w:rsidRPr="00C05B79">
        <w:rPr>
          <w:b/>
          <w:w w:val="115"/>
          <w:sz w:val="23"/>
        </w:rPr>
        <w:t>al.,</w:t>
      </w:r>
      <w:r w:rsidRPr="00C05B79">
        <w:rPr>
          <w:b/>
          <w:spacing w:val="-27"/>
          <w:w w:val="115"/>
          <w:sz w:val="23"/>
        </w:rPr>
        <w:t xml:space="preserve"> </w:t>
      </w:r>
      <w:r w:rsidRPr="00C05B79">
        <w:rPr>
          <w:b/>
          <w:w w:val="115"/>
          <w:sz w:val="23"/>
        </w:rPr>
        <w:t>2014;</w:t>
      </w:r>
      <w:r w:rsidRPr="00C05B79">
        <w:rPr>
          <w:b/>
          <w:spacing w:val="-26"/>
          <w:w w:val="115"/>
          <w:sz w:val="23"/>
        </w:rPr>
        <w:t xml:space="preserve"> </w:t>
      </w:r>
      <w:r w:rsidRPr="00C05B79">
        <w:rPr>
          <w:b/>
          <w:w w:val="115"/>
          <w:sz w:val="23"/>
        </w:rPr>
        <w:t>and</w:t>
      </w:r>
      <w:r w:rsidRPr="00C05B79">
        <w:rPr>
          <w:b/>
          <w:spacing w:val="-26"/>
          <w:w w:val="115"/>
          <w:sz w:val="23"/>
        </w:rPr>
        <w:t xml:space="preserve"> </w:t>
      </w:r>
      <w:r w:rsidRPr="00C05B79">
        <w:rPr>
          <w:b/>
          <w:w w:val="115"/>
          <w:sz w:val="23"/>
        </w:rPr>
        <w:t>van</w:t>
      </w:r>
      <w:r w:rsidRPr="00C05B79">
        <w:rPr>
          <w:b/>
          <w:spacing w:val="-27"/>
          <w:w w:val="115"/>
          <w:sz w:val="23"/>
        </w:rPr>
        <w:t xml:space="preserve"> </w:t>
      </w:r>
      <w:r w:rsidRPr="00C05B79">
        <w:rPr>
          <w:b/>
          <w:w w:val="115"/>
          <w:sz w:val="23"/>
        </w:rPr>
        <w:t>Roekel</w:t>
      </w:r>
      <w:r w:rsidRPr="00C05B79">
        <w:rPr>
          <w:b/>
          <w:spacing w:val="-26"/>
          <w:w w:val="115"/>
          <w:sz w:val="23"/>
        </w:rPr>
        <w:t xml:space="preserve"> </w:t>
      </w:r>
      <w:r w:rsidRPr="00C05B79">
        <w:rPr>
          <w:b/>
          <w:w w:val="115"/>
          <w:sz w:val="23"/>
        </w:rPr>
        <w:t>et</w:t>
      </w:r>
      <w:r w:rsidRPr="00C05B79">
        <w:rPr>
          <w:b/>
          <w:spacing w:val="-26"/>
          <w:w w:val="115"/>
          <w:sz w:val="23"/>
        </w:rPr>
        <w:t xml:space="preserve"> </w:t>
      </w:r>
      <w:r w:rsidRPr="00C05B79">
        <w:rPr>
          <w:b/>
          <w:w w:val="115"/>
          <w:sz w:val="23"/>
        </w:rPr>
        <w:t>al.,</w:t>
      </w:r>
      <w:r w:rsidRPr="00C05B79">
        <w:rPr>
          <w:b/>
          <w:spacing w:val="-26"/>
          <w:w w:val="115"/>
          <w:sz w:val="23"/>
        </w:rPr>
        <w:t xml:space="preserve"> </w:t>
      </w:r>
      <w:r w:rsidRPr="00C05B79">
        <w:rPr>
          <w:b/>
          <w:w w:val="115"/>
          <w:sz w:val="23"/>
        </w:rPr>
        <w:t>2017).</w:t>
      </w:r>
      <w:r w:rsidRPr="00C05B79">
        <w:rPr>
          <w:b/>
          <w:spacing w:val="-27"/>
          <w:w w:val="115"/>
          <w:sz w:val="23"/>
        </w:rPr>
        <w:t xml:space="preserve"> </w:t>
      </w:r>
      <w:r w:rsidRPr="00C05B79">
        <w:rPr>
          <w:b/>
          <w:w w:val="115"/>
          <w:sz w:val="23"/>
        </w:rPr>
        <w:t>I</w:t>
      </w:r>
      <w:r w:rsidRPr="00C05B79">
        <w:rPr>
          <w:b/>
          <w:spacing w:val="-26"/>
          <w:w w:val="115"/>
          <w:sz w:val="23"/>
        </w:rPr>
        <w:t xml:space="preserve"> </w:t>
      </w:r>
      <w:r w:rsidRPr="00C05B79">
        <w:rPr>
          <w:b/>
          <w:w w:val="115"/>
          <w:sz w:val="23"/>
        </w:rPr>
        <w:t>am</w:t>
      </w:r>
      <w:r w:rsidRPr="00C05B79">
        <w:rPr>
          <w:b/>
          <w:spacing w:val="-26"/>
          <w:w w:val="115"/>
          <w:sz w:val="23"/>
        </w:rPr>
        <w:t xml:space="preserve"> </w:t>
      </w:r>
      <w:r w:rsidRPr="00C05B79">
        <w:rPr>
          <w:b/>
          <w:w w:val="115"/>
          <w:sz w:val="23"/>
        </w:rPr>
        <w:t>not</w:t>
      </w:r>
      <w:r w:rsidRPr="00C05B79">
        <w:rPr>
          <w:b/>
          <w:spacing w:val="-27"/>
          <w:w w:val="115"/>
          <w:sz w:val="23"/>
        </w:rPr>
        <w:t xml:space="preserve"> </w:t>
      </w:r>
      <w:r w:rsidRPr="00C05B79">
        <w:rPr>
          <w:b/>
          <w:w w:val="115"/>
          <w:sz w:val="23"/>
        </w:rPr>
        <w:t>sure</w:t>
      </w:r>
      <w:r w:rsidRPr="00C05B79">
        <w:rPr>
          <w:b/>
          <w:spacing w:val="-26"/>
          <w:w w:val="115"/>
          <w:sz w:val="23"/>
        </w:rPr>
        <w:t xml:space="preserve"> </w:t>
      </w:r>
      <w:r w:rsidRPr="00C05B79">
        <w:rPr>
          <w:b/>
          <w:spacing w:val="-4"/>
          <w:w w:val="115"/>
          <w:sz w:val="23"/>
        </w:rPr>
        <w:t>why</w:t>
      </w:r>
      <w:r w:rsidRPr="00C05B79">
        <w:rPr>
          <w:b/>
          <w:spacing w:val="-26"/>
          <w:w w:val="115"/>
          <w:sz w:val="23"/>
        </w:rPr>
        <w:t xml:space="preserve"> </w:t>
      </w:r>
      <w:r w:rsidRPr="00C05B79">
        <w:rPr>
          <w:b/>
          <w:w w:val="115"/>
          <w:sz w:val="23"/>
        </w:rPr>
        <w:t>they</w:t>
      </w:r>
      <w:r w:rsidRPr="00C05B79">
        <w:rPr>
          <w:b/>
          <w:spacing w:val="-26"/>
          <w:w w:val="115"/>
          <w:sz w:val="23"/>
        </w:rPr>
        <w:t xml:space="preserve"> </w:t>
      </w:r>
      <w:r w:rsidRPr="00C05B79">
        <w:rPr>
          <w:b/>
          <w:w w:val="115"/>
          <w:sz w:val="23"/>
        </w:rPr>
        <w:t>focus</w:t>
      </w:r>
      <w:r w:rsidRPr="00C05B79">
        <w:rPr>
          <w:b/>
          <w:spacing w:val="-27"/>
          <w:w w:val="115"/>
          <w:sz w:val="23"/>
        </w:rPr>
        <w:t xml:space="preserve"> </w:t>
      </w:r>
      <w:r w:rsidRPr="00C05B79">
        <w:rPr>
          <w:b/>
          <w:spacing w:val="-10"/>
          <w:w w:val="115"/>
          <w:sz w:val="23"/>
        </w:rPr>
        <w:t xml:space="preserve">so </w:t>
      </w:r>
      <w:r w:rsidRPr="00C05B79">
        <w:rPr>
          <w:b/>
          <w:w w:val="115"/>
          <w:sz w:val="23"/>
        </w:rPr>
        <w:t>deeply</w:t>
      </w:r>
      <w:r w:rsidRPr="00C05B79">
        <w:rPr>
          <w:b/>
          <w:spacing w:val="-19"/>
          <w:w w:val="115"/>
          <w:sz w:val="23"/>
        </w:rPr>
        <w:t xml:space="preserve"> </w:t>
      </w:r>
      <w:r w:rsidRPr="00C05B79">
        <w:rPr>
          <w:b/>
          <w:w w:val="115"/>
          <w:sz w:val="23"/>
        </w:rPr>
        <w:t>on</w:t>
      </w:r>
      <w:r w:rsidRPr="00C05B79">
        <w:rPr>
          <w:b/>
          <w:spacing w:val="-19"/>
          <w:w w:val="115"/>
          <w:sz w:val="23"/>
        </w:rPr>
        <w:t xml:space="preserve"> </w:t>
      </w:r>
      <w:r w:rsidRPr="00C05B79">
        <w:rPr>
          <w:b/>
          <w:w w:val="115"/>
          <w:sz w:val="23"/>
        </w:rPr>
        <w:t>potential</w:t>
      </w:r>
      <w:r w:rsidRPr="00C05B79">
        <w:rPr>
          <w:b/>
          <w:spacing w:val="-18"/>
          <w:w w:val="115"/>
          <w:sz w:val="23"/>
        </w:rPr>
        <w:t xml:space="preserve"> </w:t>
      </w:r>
      <w:r w:rsidRPr="00C05B79">
        <w:rPr>
          <w:b/>
          <w:w w:val="115"/>
          <w:sz w:val="23"/>
        </w:rPr>
        <w:t>explanations</w:t>
      </w:r>
      <w:r w:rsidRPr="00C05B79">
        <w:rPr>
          <w:b/>
          <w:spacing w:val="-19"/>
          <w:w w:val="115"/>
          <w:sz w:val="23"/>
        </w:rPr>
        <w:t xml:space="preserve"> </w:t>
      </w:r>
      <w:r w:rsidRPr="00C05B79">
        <w:rPr>
          <w:b/>
          <w:w w:val="115"/>
          <w:sz w:val="23"/>
        </w:rPr>
        <w:t>for</w:t>
      </w:r>
      <w:r w:rsidRPr="00C05B79">
        <w:rPr>
          <w:b/>
          <w:spacing w:val="-18"/>
          <w:w w:val="115"/>
          <w:sz w:val="23"/>
        </w:rPr>
        <w:t xml:space="preserve"> </w:t>
      </w:r>
      <w:r w:rsidRPr="00C05B79">
        <w:rPr>
          <w:b/>
          <w:w w:val="115"/>
          <w:sz w:val="23"/>
        </w:rPr>
        <w:t>the</w:t>
      </w:r>
      <w:r w:rsidRPr="00C05B79">
        <w:rPr>
          <w:b/>
          <w:spacing w:val="-19"/>
          <w:w w:val="115"/>
          <w:sz w:val="23"/>
        </w:rPr>
        <w:t xml:space="preserve"> </w:t>
      </w:r>
      <w:r w:rsidRPr="00C05B79">
        <w:rPr>
          <w:b/>
          <w:w w:val="115"/>
          <w:sz w:val="23"/>
        </w:rPr>
        <w:t>mixed</w:t>
      </w:r>
      <w:r w:rsidRPr="00C05B79">
        <w:rPr>
          <w:b/>
          <w:spacing w:val="-19"/>
          <w:w w:val="115"/>
          <w:sz w:val="23"/>
        </w:rPr>
        <w:t xml:space="preserve"> </w:t>
      </w:r>
      <w:r w:rsidRPr="00C05B79">
        <w:rPr>
          <w:b/>
          <w:w w:val="115"/>
          <w:sz w:val="23"/>
        </w:rPr>
        <w:t>effects</w:t>
      </w:r>
      <w:r w:rsidRPr="00C05B79">
        <w:rPr>
          <w:b/>
          <w:spacing w:val="-18"/>
          <w:w w:val="115"/>
          <w:sz w:val="23"/>
        </w:rPr>
        <w:t xml:space="preserve"> </w:t>
      </w:r>
      <w:r w:rsidRPr="00C05B79">
        <w:rPr>
          <w:b/>
          <w:w w:val="115"/>
          <w:sz w:val="23"/>
        </w:rPr>
        <w:t>(p.</w:t>
      </w:r>
      <w:r w:rsidRPr="00C05B79">
        <w:rPr>
          <w:b/>
          <w:spacing w:val="-19"/>
          <w:w w:val="115"/>
          <w:sz w:val="23"/>
        </w:rPr>
        <w:t xml:space="preserve"> </w:t>
      </w:r>
      <w:r w:rsidRPr="00C05B79">
        <w:rPr>
          <w:b/>
          <w:w w:val="115"/>
          <w:sz w:val="23"/>
        </w:rPr>
        <w:t>4.</w:t>
      </w:r>
      <w:r w:rsidRPr="00C05B79">
        <w:rPr>
          <w:b/>
          <w:spacing w:val="-19"/>
          <w:w w:val="115"/>
          <w:sz w:val="23"/>
        </w:rPr>
        <w:t xml:space="preserve"> </w:t>
      </w:r>
      <w:r w:rsidRPr="00C05B79">
        <w:rPr>
          <w:b/>
          <w:w w:val="115"/>
          <w:sz w:val="23"/>
        </w:rPr>
        <w:t>beginning</w:t>
      </w:r>
      <w:r w:rsidRPr="00C05B79">
        <w:rPr>
          <w:b/>
          <w:spacing w:val="-18"/>
          <w:w w:val="115"/>
          <w:sz w:val="23"/>
        </w:rPr>
        <w:t xml:space="preserve"> </w:t>
      </w:r>
      <w:r w:rsidRPr="00C05B79">
        <w:rPr>
          <w:b/>
          <w:w w:val="115"/>
          <w:sz w:val="23"/>
        </w:rPr>
        <w:t>on</w:t>
      </w:r>
      <w:r w:rsidRPr="00C05B79">
        <w:rPr>
          <w:b/>
          <w:spacing w:val="-19"/>
          <w:w w:val="115"/>
          <w:sz w:val="23"/>
        </w:rPr>
        <w:t xml:space="preserve"> </w:t>
      </w:r>
      <w:r w:rsidRPr="00C05B79">
        <w:rPr>
          <w:b/>
          <w:w w:val="115"/>
          <w:sz w:val="23"/>
        </w:rPr>
        <w:t>line</w:t>
      </w:r>
      <w:r w:rsidRPr="00C05B79">
        <w:rPr>
          <w:b/>
          <w:spacing w:val="-18"/>
          <w:w w:val="115"/>
          <w:sz w:val="23"/>
        </w:rPr>
        <w:t xml:space="preserve"> </w:t>
      </w:r>
      <w:r w:rsidRPr="00C05B79">
        <w:rPr>
          <w:b/>
          <w:w w:val="115"/>
          <w:sz w:val="23"/>
        </w:rPr>
        <w:t>76),</w:t>
      </w:r>
      <w:r w:rsidRPr="00C05B79">
        <w:rPr>
          <w:b/>
          <w:spacing w:val="-19"/>
          <w:w w:val="115"/>
          <w:sz w:val="23"/>
        </w:rPr>
        <w:t xml:space="preserve"> </w:t>
      </w:r>
      <w:r w:rsidRPr="00C05B79">
        <w:rPr>
          <w:b/>
          <w:w w:val="115"/>
          <w:sz w:val="23"/>
        </w:rPr>
        <w:t>as this is not the focus of the current manuscript. I believe this section could be significantly</w:t>
      </w:r>
      <w:r w:rsidRPr="00C05B79">
        <w:rPr>
          <w:b/>
          <w:spacing w:val="-7"/>
          <w:w w:val="115"/>
          <w:sz w:val="23"/>
        </w:rPr>
        <w:t xml:space="preserve"> </w:t>
      </w:r>
      <w:r w:rsidRPr="00C05B79">
        <w:rPr>
          <w:b/>
          <w:w w:val="115"/>
          <w:sz w:val="23"/>
        </w:rPr>
        <w:t>shortened.</w:t>
      </w:r>
    </w:p>
    <w:p w14:paraId="682DF828" w14:textId="77777777" w:rsidR="00C267D3" w:rsidRDefault="00C267D3" w:rsidP="00C267D3">
      <w:pPr>
        <w:tabs>
          <w:tab w:val="left" w:pos="1091"/>
        </w:tabs>
        <w:spacing w:before="29" w:line="268" w:lineRule="auto"/>
        <w:ind w:right="555"/>
        <w:rPr>
          <w:sz w:val="23"/>
        </w:rPr>
      </w:pPr>
      <w:r>
        <w:rPr>
          <w:sz w:val="23"/>
        </w:rPr>
        <w:t>We inserted t</w:t>
      </w:r>
      <w:r w:rsidRPr="006D1B36">
        <w:rPr>
          <w:sz w:val="23"/>
        </w:rPr>
        <w:t xml:space="preserve">he discussion of mixed effects in the introduction </w:t>
      </w:r>
      <w:r>
        <w:rPr>
          <w:sz w:val="23"/>
        </w:rPr>
        <w:t xml:space="preserve">to </w:t>
      </w:r>
      <w:r w:rsidRPr="006D1B36">
        <w:rPr>
          <w:sz w:val="23"/>
        </w:rPr>
        <w:t>ensure</w:t>
      </w:r>
      <w:r>
        <w:rPr>
          <w:sz w:val="23"/>
        </w:rPr>
        <w:t xml:space="preserve"> the reader ha</w:t>
      </w:r>
      <w:r w:rsidRPr="006D1B36">
        <w:rPr>
          <w:sz w:val="23"/>
        </w:rPr>
        <w:t>s a good understanding why we cannot make a directed hypothesis</w:t>
      </w:r>
      <w:r>
        <w:rPr>
          <w:sz w:val="23"/>
        </w:rPr>
        <w:t>. Moreover</w:t>
      </w:r>
      <w:r w:rsidRPr="006D1B36">
        <w:rPr>
          <w:sz w:val="23"/>
        </w:rPr>
        <w:t xml:space="preserve">, </w:t>
      </w:r>
      <w:r>
        <w:rPr>
          <w:sz w:val="23"/>
        </w:rPr>
        <w:t xml:space="preserve">these studies explain </w:t>
      </w:r>
      <w:r w:rsidRPr="006D1B36">
        <w:rPr>
          <w:sz w:val="23"/>
        </w:rPr>
        <w:t>why we expect a difference based on measurement content in the first place</w:t>
      </w:r>
      <w:r>
        <w:rPr>
          <w:sz w:val="23"/>
        </w:rPr>
        <w:t>. Hence, we are hesitant to shorten this section too drastically. However, to be more concise we have summarized (reducing the wordcount from 104 to 40) the specifics of the previous EMI studies as follows (p.4):</w:t>
      </w:r>
    </w:p>
    <w:p w14:paraId="4695F29E" w14:textId="77777777" w:rsidR="00C267D3" w:rsidRPr="00F247CF" w:rsidRDefault="00C267D3" w:rsidP="00C267D3">
      <w:pPr>
        <w:autoSpaceDE w:val="0"/>
        <w:autoSpaceDN w:val="0"/>
        <w:adjustRightInd w:val="0"/>
        <w:spacing w:line="276" w:lineRule="auto"/>
        <w:ind w:left="705"/>
        <w:rPr>
          <w:rFonts w:ascii="Trebuchet MS"/>
          <w:i/>
          <w:color w:val="00B0F0"/>
        </w:rPr>
      </w:pPr>
      <w:bookmarkStart w:id="0" w:name="_Hlk49431225"/>
      <w:r w:rsidRPr="00F247CF">
        <w:rPr>
          <w:rFonts w:ascii="Trebuchet MS"/>
          <w:i/>
        </w:rPr>
        <w:t xml:space="preserve">A second likely source is that the content of the EMA questionnaires and feedback differed between the RCTs. </w:t>
      </w:r>
      <w:bookmarkEnd w:id="0"/>
      <w:r w:rsidRPr="00F247CF">
        <w:rPr>
          <w:rFonts w:ascii="Trebuchet MS"/>
          <w:i/>
          <w:color w:val="00B0F0"/>
        </w:rPr>
        <w:t>Besides differences in number of PA and NA questions</w:t>
      </w:r>
      <w:r>
        <w:rPr>
          <w:rFonts w:ascii="Trebuchet MS"/>
          <w:i/>
          <w:color w:val="00B0F0"/>
        </w:rPr>
        <w:t>,</w:t>
      </w:r>
      <w:r w:rsidRPr="00F247CF">
        <w:rPr>
          <w:rFonts w:ascii="Trebuchet MS"/>
          <w:i/>
          <w:color w:val="00B0F0"/>
        </w:rPr>
        <w:t xml:space="preserve"> the first RCT included questions about activities and events, whereas the second RCT added questions regarding stress, worrying and discomfort, which could have created differences in focus between the two interventions.  </w:t>
      </w:r>
    </w:p>
    <w:p w14:paraId="01897A4F" w14:textId="77777777" w:rsidR="00C267D3" w:rsidRPr="00EC520F" w:rsidRDefault="00C267D3" w:rsidP="00C267D3">
      <w:pPr>
        <w:pStyle w:val="ListParagraph"/>
        <w:numPr>
          <w:ilvl w:val="0"/>
          <w:numId w:val="12"/>
        </w:numPr>
        <w:tabs>
          <w:tab w:val="left" w:pos="1091"/>
        </w:tabs>
        <w:spacing w:line="268" w:lineRule="auto"/>
        <w:ind w:right="701" w:hanging="225"/>
        <w:jc w:val="left"/>
        <w:rPr>
          <w:b/>
          <w:bCs/>
          <w:sz w:val="23"/>
        </w:rPr>
      </w:pPr>
      <w:r w:rsidRPr="00A67F11">
        <w:rPr>
          <w:b/>
          <w:bCs/>
          <w:w w:val="110"/>
          <w:sz w:val="23"/>
        </w:rPr>
        <w:t xml:space="preserve">I appreciate the focus on connecting the </w:t>
      </w:r>
      <w:r w:rsidRPr="00A67F11">
        <w:rPr>
          <w:b/>
          <w:bCs/>
          <w:spacing w:val="-3"/>
          <w:w w:val="110"/>
          <w:sz w:val="23"/>
        </w:rPr>
        <w:t xml:space="preserve">“Do” </w:t>
      </w:r>
      <w:r w:rsidRPr="00A67F11">
        <w:rPr>
          <w:b/>
          <w:bCs/>
          <w:w w:val="110"/>
          <w:sz w:val="23"/>
        </w:rPr>
        <w:t xml:space="preserve">module to Behavioral Activation (p. 5), and on connecting the “Think” module to what I would call </w:t>
      </w:r>
      <w:r w:rsidRPr="00A67F11">
        <w:rPr>
          <w:b/>
          <w:bCs/>
          <w:spacing w:val="-3"/>
          <w:w w:val="110"/>
          <w:sz w:val="23"/>
        </w:rPr>
        <w:t xml:space="preserve">cognitive </w:t>
      </w:r>
      <w:r w:rsidRPr="00A67F11">
        <w:rPr>
          <w:b/>
          <w:bCs/>
          <w:w w:val="110"/>
          <w:sz w:val="23"/>
        </w:rPr>
        <w:t xml:space="preserve">restructuring. (p. 6). </w:t>
      </w:r>
      <w:r w:rsidRPr="00A67F11">
        <w:rPr>
          <w:b/>
          <w:bCs/>
          <w:spacing w:val="-3"/>
          <w:w w:val="110"/>
          <w:sz w:val="23"/>
        </w:rPr>
        <w:t xml:space="preserve">However, </w:t>
      </w:r>
      <w:r w:rsidRPr="00A67F11">
        <w:rPr>
          <w:b/>
          <w:bCs/>
          <w:w w:val="110"/>
          <w:sz w:val="23"/>
        </w:rPr>
        <w:t xml:space="preserve">I believe the manuscript could be bolstered by discussing research on repeated and tailored interventions for depressed mood either in the </w:t>
      </w:r>
      <w:r w:rsidRPr="00A67F11">
        <w:rPr>
          <w:b/>
          <w:bCs/>
          <w:spacing w:val="-3"/>
          <w:w w:val="110"/>
          <w:sz w:val="23"/>
        </w:rPr>
        <w:t xml:space="preserve">cognitive </w:t>
      </w:r>
      <w:r w:rsidRPr="00A67F11">
        <w:rPr>
          <w:b/>
          <w:bCs/>
          <w:w w:val="110"/>
          <w:sz w:val="23"/>
        </w:rPr>
        <w:t xml:space="preserve">bias modification (CBM) literature or positive mental imagery literature. Some such studies </w:t>
      </w:r>
      <w:r w:rsidRPr="00A67F11">
        <w:rPr>
          <w:b/>
          <w:bCs/>
          <w:spacing w:val="-4"/>
          <w:w w:val="110"/>
          <w:sz w:val="23"/>
        </w:rPr>
        <w:t xml:space="preserve">have </w:t>
      </w:r>
      <w:r w:rsidRPr="00A67F11">
        <w:rPr>
          <w:b/>
          <w:bCs/>
          <w:w w:val="110"/>
          <w:sz w:val="23"/>
        </w:rPr>
        <w:t xml:space="preserve">a similar desired outcome to those described by the authors, and similarly take </w:t>
      </w:r>
      <w:r w:rsidRPr="00A67F11">
        <w:rPr>
          <w:b/>
          <w:bCs/>
          <w:spacing w:val="-3"/>
          <w:w w:val="110"/>
          <w:sz w:val="23"/>
        </w:rPr>
        <w:t xml:space="preserve">active </w:t>
      </w:r>
      <w:r w:rsidRPr="00A67F11">
        <w:rPr>
          <w:b/>
          <w:bCs/>
          <w:w w:val="110"/>
          <w:sz w:val="23"/>
        </w:rPr>
        <w:t xml:space="preserve">ingredients from BA or CR. Some examples </w:t>
      </w:r>
      <w:r w:rsidRPr="00A67F11">
        <w:rPr>
          <w:b/>
          <w:bCs/>
          <w:spacing w:val="-3"/>
          <w:w w:val="110"/>
          <w:sz w:val="23"/>
        </w:rPr>
        <w:t xml:space="preserve">follow. </w:t>
      </w:r>
      <w:r w:rsidRPr="00A67F11">
        <w:rPr>
          <w:b/>
          <w:bCs/>
          <w:w w:val="110"/>
          <w:sz w:val="23"/>
        </w:rPr>
        <w:t xml:space="preserve">(I acknowledge that the final citation is to </w:t>
      </w:r>
      <w:r w:rsidRPr="00A67F11">
        <w:rPr>
          <w:b/>
          <w:bCs/>
          <w:spacing w:val="-4"/>
          <w:w w:val="110"/>
          <w:sz w:val="23"/>
        </w:rPr>
        <w:t xml:space="preserve">my </w:t>
      </w:r>
      <w:r w:rsidRPr="00A67F11">
        <w:rPr>
          <w:b/>
          <w:bCs/>
          <w:w w:val="110"/>
          <w:sz w:val="23"/>
        </w:rPr>
        <w:t xml:space="preserve">own work, and </w:t>
      </w:r>
      <w:r w:rsidRPr="00A67F11">
        <w:rPr>
          <w:b/>
          <w:bCs/>
          <w:spacing w:val="-3"/>
          <w:w w:val="110"/>
          <w:sz w:val="23"/>
        </w:rPr>
        <w:t xml:space="preserve">leave </w:t>
      </w:r>
      <w:r w:rsidRPr="00A67F11">
        <w:rPr>
          <w:b/>
          <w:bCs/>
          <w:w w:val="110"/>
          <w:sz w:val="23"/>
        </w:rPr>
        <w:t>it to the authors whether they believe it is appropriate to</w:t>
      </w:r>
      <w:r w:rsidRPr="00A67F11">
        <w:rPr>
          <w:b/>
          <w:bCs/>
          <w:spacing w:val="-7"/>
          <w:w w:val="110"/>
          <w:sz w:val="23"/>
        </w:rPr>
        <w:t xml:space="preserve"> </w:t>
      </w:r>
      <w:r w:rsidRPr="00A67F11">
        <w:rPr>
          <w:b/>
          <w:bCs/>
          <w:w w:val="110"/>
          <w:sz w:val="23"/>
        </w:rPr>
        <w:t>include.)</w:t>
      </w:r>
    </w:p>
    <w:p w14:paraId="1225D330" w14:textId="77777777" w:rsidR="00C267D3" w:rsidRPr="00EC520F" w:rsidRDefault="00C267D3" w:rsidP="00C267D3">
      <w:pPr>
        <w:pStyle w:val="ListParagraph"/>
        <w:numPr>
          <w:ilvl w:val="0"/>
          <w:numId w:val="16"/>
        </w:numPr>
        <w:tabs>
          <w:tab w:val="left" w:pos="1091"/>
        </w:tabs>
        <w:spacing w:line="276" w:lineRule="auto"/>
        <w:ind w:right="701"/>
        <w:rPr>
          <w:color w:val="0000ED"/>
          <w:w w:val="105"/>
        </w:rPr>
      </w:pPr>
      <w:hyperlink r:id="rId10" w:history="1">
        <w:r w:rsidRPr="00E47E1E">
          <w:rPr>
            <w:rStyle w:val="Hyperlink"/>
            <w:w w:val="105"/>
          </w:rPr>
          <w:t>https://doi.org/10.1037/a0024355</w:t>
        </w:r>
      </w:hyperlink>
      <w:r w:rsidRPr="00EC520F">
        <w:rPr>
          <w:color w:val="0000ED"/>
          <w:w w:val="105"/>
        </w:rPr>
        <w:t xml:space="preserve"> </w:t>
      </w:r>
    </w:p>
    <w:p w14:paraId="50238B8A" w14:textId="77777777" w:rsidR="00C267D3" w:rsidRPr="00EC520F" w:rsidRDefault="00C267D3" w:rsidP="00C267D3">
      <w:pPr>
        <w:pStyle w:val="ListParagraph"/>
        <w:numPr>
          <w:ilvl w:val="0"/>
          <w:numId w:val="16"/>
        </w:numPr>
        <w:tabs>
          <w:tab w:val="left" w:pos="1091"/>
        </w:tabs>
        <w:spacing w:line="276" w:lineRule="auto"/>
        <w:ind w:right="701"/>
        <w:rPr>
          <w:color w:val="0000ED"/>
          <w:w w:val="105"/>
        </w:rPr>
      </w:pPr>
      <w:hyperlink r:id="rId11" w:history="1">
        <w:r w:rsidRPr="00E47E1E">
          <w:rPr>
            <w:rStyle w:val="Hyperlink"/>
            <w:w w:val="105"/>
          </w:rPr>
          <w:t>https://doi.org/10.1016/j.jbtep.2016.03.012</w:t>
        </w:r>
      </w:hyperlink>
      <w:r w:rsidRPr="00EC520F">
        <w:rPr>
          <w:color w:val="0000ED"/>
          <w:w w:val="105"/>
        </w:rPr>
        <w:t xml:space="preserve"> </w:t>
      </w:r>
    </w:p>
    <w:p w14:paraId="7EAD0DD3" w14:textId="77777777" w:rsidR="00C267D3" w:rsidRPr="00EC520F" w:rsidRDefault="00C267D3" w:rsidP="00C267D3">
      <w:pPr>
        <w:pStyle w:val="ListParagraph"/>
        <w:numPr>
          <w:ilvl w:val="0"/>
          <w:numId w:val="16"/>
        </w:numPr>
        <w:tabs>
          <w:tab w:val="left" w:pos="1091"/>
        </w:tabs>
        <w:spacing w:line="276" w:lineRule="auto"/>
        <w:ind w:right="701"/>
      </w:pPr>
      <w:hyperlink r:id="rId12" w:history="1">
        <w:r w:rsidRPr="00E47E1E">
          <w:rPr>
            <w:rStyle w:val="Hyperlink"/>
            <w:w w:val="105"/>
          </w:rPr>
          <w:t>https://doi.org/10.1016/j.cpr.2010.01.001</w:t>
        </w:r>
      </w:hyperlink>
    </w:p>
    <w:p w14:paraId="4FF85455" w14:textId="77777777" w:rsidR="00C267D3" w:rsidRPr="00EC520F" w:rsidRDefault="00C267D3" w:rsidP="00C267D3">
      <w:pPr>
        <w:pStyle w:val="ListParagraph"/>
        <w:numPr>
          <w:ilvl w:val="0"/>
          <w:numId w:val="16"/>
        </w:numPr>
        <w:tabs>
          <w:tab w:val="left" w:pos="1091"/>
        </w:tabs>
        <w:spacing w:line="276" w:lineRule="auto"/>
        <w:ind w:right="701"/>
        <w:rPr>
          <w:b/>
          <w:bCs/>
          <w:sz w:val="23"/>
        </w:rPr>
      </w:pPr>
      <w:hyperlink r:id="rId13" w:history="1">
        <w:r w:rsidRPr="00E47E1E">
          <w:rPr>
            <w:rStyle w:val="Hyperlink"/>
            <w:w w:val="105"/>
          </w:rPr>
          <w:t>https://doi.org/10.1016/j.brat.2018.09.010</w:t>
        </w:r>
      </w:hyperlink>
    </w:p>
    <w:p w14:paraId="04C82450" w14:textId="77777777" w:rsidR="00C267D3" w:rsidRDefault="00C267D3" w:rsidP="00C267D3">
      <w:pPr>
        <w:tabs>
          <w:tab w:val="left" w:pos="1091"/>
        </w:tabs>
        <w:spacing w:line="268" w:lineRule="auto"/>
        <w:ind w:right="701"/>
        <w:rPr>
          <w:sz w:val="23"/>
        </w:rPr>
      </w:pPr>
      <w:r w:rsidRPr="009C7B75">
        <w:rPr>
          <w:sz w:val="23"/>
        </w:rPr>
        <w:t>We thank the reviewer f</w:t>
      </w:r>
      <w:r>
        <w:rPr>
          <w:sz w:val="23"/>
        </w:rPr>
        <w:t xml:space="preserve">or pointing out these interesting research areas, which we had not previously encountered in connection to the theoretical basis for our intervention. After reviewing the proposed articles (and other) articles, we added a paragraph with several key points of the mental imagery and memory modification literature in the introduction, mainly in relation to the question why the intervention modules are expected to have an effect on depressive symptoms. </w:t>
      </w:r>
    </w:p>
    <w:p w14:paraId="0D25C5F7" w14:textId="77777777" w:rsidR="00C267D3" w:rsidRDefault="00C267D3" w:rsidP="00C267D3">
      <w:pPr>
        <w:tabs>
          <w:tab w:val="left" w:pos="1091"/>
        </w:tabs>
        <w:spacing w:line="268" w:lineRule="auto"/>
        <w:ind w:right="701"/>
        <w:rPr>
          <w:sz w:val="23"/>
        </w:rPr>
      </w:pPr>
      <w:r>
        <w:rPr>
          <w:sz w:val="23"/>
        </w:rPr>
        <w:tab/>
        <w:t xml:space="preserve">The results of the cognitive bias modification studies are too inconclusive (as evidenced by Hallion &amp; Ruscio 2011) to derive firm conclusions about possible effects on momentary affect and somewhat less relevant for our study; </w:t>
      </w:r>
      <w:r w:rsidRPr="009C7B75">
        <w:rPr>
          <w:sz w:val="23"/>
        </w:rPr>
        <w:t>our intervention simply prompts rem</w:t>
      </w:r>
      <w:r>
        <w:rPr>
          <w:sz w:val="23"/>
        </w:rPr>
        <w:t>em</w:t>
      </w:r>
      <w:r w:rsidRPr="009C7B75">
        <w:rPr>
          <w:sz w:val="23"/>
        </w:rPr>
        <w:t xml:space="preserve">bering without </w:t>
      </w:r>
      <w:r>
        <w:rPr>
          <w:sz w:val="23"/>
        </w:rPr>
        <w:t>specific exercises or assignments for directing attention, contrary to cognitive bias modification interventions. Incorporating (parts of) that literature would, in our view, reduce the focus of the article and unnecessarily broaden the introduction. In sum, we added the following texts discussing self-referential cognition and memory modification in the introduction (p. 5):</w:t>
      </w:r>
    </w:p>
    <w:p w14:paraId="7D285158" w14:textId="77777777" w:rsidR="00C267D3" w:rsidRDefault="00C267D3" w:rsidP="00C267D3">
      <w:pPr>
        <w:tabs>
          <w:tab w:val="left" w:pos="1091"/>
        </w:tabs>
        <w:spacing w:line="268" w:lineRule="auto"/>
        <w:ind w:left="1091" w:right="1396"/>
        <w:rPr>
          <w:rFonts w:ascii="Trebuchet MS"/>
          <w:i/>
          <w:color w:val="00B0F0"/>
        </w:rPr>
      </w:pPr>
      <w:r w:rsidRPr="00140A36">
        <w:rPr>
          <w:rFonts w:ascii="Trebuchet MS"/>
          <w:i/>
        </w:rPr>
        <w:t xml:space="preserve">Furthermore, both the broaden and build theory </w:t>
      </w:r>
      <w:r w:rsidRPr="00140A36">
        <w:rPr>
          <w:rFonts w:ascii="Trebuchet MS"/>
          <w:i/>
        </w:rPr>
        <w:fldChar w:fldCharType="begin"/>
      </w:r>
      <w:r w:rsidRPr="00140A36">
        <w:rPr>
          <w:rFonts w:ascii="Trebuchet MS"/>
          <w:i/>
        </w:rPr>
        <w:instrText xml:space="preserve"> ADDIN ZOTERO_ITEM CSL_CITATION {"citationID":"sEkxRekI","properties":{"formattedCitation":"(Fredrickson, 2004)","plainCitation":"(Fredrickson, 2004)","noteIndex":0},"citationItems":[{"id":67,"uris":["http://zotero.org/users/4620874/items/ZF3X6SFL"],"uri":["http://zotero.org/users/4620874/items/ZF3X6SFL"],"itemData":{"id":67,"type":"article-journal","abstract":"The broaden-and-build theory describes the form and function of a subset of positive emotions, including joy, interest, contentment and love. A key proposition is that these positive emotions broaden an individual's momentary thought-action repertoire: joy sparks the urge to play, interest sparks the urge to explore, contentment sparks the urge to savour and integrate, and love sparks a recurring cycle of each of these urges within safe, close relationships. The broadened mindsets arising from these positive emotions are contrasted to the narrowed mindsets sparked by many negative emotions (i.e. specific action tendencies, such as attack or flee). A second key proposition concerns the consequences of these broadened mindsets: by broadening an individual's momentary thought-action repertoire--whether through play, exploration or similar activities--positive emotions promote discovery of novel and creative actions, ideas and social bonds, which in turn build that individual's personal resources; ranging from physical and intellectual resources, to social and psychological resources. Importantly, these resources function as reserves that can be drawn on later to improve the odds of successful coping and survival. This chapter reviews the latest empirical evidence supporting the broaden-and-build theory and draws out implications the theory holds for optimizing health and well-being.","container-title":"Philosophical Transactions of the Royal Society B: Biological Sciences","DOI":"10.1098/rstb.2004.1512","ISSN":"0962-8436","issue":"1449","journalAbbreviation":"Philos Trans R Soc Lond B Biol Sci","note":"PMID: 15347528\nPMCID: PMC1693418","page":"1367-1378","source":"PubMed Central","title":"The broaden-and-build theory of positive emotions.","volume":"359","author":[{"family":"Fredrickson","given":"Barbara L"}],"issued":{"date-parts":[["2004",9,29]]}}}],"schema":"https://github.com/citation-style-language/schema/raw/master/csl-citation.json"} </w:instrText>
      </w:r>
      <w:r w:rsidRPr="00140A36">
        <w:rPr>
          <w:rFonts w:ascii="Trebuchet MS"/>
          <w:i/>
        </w:rPr>
        <w:fldChar w:fldCharType="separate"/>
      </w:r>
      <w:r w:rsidRPr="00140A36">
        <w:rPr>
          <w:rFonts w:ascii="Trebuchet MS"/>
          <w:i/>
        </w:rPr>
        <w:t>(Fredrickson, 2004)</w:t>
      </w:r>
      <w:r w:rsidRPr="00140A36">
        <w:rPr>
          <w:rFonts w:ascii="Trebuchet MS"/>
          <w:i/>
        </w:rPr>
        <w:fldChar w:fldCharType="end"/>
      </w:r>
      <w:r w:rsidRPr="00140A36">
        <w:rPr>
          <w:rFonts w:ascii="Trebuchet MS"/>
          <w:i/>
        </w:rPr>
        <w:t xml:space="preserve"> and evidence from positive psychology interventions </w:t>
      </w:r>
      <w:r w:rsidRPr="00140A36">
        <w:rPr>
          <w:rFonts w:ascii="Trebuchet MS"/>
          <w:i/>
        </w:rPr>
        <w:fldChar w:fldCharType="begin"/>
      </w:r>
      <w:r w:rsidRPr="00140A36">
        <w:rPr>
          <w:rFonts w:ascii="Trebuchet MS"/>
          <w:i/>
        </w:rPr>
        <w:instrText xml:space="preserve"> ADDIN ZOTERO_ITEM CSL_CITATION {"citationID":"3isouA8O","properties":{"formattedCitation":"(Sin &amp; Lyubomirsky, 2009)","plainCitation":"(Sin &amp; Lyubomirsky, 2009)","noteIndex":0},"citationItems":[{"id":486,"uris":["http://zotero.org/users/4620874/items/7K2VLS4B"],"uri":["http://zotero.org/users/4620874/items/7K2VLS4B"],"itemData":{"id":486,"type":"article-journal","abstract":"Do positive psychology interventions</w:instrText>
      </w:r>
      <w:r w:rsidRPr="00140A36">
        <w:rPr>
          <w:rFonts w:ascii="Trebuchet MS"/>
          <w:i/>
        </w:rPr>
        <w:instrText>—</w:instrText>
      </w:r>
      <w:r w:rsidRPr="00140A36">
        <w:rPr>
          <w:rFonts w:ascii="Trebuchet MS"/>
          <w:i/>
        </w:rPr>
        <w:instrText>that is, treatment methods or intentional activities aimed at cultivating positive feelings, positive behaviors, or positive cognitions</w:instrText>
      </w:r>
      <w:r w:rsidRPr="00140A36">
        <w:rPr>
          <w:rFonts w:ascii="Trebuchet MS"/>
          <w:i/>
        </w:rPr>
        <w:instrText>—</w:instrText>
      </w:r>
      <w:r w:rsidRPr="00140A36">
        <w:rPr>
          <w:rFonts w:ascii="Trebuchet MS"/>
          <w:i/>
        </w:rPr>
        <w:instrText xml:space="preserve">enhance well-being and ameliorate depressive symptoms? A meta-analysis of 51 such interventions with 4,266 individuals was conducted to address this question and to provide practical guidance to clinicians. The results revealed that positive psychology interventions do indeed significantly enhance well-being (mean r=.29) and decrease depressive symptoms (mean r=.31). In addition, several factors were found to impact the effectiveness of positive psychology interventions, including the depression status, self-selection, and age of participants, as well as the format and duration of the interventions. Accordingly, clinicians should be encouraged to incorporate positive psychology techniques into their clinical work, particularly for treating clients who are depressed, relatively older, or highly motivated to improve. Our findings also suggest that clinicians would do well to deliver positive psychology interventions as individual (versus group) therapy and for relatively longer periods of time. </w:instrText>
      </w:r>
      <w:r w:rsidRPr="00140A36">
        <w:rPr>
          <w:rFonts w:ascii="Trebuchet MS"/>
          <w:i/>
        </w:rPr>
        <w:instrText>©</w:instrText>
      </w:r>
      <w:r w:rsidRPr="00140A36">
        <w:rPr>
          <w:rFonts w:ascii="Trebuchet MS"/>
          <w:i/>
        </w:rPr>
        <w:instrText xml:space="preserve"> 2009 Wiley Periodicals, Inc. J Clin Psychol: In Session 65: 1</w:instrText>
      </w:r>
      <w:r w:rsidRPr="00140A36">
        <w:rPr>
          <w:rFonts w:ascii="Trebuchet MS"/>
          <w:i/>
        </w:rPr>
        <w:instrText>–</w:instrText>
      </w:r>
      <w:r w:rsidRPr="00140A36">
        <w:rPr>
          <w:rFonts w:ascii="Trebuchet MS"/>
          <w:i/>
        </w:rPr>
        <w:instrText xml:space="preserve">21, 2009.","container-title":"Journal of Clinical Psychology","DOI":"10.1002/jclp.20593","ISSN":"1097-4679","issue":"5","language":"en","page":"467-487","source":"Wiley Online Library","title":"Enhancing well-being and alleviating depressive symptoms with positive psychology interventions: a practice-friendly meta-analysis","title-short":"Enhancing well-being and alleviating depressive symptoms with positive psychology interventions","volume":"65","author":[{"family":"Sin","given":"Nancy L."},{"family":"Lyubomirsky","given":"Sonja"}],"issued":{"date-parts":[["2009",3,19]]}}}],"schema":"https://github.com/citation-style-language/schema/raw/master/csl-citation.json"} </w:instrText>
      </w:r>
      <w:r w:rsidRPr="00140A36">
        <w:rPr>
          <w:rFonts w:ascii="Trebuchet MS"/>
          <w:i/>
        </w:rPr>
        <w:fldChar w:fldCharType="separate"/>
      </w:r>
      <w:r w:rsidRPr="00140A36">
        <w:rPr>
          <w:rFonts w:ascii="Trebuchet MS"/>
          <w:i/>
        </w:rPr>
        <w:t>(Sin &amp; Lyubomirsky, 2009)</w:t>
      </w:r>
      <w:r w:rsidRPr="00140A36">
        <w:rPr>
          <w:rFonts w:ascii="Trebuchet MS"/>
          <w:i/>
        </w:rPr>
        <w:fldChar w:fldCharType="end"/>
      </w:r>
      <w:r w:rsidRPr="00140A36">
        <w:rPr>
          <w:rFonts w:ascii="Trebuchet MS"/>
          <w:i/>
        </w:rPr>
        <w:t xml:space="preserve"> suggest that repeated focus on what goes well can result in a positive spiral of activities and PA</w:t>
      </w:r>
      <w:r w:rsidRPr="00140A36">
        <w:rPr>
          <w:rFonts w:ascii="Trebuchet MS"/>
          <w:i/>
          <w:color w:val="00B0F0"/>
        </w:rPr>
        <w:t xml:space="preserve">. Similarly, a study by Dainer-Best et al. </w:t>
      </w:r>
      <w:r w:rsidRPr="00140A36">
        <w:rPr>
          <w:rFonts w:ascii="Trebuchet MS"/>
          <w:i/>
          <w:color w:val="00B0F0"/>
        </w:rPr>
        <w:fldChar w:fldCharType="begin"/>
      </w:r>
      <w:r w:rsidRPr="00140A36">
        <w:rPr>
          <w:rFonts w:ascii="Trebuchet MS"/>
          <w:i/>
          <w:color w:val="00B0F0"/>
        </w:rPr>
        <w:instrText xml:space="preserve"> ADDIN ZOTERO_ITEM CSL_CITATION {"citationID":"NL27HaBr","properties":{"formattedCitation":"(2018)","plainCitation":"(2018)","noteIndex":0},"citationItems":[{"id":1591,"uris":["http://zotero.org/users/4620874/items/M9EP64A4"],"uri":["http://zotero.org/users/4620874/items/M9EP64A4"],"itemData":{"id":1591,"type":"article-journal","abstract":"Depressed adults often show a bias towards negative self-referent processing at the expense of positive self-referent processing. The current study assessed whether a mental imagery intervention (Positive Self Reference Training</w:instrText>
      </w:r>
      <w:r w:rsidRPr="00140A36">
        <w:rPr>
          <w:rFonts w:ascii="Trebuchet MS"/>
          <w:i/>
          <w:color w:val="00B0F0"/>
        </w:rPr>
        <w:instrText>—</w:instrText>
      </w:r>
      <w:r w:rsidRPr="00140A36">
        <w:rPr>
          <w:rFonts w:ascii="Trebuchet MS"/>
          <w:i/>
          <w:color w:val="00B0F0"/>
        </w:rPr>
        <w:instrText xml:space="preserve">PSRT) delivered via the Internet could improve self-referent processing and depressive symptomatology among adults with moderate or greater depression symptoms. Participants were recruited via online methods and randomly assigned to one of two computerized interventions: active PSRT (n=44) or control training (NTC; n=43). The PSRT involved visualizing the self in response to different positive cues (e.g., an achievement) every other day for two weeks. The NTC provided neutral cues about objects. Self-referential processing of positive and negative adjectives and depression symptoms were measured at baseline, one week, and two weeks after initiating training. Over those two weeks, PSRT participants showed a greater increase in positive self-referent processing than did NTC participants. Negative self-referent processing and symptoms of depression declined comparably in both groups. Similarly, for both groups, increase in positive and decrease in negative self-referent processing was associated with a greater reduction in depression. These results indicate that mental imagery has the potential to improve self-referential processing, especially for positive stimuli, which may, in turn, help reduce depressive symptomatology.","container-title":"Behaviour Research and Therapy","DOI":"10.1016/j.brat.2018.09.010","ISSN":"0005-7967","journalAbbreviation":"Behaviour Research and Therapy","language":"en","page":"72-83","source":"ScienceDirect","title":"Positive imagery training increases positive self-referent cognition in depression","volume":"111","author":[{"family":"Dainer-Best","given":"Justin"},{"family":"Shumake","given":"Jason D."},{"family":"Beevers","given":"Christopher G."}],"issued":{"date-parts":[["2018",12,1]]}},"suppress-author":true}],"schema":"https://github.com/citation-style-language/schema/raw/master/csl-citation.json"} </w:instrText>
      </w:r>
      <w:r w:rsidRPr="00140A36">
        <w:rPr>
          <w:rFonts w:ascii="Trebuchet MS"/>
          <w:i/>
          <w:color w:val="00B0F0"/>
        </w:rPr>
        <w:fldChar w:fldCharType="separate"/>
      </w:r>
      <w:r w:rsidRPr="00140A36">
        <w:rPr>
          <w:rFonts w:ascii="Trebuchet MS"/>
          <w:i/>
          <w:color w:val="00B0F0"/>
        </w:rPr>
        <w:t>(2018)</w:t>
      </w:r>
      <w:r w:rsidRPr="00140A36">
        <w:rPr>
          <w:rFonts w:ascii="Trebuchet MS"/>
          <w:i/>
          <w:color w:val="00B0F0"/>
        </w:rPr>
        <w:fldChar w:fldCharType="end"/>
      </w:r>
      <w:r w:rsidRPr="00140A36">
        <w:rPr>
          <w:rFonts w:ascii="Trebuchet MS"/>
          <w:i/>
          <w:color w:val="00B0F0"/>
        </w:rPr>
        <w:t xml:space="preserve"> shows that repeated focus on positive cues (e.g. achievements) can lead to increased positive self-referent</w:t>
      </w:r>
      <w:r>
        <w:rPr>
          <w:rFonts w:ascii="Trebuchet MS"/>
          <w:i/>
          <w:color w:val="00B0F0"/>
        </w:rPr>
        <w:t>ial</w:t>
      </w:r>
      <w:r w:rsidRPr="00140A36">
        <w:rPr>
          <w:rFonts w:ascii="Trebuchet MS"/>
          <w:i/>
          <w:color w:val="00B0F0"/>
        </w:rPr>
        <w:t xml:space="preserve"> cognition, which in turn is thought to help reduce depressive symptoms.</w:t>
      </w:r>
    </w:p>
    <w:p w14:paraId="0EC59B27" w14:textId="77777777" w:rsidR="00C267D3" w:rsidRDefault="00C267D3" w:rsidP="00C267D3">
      <w:pPr>
        <w:tabs>
          <w:tab w:val="left" w:pos="1091"/>
        </w:tabs>
        <w:spacing w:line="268" w:lineRule="auto"/>
        <w:ind w:left="1091" w:right="1396"/>
        <w:rPr>
          <w:sz w:val="23"/>
        </w:rPr>
      </w:pPr>
      <w:r w:rsidRPr="00DC4407">
        <w:rPr>
          <w:sz w:val="23"/>
        </w:rPr>
        <w:t>(p.6):</w:t>
      </w:r>
    </w:p>
    <w:p w14:paraId="4DDDD626" w14:textId="77777777" w:rsidR="00C267D3" w:rsidRPr="008815F3" w:rsidRDefault="00C267D3" w:rsidP="00C267D3">
      <w:pPr>
        <w:tabs>
          <w:tab w:val="left" w:pos="1091"/>
        </w:tabs>
        <w:spacing w:line="268" w:lineRule="auto"/>
        <w:ind w:left="1091" w:right="1396"/>
        <w:rPr>
          <w:rFonts w:ascii="Trebuchet MS"/>
          <w:i/>
        </w:rPr>
      </w:pPr>
      <w:r w:rsidRPr="00B11CBC">
        <w:rPr>
          <w:rFonts w:ascii="Trebuchet MS"/>
          <w:i/>
          <w:color w:val="00B0F0"/>
        </w:rPr>
        <w:t xml:space="preserve">Regardless of focus, both modules could influence affect through various memory processes involved in having participants reflect on the past three hours five times a day. Directly, by automatically triggering emotions associated with recalled events </w:t>
      </w:r>
      <w:r w:rsidRPr="00B11CBC">
        <w:rPr>
          <w:rFonts w:ascii="Trebuchet MS"/>
          <w:i/>
          <w:color w:val="00B0F0"/>
        </w:rPr>
        <w:fldChar w:fldCharType="begin"/>
      </w:r>
      <w:r w:rsidRPr="00B11CBC">
        <w:rPr>
          <w:rFonts w:ascii="Trebuchet MS"/>
          <w:i/>
          <w:color w:val="00B0F0"/>
        </w:rPr>
        <w:instrText xml:space="preserve"> ADDIN ZOTERO_ITEM CSL_CITATION {"citationID":"38MOB1hg","properties":{"formattedCitation":"(see for example Holmes &amp; Mathews, 2010 for a review)","plainCitation":"(see for example Holmes &amp; Mathews, 2010 for a review)","noteIndex":0},"citationItems":[{"id":1592,"uris":["http://zotero.org/users/4620874/items/988PWM2Y"],"uri":["http://zotero.org/users/4620874/items/988PWM2Y"],"itemData":{"id":1592,"type":"article-journal","abstract":"Mental imagery has been considered relevant to psychopathology due to its supposed special relationship with emotion, although evidence for this assumption has been conspicuously lacking. The present review is divided into four main sections: (1) First, we review evidence that imagery can evoke emotion in at least three ways: a direct influence on emotional systems in the brain that are responsive to sensory signals; overlap between processes involved in mental imagery and perception which can lead to responding </w:instrText>
      </w:r>
      <w:r w:rsidRPr="00B11CBC">
        <w:rPr>
          <w:rFonts w:ascii="Trebuchet MS"/>
          <w:i/>
          <w:color w:val="00B0F0"/>
        </w:rPr>
        <w:instrText>“</w:instrText>
      </w:r>
      <w:r w:rsidRPr="00B11CBC">
        <w:rPr>
          <w:rFonts w:ascii="Trebuchet MS"/>
          <w:i/>
          <w:color w:val="00B0F0"/>
        </w:rPr>
        <w:instrText>as if</w:instrText>
      </w:r>
      <w:r w:rsidRPr="00B11CBC">
        <w:rPr>
          <w:rFonts w:ascii="Trebuchet MS"/>
          <w:i/>
          <w:color w:val="00B0F0"/>
        </w:rPr>
        <w:instrText>”</w:instrText>
      </w:r>
      <w:r w:rsidRPr="00B11CBC">
        <w:rPr>
          <w:rFonts w:ascii="Trebuchet MS"/>
          <w:i/>
          <w:color w:val="00B0F0"/>
        </w:rPr>
        <w:instrText xml:space="preserve"> to real emotion-arousing events; and the capacity of images to make contact with memories for emotional episodes in the past. (2) Second, we describe new evidence confirming that imagery does indeed evoke greater emotional responses than verbal representation, although the extent of emotional response depends on the image perspective adopted. (3) Third, a heuristic model is presented that contrasts the generation of language-based representations with imagery and offers an account of their differing effects on emotion, beliefs and behavior. (4) Finally, based on the foregoing review, we discuss the role of imagery in maintaining emotional disorders, and its uses in psychological treatment.","container-title":"Clinical Psychology Review","DOI":"10.1016/j.cpr.2010.01.001","ISSN":"0272-7358","issue":"3","journalAbbreviation":"Clinical Psychology Review","language":"en","page":"349-362","source":"ScienceDirect","title":"Mental imagery in emotion and emotional disorders","volume":"30","author":[{"family":"Holmes","given":"Emily A."},{"family":"Mathews","given":"Andrew"}],"issued":{"date-parts":[["2010",4,1]]}},"prefix":"see for example","suffix":"for a review"}],"schema":"https://github.com/citation-style-language/schema/raw/master/csl-citation.json"} </w:instrText>
      </w:r>
      <w:r w:rsidRPr="00B11CBC">
        <w:rPr>
          <w:rFonts w:ascii="Trebuchet MS"/>
          <w:i/>
          <w:color w:val="00B0F0"/>
        </w:rPr>
        <w:fldChar w:fldCharType="separate"/>
      </w:r>
      <w:r w:rsidRPr="00B11CBC">
        <w:rPr>
          <w:rFonts w:ascii="Trebuchet MS"/>
          <w:i/>
          <w:color w:val="00B0F0"/>
        </w:rPr>
        <w:t>(see for example Holmes &amp; Mathews, 2010 for a review)</w:t>
      </w:r>
      <w:r w:rsidRPr="00B11CBC">
        <w:rPr>
          <w:rFonts w:ascii="Trebuchet MS"/>
          <w:i/>
          <w:color w:val="00B0F0"/>
        </w:rPr>
        <w:fldChar w:fldCharType="end"/>
      </w:r>
      <w:r w:rsidRPr="00B11CBC">
        <w:rPr>
          <w:rFonts w:ascii="Trebuchet MS"/>
          <w:i/>
          <w:color w:val="00B0F0"/>
        </w:rPr>
        <w:t xml:space="preserve">, but possibly also indirectly through increased memory specificity. Depressive symptoms have repeatedly been associated with reduced memory specificity </w:t>
      </w:r>
      <w:r w:rsidRPr="00B11CBC">
        <w:rPr>
          <w:rFonts w:ascii="Trebuchet MS"/>
          <w:i/>
          <w:color w:val="00B0F0"/>
        </w:rPr>
        <w:fldChar w:fldCharType="begin"/>
      </w:r>
      <w:r w:rsidRPr="00B11CBC">
        <w:rPr>
          <w:rFonts w:ascii="Trebuchet MS"/>
          <w:i/>
          <w:color w:val="00B0F0"/>
        </w:rPr>
        <w:instrText xml:space="preserve"> ADDIN ZOTERO_ITEM CSL_CITATION {"citationID":"ICjL11Ov","properties":{"formattedCitation":"(Williams et al., 2007)","plainCitation":"(Williams et al., 2007)","noteIndex":0},"citationItems":[{"id":1633,"uris":["http://zotero.org/users/4620874/items/64KIUS6L"],"uri":["http://zotero.org/users/4620874/items/64KIUS6L"],"itemData":{"id":1633,"type":"article-journal","container-title":"Psychological Bulletin","DOI":"10.1037/0033-2909.133.1.122","ISSN":"1939-1455","issue":"1","note":"publisher: US: American Psychological Association","page":"122","source":"psycnet.apa.org","title":"Autobiographical memory specificity and emotional disorder.","volume":"133","author":[{"family":"Williams","given":"J. Mark G."},{"family":"Barnhofer","given":"Thorsten"},{"family":"Crane","given":"Catherine"},{"family":"Herman","given":"Dirk"},{"family":"Raes","given":"Filip"},{"family":"Watkins","given":"Ed"},{"family":"Dalgleish","given":"Tim"}],"issued":{"date-parts":[["2007",1,3]]}}}],"schema":"https://github.com/citation-style-language/schema/raw/master/csl-citation.json"} </w:instrText>
      </w:r>
      <w:r w:rsidRPr="00B11CBC">
        <w:rPr>
          <w:rFonts w:ascii="Trebuchet MS"/>
          <w:i/>
          <w:color w:val="00B0F0"/>
        </w:rPr>
        <w:fldChar w:fldCharType="separate"/>
      </w:r>
      <w:r w:rsidRPr="00B11CBC">
        <w:rPr>
          <w:rFonts w:ascii="Trebuchet MS"/>
          <w:i/>
          <w:color w:val="00B0F0"/>
        </w:rPr>
        <w:t>(Williams et al., 2007)</w:t>
      </w:r>
      <w:r w:rsidRPr="00B11CBC">
        <w:rPr>
          <w:rFonts w:ascii="Trebuchet MS"/>
          <w:i/>
          <w:color w:val="00B0F0"/>
        </w:rPr>
        <w:fldChar w:fldCharType="end"/>
      </w:r>
      <w:r>
        <w:rPr>
          <w:rFonts w:ascii="Trebuchet MS"/>
          <w:i/>
          <w:color w:val="00B0F0"/>
        </w:rPr>
        <w:t>,</w:t>
      </w:r>
      <w:r w:rsidRPr="00B11CBC">
        <w:rPr>
          <w:rFonts w:ascii="Trebuchet MS"/>
          <w:i/>
          <w:color w:val="00B0F0"/>
        </w:rPr>
        <w:t xml:space="preserve"> and several studies have shown promising results of various memory training interventions on depressive symptomatology </w:t>
      </w:r>
      <w:r w:rsidRPr="00B11CBC">
        <w:rPr>
          <w:rFonts w:ascii="Trebuchet MS"/>
          <w:i/>
          <w:color w:val="00B0F0"/>
        </w:rPr>
        <w:fldChar w:fldCharType="begin"/>
      </w:r>
      <w:r w:rsidRPr="00B11CBC">
        <w:rPr>
          <w:rFonts w:ascii="Trebuchet MS"/>
          <w:i/>
          <w:color w:val="00B0F0"/>
        </w:rPr>
        <w:instrText xml:space="preserve"> ADDIN ZOTERO_ITEM CSL_CITATION {"citationID":"qXuEt7cs","properties":{"formattedCitation":"(see for example Hitchcock et al., 2016; Raes et al., 2009; or Watkins et al., 2009)","plainCitation":"(see for example Hitchcock et al., 2016; Raes et al., 2009; or Watkins et al., 2009)","noteIndex":0},"citationItems":[{"id":1594,"uris":["http://zotero.org/users/4620874/items/WSRQVX4D"],"uri":["http://zotero.org/users/4620874/items/WSRQVX4D"],"itemData":{"id":1594,"type":"article-journal","abstract":"Background and Objectives\nImpaired cognitive processing is a key feature of depression. Biases in autobiographical memory retrieval (in favour of negative and over-general memories) directly impact depression symptoms, but also influence downstream cognitive factors implicated in the onset and maintenance of the disorder. We introduce a novel cognitive intervention, MemFlex, which aims to correct these biases in memory retrieval and thereby modify key downstream cognitive risk and maintenance factors: rumination, impaired problem solving, and cognitive avoidance.\nMethod\nThirty eight adults with remitted Major Depressive Disorder completed MemFlex in an uncontrolled clinical trial. This involved an orientation session, followed by self-guided completion of six workbook-based sessions over one-month. Assessments of cognitive performance and depression symptoms were completed at pre- and post-intervention.\nResults\nResults demonstrated medium-sized effects of MemFlex in improving memory specificity and problem solving, and decreasing rumination, and a small effect in reducing cognitive avoidance. No significant change was observed in residual symptoms of depression.\nLimitations\nThis study was an uncontrolled trial, and has provided initial evidence to support a larger-scale, randomized controlled trial.\nConclusions\nThese findings provide promising evidence for MemFlex as a cost-effective, low-intensity option for reducing cognitive risk associated with depression.","container-title":"Journal of Behavior Therapy and Experimental Psychiatry","DOI":"10.1016/j.jbtep.2016.03.012","ISSN":"0005-7916","journalAbbreviation":"Journal of Behavior Therapy and Experimental Psychiatry","language":"en","page":"92-98","source":"ScienceDirect","title":"The effects of autobiographical memory flexibility (MemFlex) training: An uncontrolled trial in individuals in remission from depression","title-short":"The effects of autobiographical memory flexibility (MemFlex) training","volume":"52","author":[{"family":"Hitchcock","given":"Caitlin"},{"family":"Mueller","given":"Viola"},{"family":"Hammond","given":"Emily"},{"family":"Rees","given":"Catrin"},{"family":"Werner-Seidler","given":"Aliza"},{"family":"Dalgleish","given":"Tim"}],"issued":{"date-parts":[["2016",9,1]]}},"prefix":"see for example"},{"id":1628,"uris":["http://zotero.org/users/4620874/items/MZCMY578"],"uri":["http://zotero.org/users/4620874/items/MZCMY578"],"itemData":{"id":1628,"type":"article-journal","abstract":"Reduced specificity of autobiographical memory retrieval represents an enduring vulnerability factor for depression. The present study is a preliminary evaluation of a newly developed group-based intervention program to increase specificity of memory retrieval. The MEmory Specificity Training (MEST) was administered on a weekly basis for 4 consecutive weeks to 10 inpatients with depressive symptomatology. Whereas earlier studies found that memory specificity does not improve following treatment as usual, the present results showed that participants' retrieval style became significantly more specific following MEST. These results suggest that the MEST may offer a potential and promising intervention to tackle a core cognitive process involved in depression and depressive vulnerability.","container-title":"Journal of Behavior Therapy and Experimental Psychiatry","DOI":"10.1016/j.jbtep.2008.03.001","ISSN":"0005-7916","issue":"1","journalAbbreviation":"Journal of Behavior Therapy and Experimental Psychiatry","language":"en","page":"24-38","source":"ScienceDirect","title":"Reducing cognitive vulnerability to depression: A preliminary investigation of MEmory Specificity Training (MEST) in inpatients with depressive symptomatology","title-short":"Reducing cognitive vulnerability to depression","volume":"40","author":[{"family":"Raes","given":"Filip"},{"family":"Williams","given":"J. Mark G."},{"family":"Hermans","given":"Dirk"}],"issued":{"date-parts":[["2009",3,1]]}}},{"id":1622,"uris":["http://zotero.org/users/4620874/items/VU7IL45B"],"uri":["http://zotero.org/users/4620874/items/VU7IL45B"],"itemData":{"id":1622,"type":"article-journal","abstract":"A tendency toward abstract and overgeneral processing is a cognitive bias hypothesized to causally contribute to symptoms of depression. This hypothesis predicts that training dysphoric individuals to become more concrete and specific in their thinking would reduce depressive symptoms. To test this prediction, 60 participants with dysphoria were randomly allocated either to (a) concreteness training; (b) bogus concreteness training, matched with concreteness training for treatment rationale, experimenter contact, and treatment duration but without active engagement in concrete thinking; (c) a waiting-list, no training control. Concreteness training resulted in significantly greater decreases in depressive symptoms and significantly greater increases in concrete thinking than the waiting-list and the bogus training control, and significantly greater decreases in rumination than the waiting-list control. These findings suggest that concreteness training has potential as a guided self-help intervention for mild-to-moderate depressive symptoms. (PsycINFO Database Record (c) 2016 APA, all rights reserved)","archive_location":"2009-01738-020","collection-title":"Cognitive Bias Modification","container-title":"Journal of Abnormal Psychology","DOI":"10.1037/a0013642","ISSN":"0021-843X","issue":"1","journalAbbreviation":"Journal of Abnormal Psychology","note":"publisher: American Psychological Association","page":"55-64","source":"EBSCOhost","title":"Concreteness training reduces dysphoria: Proof-of-principle for repeated cognitive bias modification in depression","title-short":"Concreteness training reduces dysphoria","volume":"118","author":[{"family":"Watkins","given":"Ed R."},{"family":"Baeyens","given":"Celine B."},{"family":"Read","given":"Rebecca"}],"issued":{"date-parts":[["2009",2]]}},"prefix":"or"}],"schema":"https://github.com/citation-style-language/schema/raw/master/csl-citation.json"} </w:instrText>
      </w:r>
      <w:r w:rsidRPr="00B11CBC">
        <w:rPr>
          <w:rFonts w:ascii="Trebuchet MS"/>
          <w:i/>
          <w:color w:val="00B0F0"/>
        </w:rPr>
        <w:fldChar w:fldCharType="separate"/>
      </w:r>
      <w:r w:rsidRPr="00B11CBC">
        <w:rPr>
          <w:rFonts w:ascii="Trebuchet MS"/>
          <w:i/>
          <w:color w:val="00B0F0"/>
        </w:rPr>
        <w:t>(see for example Hitchcock et al., 2016; Raes et al., 2009; or Watkins et al., 2009)</w:t>
      </w:r>
      <w:r w:rsidRPr="00B11CBC">
        <w:rPr>
          <w:rFonts w:ascii="Trebuchet MS"/>
          <w:i/>
          <w:color w:val="00B0F0"/>
        </w:rPr>
        <w:fldChar w:fldCharType="end"/>
      </w:r>
      <w:r w:rsidRPr="00B11CBC">
        <w:rPr>
          <w:rFonts w:ascii="Trebuchet MS"/>
          <w:i/>
          <w:color w:val="00B0F0"/>
        </w:rPr>
        <w:t>.These interventions typically entail some form of autobiographical memory recall, adding specificity by focusing on experienced emotions or context, which is comparable to the EMI questionnaires.</w:t>
      </w:r>
      <w:r w:rsidRPr="00B11CBC">
        <w:rPr>
          <w:rFonts w:ascii="Times New Roman" w:hAnsi="Times New Roman" w:cs="Times New Roman"/>
          <w:color w:val="00B0F0"/>
        </w:rPr>
        <w:t xml:space="preserve"> </w:t>
      </w:r>
      <w:r w:rsidRPr="00B11CBC">
        <w:rPr>
          <w:rFonts w:ascii="Times New Roman" w:hAnsi="Times New Roman" w:cs="Times New Roman"/>
        </w:rPr>
        <w:t xml:space="preserve"> </w:t>
      </w:r>
    </w:p>
    <w:p w14:paraId="526D455F" w14:textId="77777777" w:rsidR="00C267D3" w:rsidRPr="00A67F11" w:rsidRDefault="00C267D3" w:rsidP="00C267D3">
      <w:pPr>
        <w:pStyle w:val="ListParagraph"/>
        <w:numPr>
          <w:ilvl w:val="0"/>
          <w:numId w:val="12"/>
        </w:numPr>
        <w:tabs>
          <w:tab w:val="left" w:pos="1091"/>
        </w:tabs>
        <w:spacing w:line="268" w:lineRule="auto"/>
        <w:ind w:right="1396" w:hanging="225"/>
        <w:jc w:val="left"/>
        <w:rPr>
          <w:b/>
          <w:bCs/>
          <w:sz w:val="23"/>
        </w:rPr>
      </w:pPr>
      <w:r w:rsidRPr="00A67F11">
        <w:rPr>
          <w:b/>
          <w:bCs/>
          <w:w w:val="115"/>
          <w:sz w:val="23"/>
        </w:rPr>
        <w:t>I</w:t>
      </w:r>
      <w:r w:rsidRPr="00A67F11">
        <w:rPr>
          <w:b/>
          <w:bCs/>
          <w:spacing w:val="-38"/>
          <w:w w:val="115"/>
          <w:sz w:val="23"/>
        </w:rPr>
        <w:t xml:space="preserve"> </w:t>
      </w:r>
      <w:r w:rsidRPr="00A67F11">
        <w:rPr>
          <w:b/>
          <w:bCs/>
          <w:w w:val="115"/>
          <w:sz w:val="23"/>
        </w:rPr>
        <w:t>would</w:t>
      </w:r>
      <w:r w:rsidRPr="00A67F11">
        <w:rPr>
          <w:b/>
          <w:bCs/>
          <w:spacing w:val="-38"/>
          <w:w w:val="115"/>
          <w:sz w:val="23"/>
        </w:rPr>
        <w:t xml:space="preserve"> </w:t>
      </w:r>
      <w:r w:rsidRPr="00A67F11">
        <w:rPr>
          <w:b/>
          <w:bCs/>
          <w:w w:val="115"/>
          <w:sz w:val="23"/>
        </w:rPr>
        <w:t>recommend</w:t>
      </w:r>
      <w:r w:rsidRPr="00A67F11">
        <w:rPr>
          <w:b/>
          <w:bCs/>
          <w:spacing w:val="-37"/>
          <w:w w:val="115"/>
          <w:sz w:val="23"/>
        </w:rPr>
        <w:t xml:space="preserve"> </w:t>
      </w:r>
      <w:r w:rsidRPr="00484DB0">
        <w:rPr>
          <w:b/>
          <w:bCs/>
          <w:w w:val="115"/>
          <w:sz w:val="23"/>
        </w:rPr>
        <w:t>rewording</w:t>
      </w:r>
      <w:r w:rsidRPr="00484DB0">
        <w:rPr>
          <w:b/>
          <w:bCs/>
          <w:spacing w:val="-38"/>
          <w:w w:val="115"/>
          <w:sz w:val="23"/>
        </w:rPr>
        <w:t xml:space="preserve"> </w:t>
      </w:r>
      <w:r w:rsidRPr="00484DB0">
        <w:rPr>
          <w:b/>
          <w:bCs/>
          <w:w w:val="115"/>
          <w:sz w:val="23"/>
        </w:rPr>
        <w:t>the</w:t>
      </w:r>
      <w:r w:rsidRPr="00484DB0">
        <w:rPr>
          <w:b/>
          <w:bCs/>
          <w:spacing w:val="-37"/>
          <w:w w:val="115"/>
          <w:sz w:val="23"/>
        </w:rPr>
        <w:t xml:space="preserve"> </w:t>
      </w:r>
      <w:r w:rsidRPr="00484DB0">
        <w:rPr>
          <w:b/>
          <w:bCs/>
          <w:w w:val="115"/>
          <w:sz w:val="23"/>
        </w:rPr>
        <w:t>phrase</w:t>
      </w:r>
      <w:r w:rsidRPr="00484DB0">
        <w:rPr>
          <w:b/>
          <w:bCs/>
          <w:spacing w:val="-38"/>
          <w:w w:val="115"/>
          <w:sz w:val="23"/>
        </w:rPr>
        <w:t xml:space="preserve"> </w:t>
      </w:r>
      <w:r w:rsidRPr="00484DB0">
        <w:rPr>
          <w:b/>
          <w:bCs/>
          <w:spacing w:val="-6"/>
          <w:w w:val="115"/>
          <w:sz w:val="23"/>
        </w:rPr>
        <w:t>“</w:t>
      </w:r>
      <w:r w:rsidRPr="00A67F11">
        <w:rPr>
          <w:b/>
          <w:bCs/>
          <w:spacing w:val="-6"/>
          <w:w w:val="115"/>
          <w:sz w:val="23"/>
        </w:rPr>
        <w:t>We</w:t>
      </w:r>
      <w:r w:rsidRPr="00A67F11">
        <w:rPr>
          <w:b/>
          <w:bCs/>
          <w:spacing w:val="-38"/>
          <w:w w:val="115"/>
          <w:sz w:val="23"/>
        </w:rPr>
        <w:t xml:space="preserve"> </w:t>
      </w:r>
      <w:r w:rsidRPr="00A67F11">
        <w:rPr>
          <w:b/>
          <w:bCs/>
          <w:w w:val="115"/>
          <w:sz w:val="23"/>
        </w:rPr>
        <w:t>will</w:t>
      </w:r>
      <w:r w:rsidRPr="00A67F11">
        <w:rPr>
          <w:b/>
          <w:bCs/>
          <w:spacing w:val="-37"/>
          <w:w w:val="115"/>
          <w:sz w:val="23"/>
        </w:rPr>
        <w:t xml:space="preserve"> </w:t>
      </w:r>
      <w:r w:rsidRPr="00A67F11">
        <w:rPr>
          <w:b/>
          <w:bCs/>
          <w:w w:val="115"/>
          <w:sz w:val="23"/>
        </w:rPr>
        <w:t>therefore</w:t>
      </w:r>
      <w:r w:rsidRPr="00A67F11">
        <w:rPr>
          <w:b/>
          <w:bCs/>
          <w:spacing w:val="-38"/>
          <w:w w:val="115"/>
          <w:sz w:val="23"/>
        </w:rPr>
        <w:t xml:space="preserve"> </w:t>
      </w:r>
      <w:r w:rsidRPr="00A67F11">
        <w:rPr>
          <w:b/>
          <w:bCs/>
          <w:w w:val="115"/>
          <w:sz w:val="23"/>
        </w:rPr>
        <w:t>test</w:t>
      </w:r>
      <w:r w:rsidRPr="00A67F11">
        <w:rPr>
          <w:b/>
          <w:bCs/>
          <w:spacing w:val="-37"/>
          <w:w w:val="115"/>
          <w:sz w:val="23"/>
        </w:rPr>
        <w:t xml:space="preserve"> </w:t>
      </w:r>
      <w:r w:rsidRPr="00A67F11">
        <w:rPr>
          <w:b/>
          <w:bCs/>
          <w:w w:val="115"/>
          <w:sz w:val="23"/>
        </w:rPr>
        <w:t>two-sidedly”</w:t>
      </w:r>
      <w:r w:rsidRPr="00A67F11">
        <w:rPr>
          <w:b/>
          <w:bCs/>
          <w:spacing w:val="-38"/>
          <w:w w:val="115"/>
          <w:sz w:val="23"/>
        </w:rPr>
        <w:t xml:space="preserve"> </w:t>
      </w:r>
      <w:r w:rsidRPr="00A67F11">
        <w:rPr>
          <w:b/>
          <w:bCs/>
          <w:w w:val="115"/>
          <w:sz w:val="23"/>
        </w:rPr>
        <w:t>– perhaps</w:t>
      </w:r>
      <w:r w:rsidRPr="00A67F11">
        <w:rPr>
          <w:b/>
          <w:bCs/>
          <w:spacing w:val="-10"/>
          <w:w w:val="115"/>
          <w:sz w:val="23"/>
        </w:rPr>
        <w:t xml:space="preserve"> </w:t>
      </w:r>
      <w:r w:rsidRPr="00A67F11">
        <w:rPr>
          <w:b/>
          <w:bCs/>
          <w:spacing w:val="-6"/>
          <w:w w:val="115"/>
          <w:sz w:val="23"/>
        </w:rPr>
        <w:t>“We</w:t>
      </w:r>
      <w:r w:rsidRPr="00A67F11">
        <w:rPr>
          <w:b/>
          <w:bCs/>
          <w:spacing w:val="-9"/>
          <w:w w:val="115"/>
          <w:sz w:val="23"/>
        </w:rPr>
        <w:t xml:space="preserve"> </w:t>
      </w:r>
      <w:r w:rsidRPr="00A67F11">
        <w:rPr>
          <w:b/>
          <w:bCs/>
          <w:w w:val="115"/>
          <w:sz w:val="23"/>
        </w:rPr>
        <w:t>will</w:t>
      </w:r>
      <w:r w:rsidRPr="00A67F11">
        <w:rPr>
          <w:b/>
          <w:bCs/>
          <w:spacing w:val="-10"/>
          <w:w w:val="115"/>
          <w:sz w:val="23"/>
        </w:rPr>
        <w:t xml:space="preserve"> </w:t>
      </w:r>
      <w:r w:rsidRPr="00A67F11">
        <w:rPr>
          <w:b/>
          <w:bCs/>
          <w:w w:val="115"/>
          <w:sz w:val="23"/>
        </w:rPr>
        <w:t>therefore</w:t>
      </w:r>
      <w:r w:rsidRPr="00A67F11">
        <w:rPr>
          <w:b/>
          <w:bCs/>
          <w:spacing w:val="-9"/>
          <w:w w:val="115"/>
          <w:sz w:val="23"/>
        </w:rPr>
        <w:t xml:space="preserve"> </w:t>
      </w:r>
      <w:r w:rsidRPr="00A67F11">
        <w:rPr>
          <w:b/>
          <w:bCs/>
          <w:w w:val="115"/>
          <w:sz w:val="23"/>
        </w:rPr>
        <w:t>use</w:t>
      </w:r>
      <w:r w:rsidRPr="00A67F11">
        <w:rPr>
          <w:b/>
          <w:bCs/>
          <w:spacing w:val="-9"/>
          <w:w w:val="115"/>
          <w:sz w:val="23"/>
        </w:rPr>
        <w:t xml:space="preserve"> </w:t>
      </w:r>
      <w:r w:rsidRPr="00A67F11">
        <w:rPr>
          <w:b/>
          <w:bCs/>
          <w:w w:val="115"/>
          <w:sz w:val="23"/>
        </w:rPr>
        <w:t>two-sided</w:t>
      </w:r>
      <w:r w:rsidRPr="00A67F11">
        <w:rPr>
          <w:b/>
          <w:bCs/>
          <w:spacing w:val="-10"/>
          <w:w w:val="115"/>
          <w:sz w:val="23"/>
        </w:rPr>
        <w:t xml:space="preserve"> </w:t>
      </w:r>
      <w:r w:rsidRPr="00A67F11">
        <w:rPr>
          <w:b/>
          <w:bCs/>
          <w:w w:val="115"/>
          <w:sz w:val="23"/>
        </w:rPr>
        <w:t>tests”.</w:t>
      </w:r>
    </w:p>
    <w:p w14:paraId="450B37FC" w14:textId="77777777" w:rsidR="00C267D3" w:rsidRDefault="00C267D3" w:rsidP="00C267D3">
      <w:pPr>
        <w:tabs>
          <w:tab w:val="left" w:pos="1091"/>
        </w:tabs>
        <w:spacing w:line="268" w:lineRule="auto"/>
        <w:ind w:right="1396"/>
        <w:rPr>
          <w:sz w:val="23"/>
        </w:rPr>
      </w:pPr>
      <w:r w:rsidRPr="006D1B36">
        <w:rPr>
          <w:sz w:val="23"/>
        </w:rPr>
        <w:t xml:space="preserve">We thank the reviewer for this suggestion and adjusted the sentence </w:t>
      </w:r>
      <w:r>
        <w:rPr>
          <w:sz w:val="23"/>
        </w:rPr>
        <w:t>in the introduction as follows (p.7):</w:t>
      </w:r>
    </w:p>
    <w:p w14:paraId="5A6F9CA8" w14:textId="77777777" w:rsidR="00C267D3" w:rsidRPr="00A67F11" w:rsidRDefault="00C267D3" w:rsidP="00C267D3">
      <w:pPr>
        <w:tabs>
          <w:tab w:val="left" w:pos="1091"/>
        </w:tabs>
        <w:spacing w:line="268" w:lineRule="auto"/>
        <w:ind w:left="1091" w:right="1396"/>
        <w:rPr>
          <w:sz w:val="23"/>
        </w:rPr>
      </w:pPr>
      <w:r w:rsidRPr="00A67F11">
        <w:rPr>
          <w:rFonts w:ascii="Trebuchet MS"/>
          <w:i/>
        </w:rPr>
        <w:t xml:space="preserve">We will therefore </w:t>
      </w:r>
      <w:r w:rsidRPr="00A67F11">
        <w:rPr>
          <w:rFonts w:ascii="Trebuchet MS"/>
          <w:i/>
          <w:color w:val="00B0F0"/>
        </w:rPr>
        <w:t xml:space="preserve">use two-sided tests to investigate </w:t>
      </w:r>
      <w:r w:rsidRPr="00A67F11">
        <w:rPr>
          <w:rFonts w:ascii="Trebuchet MS"/>
          <w:i/>
        </w:rPr>
        <w:t>whether there is a differential effect of module type (Do vs. Think) on momentary PA or NA</w:t>
      </w:r>
    </w:p>
    <w:p w14:paraId="06D9B845" w14:textId="77777777" w:rsidR="00C267D3" w:rsidRDefault="00C267D3" w:rsidP="00C267D3">
      <w:pPr>
        <w:pStyle w:val="BodyText"/>
        <w:spacing w:before="3"/>
        <w:rPr>
          <w:sz w:val="22"/>
        </w:rPr>
      </w:pPr>
    </w:p>
    <w:p w14:paraId="697EDD5F" w14:textId="77777777" w:rsidR="00C267D3" w:rsidRPr="009D581F" w:rsidRDefault="00C267D3" w:rsidP="00C267D3">
      <w:pPr>
        <w:pStyle w:val="BodyText"/>
        <w:ind w:left="490"/>
        <w:rPr>
          <w:b/>
          <w:bCs/>
        </w:rPr>
      </w:pPr>
      <w:r w:rsidRPr="009D581F">
        <w:rPr>
          <w:b/>
          <w:bCs/>
          <w:w w:val="105"/>
        </w:rPr>
        <w:t>Methods</w:t>
      </w:r>
    </w:p>
    <w:p w14:paraId="42FF6917" w14:textId="77777777" w:rsidR="00C267D3" w:rsidRDefault="00C267D3" w:rsidP="00C267D3">
      <w:pPr>
        <w:pStyle w:val="BodyText"/>
        <w:spacing w:before="12"/>
        <w:rPr>
          <w:sz w:val="24"/>
        </w:rPr>
      </w:pPr>
    </w:p>
    <w:p w14:paraId="5B6F808E" w14:textId="77777777" w:rsidR="00C267D3" w:rsidRPr="002916E3" w:rsidRDefault="00C267D3" w:rsidP="00C267D3">
      <w:pPr>
        <w:pStyle w:val="ListParagraph"/>
        <w:numPr>
          <w:ilvl w:val="0"/>
          <w:numId w:val="12"/>
        </w:numPr>
        <w:tabs>
          <w:tab w:val="left" w:pos="1091"/>
        </w:tabs>
        <w:spacing w:line="268" w:lineRule="auto"/>
        <w:ind w:right="913" w:hanging="255"/>
        <w:jc w:val="left"/>
        <w:rPr>
          <w:b/>
          <w:bCs/>
          <w:sz w:val="23"/>
        </w:rPr>
      </w:pPr>
      <w:r w:rsidRPr="002916E3">
        <w:rPr>
          <w:b/>
          <w:bCs/>
          <w:spacing w:val="-5"/>
          <w:w w:val="110"/>
          <w:sz w:val="23"/>
        </w:rPr>
        <w:t>Were</w:t>
      </w:r>
      <w:r w:rsidRPr="002916E3">
        <w:rPr>
          <w:b/>
          <w:bCs/>
          <w:spacing w:val="-6"/>
          <w:w w:val="110"/>
          <w:sz w:val="23"/>
        </w:rPr>
        <w:t xml:space="preserve"> </w:t>
      </w:r>
      <w:r w:rsidRPr="002916E3">
        <w:rPr>
          <w:b/>
          <w:bCs/>
          <w:w w:val="110"/>
          <w:sz w:val="23"/>
        </w:rPr>
        <w:t>smartphones</w:t>
      </w:r>
      <w:r w:rsidRPr="002916E3">
        <w:rPr>
          <w:b/>
          <w:bCs/>
          <w:spacing w:val="-6"/>
          <w:w w:val="110"/>
          <w:sz w:val="23"/>
        </w:rPr>
        <w:t xml:space="preserve"> </w:t>
      </w:r>
      <w:r w:rsidRPr="002916E3">
        <w:rPr>
          <w:b/>
          <w:bCs/>
          <w:w w:val="110"/>
          <w:sz w:val="23"/>
        </w:rPr>
        <w:t>provided</w:t>
      </w:r>
      <w:r w:rsidRPr="002916E3">
        <w:rPr>
          <w:b/>
          <w:bCs/>
          <w:spacing w:val="-6"/>
          <w:w w:val="110"/>
          <w:sz w:val="23"/>
        </w:rPr>
        <w:t xml:space="preserve"> </w:t>
      </w:r>
      <w:r w:rsidRPr="002916E3">
        <w:rPr>
          <w:b/>
          <w:bCs/>
          <w:w w:val="110"/>
          <w:sz w:val="23"/>
        </w:rPr>
        <w:t>to</w:t>
      </w:r>
      <w:r w:rsidRPr="002916E3">
        <w:rPr>
          <w:b/>
          <w:bCs/>
          <w:spacing w:val="-6"/>
          <w:w w:val="110"/>
          <w:sz w:val="23"/>
        </w:rPr>
        <w:t xml:space="preserve"> </w:t>
      </w:r>
      <w:r w:rsidRPr="002916E3">
        <w:rPr>
          <w:b/>
          <w:bCs/>
          <w:w w:val="110"/>
          <w:sz w:val="23"/>
        </w:rPr>
        <w:t>participants</w:t>
      </w:r>
      <w:r w:rsidRPr="002916E3">
        <w:rPr>
          <w:b/>
          <w:bCs/>
          <w:spacing w:val="-6"/>
          <w:w w:val="110"/>
          <w:sz w:val="23"/>
        </w:rPr>
        <w:t xml:space="preserve"> </w:t>
      </w:r>
      <w:r w:rsidRPr="002916E3">
        <w:rPr>
          <w:b/>
          <w:bCs/>
          <w:w w:val="110"/>
          <w:sz w:val="23"/>
        </w:rPr>
        <w:t>or</w:t>
      </w:r>
      <w:r w:rsidRPr="002916E3">
        <w:rPr>
          <w:b/>
          <w:bCs/>
          <w:spacing w:val="-6"/>
          <w:w w:val="110"/>
          <w:sz w:val="23"/>
        </w:rPr>
        <w:t xml:space="preserve"> </w:t>
      </w:r>
      <w:r w:rsidRPr="002916E3">
        <w:rPr>
          <w:b/>
          <w:bCs/>
          <w:w w:val="110"/>
          <w:sz w:val="23"/>
        </w:rPr>
        <w:t>were</w:t>
      </w:r>
      <w:r w:rsidRPr="002916E3">
        <w:rPr>
          <w:b/>
          <w:bCs/>
          <w:spacing w:val="-6"/>
          <w:w w:val="110"/>
          <w:sz w:val="23"/>
        </w:rPr>
        <w:t xml:space="preserve"> </w:t>
      </w:r>
      <w:r w:rsidRPr="002916E3">
        <w:rPr>
          <w:b/>
          <w:bCs/>
          <w:w w:val="110"/>
          <w:sz w:val="23"/>
        </w:rPr>
        <w:t>they</w:t>
      </w:r>
      <w:r w:rsidRPr="002916E3">
        <w:rPr>
          <w:b/>
          <w:bCs/>
          <w:spacing w:val="-6"/>
          <w:w w:val="110"/>
          <w:sz w:val="23"/>
        </w:rPr>
        <w:t xml:space="preserve"> </w:t>
      </w:r>
      <w:r w:rsidRPr="002916E3">
        <w:rPr>
          <w:b/>
          <w:bCs/>
          <w:w w:val="110"/>
          <w:sz w:val="23"/>
        </w:rPr>
        <w:t>completing</w:t>
      </w:r>
      <w:r w:rsidRPr="002916E3">
        <w:rPr>
          <w:b/>
          <w:bCs/>
          <w:spacing w:val="-6"/>
          <w:w w:val="110"/>
          <w:sz w:val="23"/>
        </w:rPr>
        <w:t xml:space="preserve"> </w:t>
      </w:r>
      <w:r w:rsidRPr="002916E3">
        <w:rPr>
          <w:b/>
          <w:bCs/>
          <w:w w:val="110"/>
          <w:sz w:val="23"/>
        </w:rPr>
        <w:t>the</w:t>
      </w:r>
      <w:r w:rsidRPr="002916E3">
        <w:rPr>
          <w:b/>
          <w:bCs/>
          <w:spacing w:val="-6"/>
          <w:w w:val="110"/>
          <w:sz w:val="23"/>
        </w:rPr>
        <w:t xml:space="preserve"> </w:t>
      </w:r>
      <w:r w:rsidRPr="002916E3">
        <w:rPr>
          <w:b/>
          <w:bCs/>
          <w:w w:val="110"/>
          <w:sz w:val="23"/>
        </w:rPr>
        <w:t>EMI</w:t>
      </w:r>
      <w:r w:rsidRPr="002916E3">
        <w:rPr>
          <w:b/>
          <w:bCs/>
          <w:spacing w:val="-6"/>
          <w:w w:val="110"/>
          <w:sz w:val="23"/>
        </w:rPr>
        <w:t xml:space="preserve"> </w:t>
      </w:r>
      <w:r w:rsidRPr="002916E3">
        <w:rPr>
          <w:b/>
          <w:bCs/>
          <w:w w:val="110"/>
          <w:sz w:val="23"/>
        </w:rPr>
        <w:t>on</w:t>
      </w:r>
      <w:r w:rsidRPr="002916E3">
        <w:rPr>
          <w:b/>
          <w:bCs/>
          <w:spacing w:val="-6"/>
          <w:w w:val="110"/>
          <w:sz w:val="23"/>
        </w:rPr>
        <w:t xml:space="preserve"> </w:t>
      </w:r>
      <w:r w:rsidRPr="002916E3">
        <w:rPr>
          <w:b/>
          <w:bCs/>
          <w:w w:val="110"/>
          <w:sz w:val="23"/>
        </w:rPr>
        <w:t>their own phones? How were feedback reports</w:t>
      </w:r>
      <w:r w:rsidRPr="002916E3">
        <w:rPr>
          <w:b/>
          <w:bCs/>
          <w:spacing w:val="-25"/>
          <w:w w:val="110"/>
          <w:sz w:val="23"/>
        </w:rPr>
        <w:t xml:space="preserve"> </w:t>
      </w:r>
      <w:r w:rsidRPr="002916E3">
        <w:rPr>
          <w:b/>
          <w:bCs/>
          <w:w w:val="110"/>
          <w:sz w:val="23"/>
        </w:rPr>
        <w:t>provided?</w:t>
      </w:r>
    </w:p>
    <w:p w14:paraId="5FA3A253" w14:textId="77777777" w:rsidR="00C267D3" w:rsidRDefault="00C267D3" w:rsidP="00C267D3">
      <w:pPr>
        <w:tabs>
          <w:tab w:val="left" w:pos="1091"/>
        </w:tabs>
        <w:spacing w:line="268" w:lineRule="auto"/>
        <w:ind w:right="913"/>
        <w:rPr>
          <w:sz w:val="23"/>
        </w:rPr>
      </w:pPr>
      <w:r>
        <w:rPr>
          <w:sz w:val="23"/>
        </w:rPr>
        <w:t>Based on the reviewer’s comments we clarified the methods section. In the interest of sparsity, we overall try to strike a good balance between providing detailed information and referring to the protocol paper where possible. The altered sections under the subheading Methods-Experience Sampling Intervention (p.8) now read as follows:</w:t>
      </w:r>
    </w:p>
    <w:p w14:paraId="239722B8" w14:textId="77777777" w:rsidR="00C267D3" w:rsidRDefault="00C267D3" w:rsidP="00C267D3">
      <w:pPr>
        <w:pStyle w:val="ListParagraph"/>
        <w:tabs>
          <w:tab w:val="left" w:pos="1091"/>
        </w:tabs>
        <w:spacing w:line="268" w:lineRule="auto"/>
        <w:ind w:left="1451" w:right="913" w:firstLine="0"/>
        <w:rPr>
          <w:rFonts w:ascii="Trebuchet MS"/>
          <w:i/>
        </w:rPr>
      </w:pPr>
      <w:r>
        <w:rPr>
          <w:rFonts w:ascii="Trebuchet MS"/>
          <w:i/>
        </w:rPr>
        <w:t>(p.8)</w:t>
      </w:r>
    </w:p>
    <w:p w14:paraId="781BBB24" w14:textId="77777777" w:rsidR="00C267D3" w:rsidRPr="00081859" w:rsidRDefault="00C267D3" w:rsidP="00C267D3">
      <w:pPr>
        <w:pStyle w:val="ListParagraph"/>
        <w:tabs>
          <w:tab w:val="left" w:pos="1091"/>
        </w:tabs>
        <w:spacing w:line="268" w:lineRule="auto"/>
        <w:ind w:left="1451" w:right="913" w:firstLine="0"/>
        <w:rPr>
          <w:sz w:val="23"/>
        </w:rPr>
      </w:pPr>
      <w:r w:rsidRPr="00081859">
        <w:rPr>
          <w:rFonts w:ascii="Trebuchet MS"/>
          <w:i/>
        </w:rPr>
        <w:t xml:space="preserve">Both Zelf-i modules consisted of 28 consecutive days of EMA in which participants filled out brief questionnaires on their </w:t>
      </w:r>
      <w:r w:rsidRPr="00081859">
        <w:rPr>
          <w:rFonts w:ascii="Trebuchet MS"/>
          <w:i/>
          <w:color w:val="00B0F0"/>
        </w:rPr>
        <w:t xml:space="preserve">own </w:t>
      </w:r>
      <w:r w:rsidRPr="00081859">
        <w:rPr>
          <w:rFonts w:ascii="Trebuchet MS"/>
          <w:i/>
        </w:rPr>
        <w:t xml:space="preserve">smartphones five times a day. </w:t>
      </w:r>
      <w:r w:rsidRPr="00081859">
        <w:rPr>
          <w:rFonts w:ascii="Trebuchet MS"/>
          <w:i/>
          <w:color w:val="00B0F0"/>
        </w:rPr>
        <w:t xml:space="preserve">For each measurement a link to the questionnaire, hosted on a secured website for routine outcome monitoring (RoQua, </w:t>
      </w:r>
      <w:hyperlink r:id="rId14" w:history="1">
        <w:r w:rsidRPr="00081859">
          <w:rPr>
            <w:rFonts w:ascii="Trebuchet MS"/>
            <w:i/>
            <w:color w:val="00B0F0"/>
          </w:rPr>
          <w:t>www.roqua.nl</w:t>
        </w:r>
      </w:hyperlink>
      <w:r w:rsidRPr="00081859">
        <w:rPr>
          <w:rFonts w:ascii="Trebuchet MS"/>
          <w:i/>
          <w:color w:val="00B0F0"/>
        </w:rPr>
        <w:t xml:space="preserve">), was sent by text message after which participants had 30 minutes to complete the </w:t>
      </w:r>
      <w:r>
        <w:rPr>
          <w:rFonts w:ascii="Trebuchet MS"/>
          <w:i/>
          <w:color w:val="00B0F0"/>
        </w:rPr>
        <w:t>survey</w:t>
      </w:r>
      <w:r w:rsidRPr="00081859">
        <w:rPr>
          <w:rFonts w:ascii="Times New Roman" w:hAnsi="Times New Roman" w:cs="Times New Roman"/>
          <w:sz w:val="24"/>
          <w:szCs w:val="24"/>
        </w:rPr>
        <w:t>.</w:t>
      </w:r>
    </w:p>
    <w:p w14:paraId="5AE74D29" w14:textId="77777777" w:rsidR="00C267D3" w:rsidRDefault="00C267D3" w:rsidP="00C267D3">
      <w:pPr>
        <w:pStyle w:val="ListParagraph"/>
        <w:tabs>
          <w:tab w:val="left" w:pos="1091"/>
        </w:tabs>
        <w:spacing w:line="268" w:lineRule="auto"/>
        <w:ind w:left="1451" w:right="913" w:firstLine="0"/>
        <w:rPr>
          <w:rFonts w:ascii="Trebuchet MS"/>
          <w:i/>
        </w:rPr>
      </w:pPr>
      <w:r>
        <w:rPr>
          <w:rFonts w:ascii="Trebuchet MS"/>
          <w:i/>
        </w:rPr>
        <w:t>(p.9)</w:t>
      </w:r>
    </w:p>
    <w:p w14:paraId="76880C1C" w14:textId="77777777" w:rsidR="00C267D3" w:rsidRPr="00081859" w:rsidRDefault="00C267D3" w:rsidP="00C267D3">
      <w:pPr>
        <w:pStyle w:val="ListParagraph"/>
        <w:tabs>
          <w:tab w:val="left" w:pos="1091"/>
        </w:tabs>
        <w:spacing w:line="268" w:lineRule="auto"/>
        <w:ind w:left="1451" w:right="913" w:firstLine="0"/>
        <w:rPr>
          <w:rFonts w:ascii="Trebuchet MS"/>
          <w:i/>
        </w:rPr>
      </w:pPr>
      <w:r w:rsidRPr="00081859">
        <w:rPr>
          <w:rFonts w:ascii="Trebuchet MS"/>
          <w:i/>
        </w:rPr>
        <w:t xml:space="preserve">Personalized feedback reports were </w:t>
      </w:r>
      <w:r w:rsidRPr="002916E3">
        <w:rPr>
          <w:rFonts w:ascii="Trebuchet MS"/>
          <w:i/>
          <w:color w:val="00B0F0"/>
        </w:rPr>
        <w:t xml:space="preserve">automatically </w:t>
      </w:r>
      <w:r w:rsidRPr="00081859">
        <w:rPr>
          <w:rFonts w:ascii="Trebuchet MS"/>
          <w:i/>
        </w:rPr>
        <w:t xml:space="preserve">generated </w:t>
      </w:r>
      <w:r w:rsidRPr="002916E3">
        <w:rPr>
          <w:rFonts w:ascii="Trebuchet MS"/>
          <w:i/>
          <w:color w:val="00B0F0"/>
        </w:rPr>
        <w:t>by RoQua</w:t>
      </w:r>
      <w:r w:rsidRPr="00081859">
        <w:rPr>
          <w:rFonts w:ascii="Trebuchet MS"/>
          <w:i/>
        </w:rPr>
        <w:t xml:space="preserve"> and </w:t>
      </w:r>
      <w:r w:rsidRPr="002916E3">
        <w:rPr>
          <w:rFonts w:ascii="Trebuchet MS"/>
          <w:i/>
          <w:color w:val="00B0F0"/>
        </w:rPr>
        <w:t xml:space="preserve">then </w:t>
      </w:r>
      <w:r w:rsidRPr="00081859">
        <w:rPr>
          <w:rFonts w:ascii="Trebuchet MS"/>
          <w:i/>
        </w:rPr>
        <w:t xml:space="preserve">emailed </w:t>
      </w:r>
      <w:r w:rsidRPr="002916E3">
        <w:rPr>
          <w:rFonts w:ascii="Trebuchet MS"/>
          <w:i/>
          <w:color w:val="00B0F0"/>
        </w:rPr>
        <w:t xml:space="preserve">as </w:t>
      </w:r>
      <w:r>
        <w:rPr>
          <w:rFonts w:ascii="Trebuchet MS"/>
          <w:i/>
          <w:color w:val="00B0F0"/>
        </w:rPr>
        <w:t xml:space="preserve">a </w:t>
      </w:r>
      <w:r w:rsidRPr="002916E3">
        <w:rPr>
          <w:rFonts w:ascii="Trebuchet MS"/>
          <w:i/>
          <w:color w:val="00B0F0"/>
        </w:rPr>
        <w:t xml:space="preserve">pdf by a research assistant </w:t>
      </w:r>
      <w:r w:rsidRPr="00081859">
        <w:rPr>
          <w:rFonts w:ascii="Trebuchet MS"/>
          <w:i/>
        </w:rPr>
        <w:t xml:space="preserve">to the participant after each week of EMA, with each successive report containing richer information. The Do-module reports comprised various graphs showing PA patterns and associations between PA and activities, whereas graphs in the Think-module focused on NA over time and associations with thinking patterns. </w:t>
      </w:r>
      <w:r w:rsidRPr="00081859">
        <w:rPr>
          <w:rFonts w:ascii="Trebuchet MS"/>
          <w:i/>
        </w:rPr>
        <w:br/>
      </w:r>
    </w:p>
    <w:p w14:paraId="5C4595CA" w14:textId="77777777" w:rsidR="00C267D3" w:rsidRPr="0049616F" w:rsidRDefault="00C267D3" w:rsidP="00C267D3">
      <w:pPr>
        <w:pStyle w:val="ListParagraph"/>
        <w:numPr>
          <w:ilvl w:val="0"/>
          <w:numId w:val="12"/>
        </w:numPr>
        <w:tabs>
          <w:tab w:val="left" w:pos="1091"/>
        </w:tabs>
        <w:spacing w:line="268" w:lineRule="auto"/>
        <w:ind w:right="913" w:hanging="255"/>
        <w:jc w:val="left"/>
        <w:rPr>
          <w:b/>
          <w:bCs/>
          <w:spacing w:val="-5"/>
          <w:w w:val="110"/>
          <w:sz w:val="23"/>
        </w:rPr>
      </w:pPr>
      <w:r w:rsidRPr="0049616F">
        <w:rPr>
          <w:b/>
          <w:bCs/>
          <w:spacing w:val="-5"/>
          <w:w w:val="110"/>
          <w:sz w:val="23"/>
        </w:rPr>
        <w:t>The preregistration makes clear that data collection was completed at the time of analysis development. This should be explicitly stated in the Analysis section; it seems   to be assumed that it’s obvious but it is never explicitly stated. The authors develop an effective solution for analyses (i.e., they asked a condition-blind researcher to re-code group membership before analysis – is that one of the authors?). The preregistration describes a specific analysis and two direction-less hypotheses (“Based on the current literature we cannot make a clear prediction which of the two interventions will have the largest impact on affect compared to the other”), which are mirrored in the introduction.</w:t>
      </w:r>
    </w:p>
    <w:p w14:paraId="74905DE4" w14:textId="77777777" w:rsidR="00C267D3" w:rsidRDefault="00C267D3" w:rsidP="00C267D3">
      <w:pPr>
        <w:tabs>
          <w:tab w:val="left" w:pos="1091"/>
        </w:tabs>
        <w:spacing w:line="268" w:lineRule="auto"/>
        <w:ind w:right="521"/>
        <w:rPr>
          <w:sz w:val="23"/>
        </w:rPr>
      </w:pPr>
      <w:r w:rsidRPr="006D1B36">
        <w:rPr>
          <w:sz w:val="23"/>
        </w:rPr>
        <w:t xml:space="preserve">The researcher who re-coded the group levels was a direct colleague, but not one of the authors, </w:t>
      </w:r>
      <w:r>
        <w:rPr>
          <w:sz w:val="23"/>
        </w:rPr>
        <w:t xml:space="preserve">to ensure that discussion of the results could proceed unbiased.  </w:t>
      </w:r>
      <w:r w:rsidRPr="006D1B36">
        <w:rPr>
          <w:sz w:val="23"/>
        </w:rPr>
        <w:t>We added the suggested statement to the analysis section</w:t>
      </w:r>
      <w:r>
        <w:rPr>
          <w:sz w:val="23"/>
        </w:rPr>
        <w:t xml:space="preserve"> (p.10), as follows:</w:t>
      </w:r>
      <w:r w:rsidRPr="006D1B36">
        <w:rPr>
          <w:sz w:val="23"/>
        </w:rPr>
        <w:t xml:space="preserve"> </w:t>
      </w:r>
    </w:p>
    <w:p w14:paraId="616EE92A" w14:textId="77777777" w:rsidR="00C267D3" w:rsidRPr="00C931DE" w:rsidRDefault="00C267D3" w:rsidP="00C267D3">
      <w:pPr>
        <w:tabs>
          <w:tab w:val="left" w:pos="1091"/>
        </w:tabs>
        <w:spacing w:line="268" w:lineRule="auto"/>
        <w:ind w:left="1090" w:right="521"/>
        <w:rPr>
          <w:rFonts w:ascii="Trebuchet MS" w:eastAsia="Calibri" w:hAnsi="Calibri" w:cs="Calibri"/>
          <w:i/>
          <w:color w:val="00B0F0"/>
        </w:rPr>
      </w:pPr>
      <w:r>
        <w:rPr>
          <w:sz w:val="23"/>
        </w:rPr>
        <w:tab/>
      </w:r>
      <w:r w:rsidRPr="00C931DE">
        <w:rPr>
          <w:rFonts w:ascii="Trebuchet MS" w:eastAsia="Calibri" w:hAnsi="Calibri" w:cs="Calibri"/>
          <w:i/>
        </w:rPr>
        <w:t>To reduce experimenter bias, all analyses and data handling procedures were preregistered before any analyses were performed (</w:t>
      </w:r>
      <w:hyperlink r:id="rId15" w:history="1">
        <w:r w:rsidRPr="00C931DE">
          <w:rPr>
            <w:rFonts w:ascii="Trebuchet MS" w:eastAsia="Calibri" w:hAnsi="Calibri" w:cs="Calibri"/>
            <w:i/>
          </w:rPr>
          <w:t>https://osf.io/4e52q/</w:t>
        </w:r>
      </w:hyperlink>
      <w:r w:rsidRPr="00C931DE">
        <w:rPr>
          <w:rFonts w:ascii="Trebuchet MS" w:eastAsia="Calibri" w:hAnsi="Calibri" w:cs="Calibri"/>
          <w:i/>
        </w:rPr>
        <w:t xml:space="preserve">), </w:t>
      </w:r>
      <w:r w:rsidRPr="00C931DE">
        <w:rPr>
          <w:rFonts w:ascii="Trebuchet MS" w:eastAsia="Calibri" w:hAnsi="Calibri" w:cs="Calibri"/>
          <w:i/>
          <w:color w:val="00B0F0"/>
        </w:rPr>
        <w:t>but after data collection was completed.</w:t>
      </w:r>
    </w:p>
    <w:p w14:paraId="76F3DB7A" w14:textId="77777777" w:rsidR="00C267D3" w:rsidRDefault="00C267D3" w:rsidP="00C267D3">
      <w:pPr>
        <w:pStyle w:val="BodyText"/>
        <w:spacing w:before="2"/>
        <w:rPr>
          <w:sz w:val="20"/>
        </w:rPr>
      </w:pPr>
    </w:p>
    <w:p w14:paraId="0437D4C1" w14:textId="77777777" w:rsidR="00C267D3" w:rsidRPr="00C67037" w:rsidRDefault="00C267D3" w:rsidP="00C267D3">
      <w:pPr>
        <w:pStyle w:val="ListParagraph"/>
        <w:numPr>
          <w:ilvl w:val="0"/>
          <w:numId w:val="12"/>
        </w:numPr>
        <w:tabs>
          <w:tab w:val="left" w:pos="1091"/>
        </w:tabs>
        <w:spacing w:line="268" w:lineRule="auto"/>
        <w:ind w:right="566" w:hanging="240"/>
        <w:jc w:val="left"/>
        <w:rPr>
          <w:b/>
          <w:bCs/>
          <w:spacing w:val="-5"/>
          <w:w w:val="110"/>
          <w:sz w:val="23"/>
        </w:rPr>
      </w:pPr>
      <w:r w:rsidRPr="00C67037">
        <w:rPr>
          <w:b/>
          <w:bCs/>
          <w:spacing w:val="-5"/>
          <w:w w:val="110"/>
          <w:sz w:val="23"/>
        </w:rPr>
        <w:t>The researchers share their code on the OSF, which is appreciated. Given that data is not available, I wonder whether it might be possible to share the output of an .Rmd file as well (as PDF or HTML), thus allowing one to follow along with the results of the analyses. Certainly, I appreciated being able to review the lme4 models.</w:t>
      </w:r>
    </w:p>
    <w:p w14:paraId="6CE9A649" w14:textId="77777777" w:rsidR="00C267D3" w:rsidRDefault="00C267D3" w:rsidP="00C267D3">
      <w:pPr>
        <w:tabs>
          <w:tab w:val="left" w:pos="1091"/>
        </w:tabs>
        <w:spacing w:line="268" w:lineRule="auto"/>
        <w:ind w:right="566"/>
        <w:rPr>
          <w:sz w:val="23"/>
        </w:rPr>
      </w:pPr>
      <w:r w:rsidRPr="009D3043">
        <w:rPr>
          <w:sz w:val="23"/>
        </w:rPr>
        <w:t xml:space="preserve">At the </w:t>
      </w:r>
      <w:r>
        <w:rPr>
          <w:sz w:val="23"/>
        </w:rPr>
        <w:t>original time of coding, we were not proficient in the use of Rmarkdown yet. Currently we are, so we transformed the entire analysis code into an Rmarkdown file and added an HTML file to the OSF project, to enable inspection of not only the code, but the results as well. We added the following text at the analyses section (p.10) in the manuscript as follows;</w:t>
      </w:r>
    </w:p>
    <w:p w14:paraId="5A9D24DF" w14:textId="77777777" w:rsidR="00C267D3" w:rsidRPr="009D3043" w:rsidRDefault="00C267D3" w:rsidP="00C267D3">
      <w:pPr>
        <w:tabs>
          <w:tab w:val="left" w:pos="1091"/>
        </w:tabs>
        <w:spacing w:line="268" w:lineRule="auto"/>
        <w:ind w:left="1090" w:right="566"/>
        <w:rPr>
          <w:b/>
          <w:bCs/>
          <w:i/>
          <w:iCs/>
          <w:sz w:val="23"/>
        </w:rPr>
      </w:pPr>
      <w:r>
        <w:rPr>
          <w:sz w:val="23"/>
        </w:rPr>
        <w:tab/>
      </w:r>
      <w:r w:rsidRPr="009D3043">
        <w:rPr>
          <w:rFonts w:ascii="Trebuchet MS" w:eastAsia="Calibri" w:hAnsi="Calibri" w:cs="Calibri"/>
          <w:i/>
          <w:color w:val="00B0F0"/>
        </w:rPr>
        <w:t xml:space="preserve">All analysis codes and outcomes can be found online </w:t>
      </w:r>
      <w:r>
        <w:rPr>
          <w:rFonts w:ascii="Trebuchet MS" w:eastAsia="Calibri" w:hAnsi="Calibri" w:cs="Calibri"/>
          <w:i/>
          <w:color w:val="00B0F0"/>
        </w:rPr>
        <w:t xml:space="preserve"> </w:t>
      </w:r>
      <w:r w:rsidRPr="009D3043">
        <w:rPr>
          <w:rFonts w:ascii="Trebuchet MS" w:eastAsia="Calibri" w:hAnsi="Calibri" w:cs="Calibri"/>
          <w:i/>
          <w:color w:val="00B0F0"/>
        </w:rPr>
        <w:t>(https://osf.io/bg7pr/)</w:t>
      </w:r>
    </w:p>
    <w:p w14:paraId="599C5DA5" w14:textId="77777777" w:rsidR="00C267D3" w:rsidRDefault="00C267D3" w:rsidP="00C267D3">
      <w:pPr>
        <w:pStyle w:val="BodyText"/>
        <w:spacing w:before="11"/>
        <w:rPr>
          <w:sz w:val="19"/>
        </w:rPr>
      </w:pPr>
    </w:p>
    <w:p w14:paraId="5EC16C97" w14:textId="77777777" w:rsidR="00C267D3" w:rsidRPr="00C67037" w:rsidRDefault="00C267D3" w:rsidP="00C267D3">
      <w:pPr>
        <w:pStyle w:val="ListParagraph"/>
        <w:numPr>
          <w:ilvl w:val="0"/>
          <w:numId w:val="12"/>
        </w:numPr>
        <w:tabs>
          <w:tab w:val="left" w:pos="1091"/>
        </w:tabs>
        <w:spacing w:before="57" w:line="268" w:lineRule="auto"/>
        <w:ind w:right="778" w:hanging="225"/>
        <w:jc w:val="left"/>
        <w:rPr>
          <w:b/>
          <w:bCs/>
          <w:spacing w:val="-5"/>
          <w:w w:val="110"/>
          <w:sz w:val="23"/>
        </w:rPr>
      </w:pPr>
      <w:r w:rsidRPr="00C67037">
        <w:rPr>
          <w:b/>
          <w:bCs/>
          <w:spacing w:val="-5"/>
          <w:w w:val="110"/>
          <w:sz w:val="23"/>
        </w:rPr>
        <w:t>I recognize that the authors preregistered the comparison of linear or quadratic time effects, but I think the manuscript may benefit from a theoretical background on this decision and what modeling time as quadratic might mean (especially given Figure 2). At the moment, it is only mentioned on p. 10</w:t>
      </w:r>
    </w:p>
    <w:p w14:paraId="3D6FBB0A" w14:textId="77777777" w:rsidR="00C267D3" w:rsidRDefault="00C267D3" w:rsidP="00C267D3">
      <w:pPr>
        <w:pStyle w:val="ListParagraph"/>
      </w:pPr>
    </w:p>
    <w:p w14:paraId="026754D7" w14:textId="77777777" w:rsidR="00C267D3" w:rsidRPr="00DC3028" w:rsidRDefault="00C267D3" w:rsidP="00C267D3">
      <w:pPr>
        <w:tabs>
          <w:tab w:val="left" w:pos="1091"/>
        </w:tabs>
        <w:spacing w:before="57" w:line="268" w:lineRule="auto"/>
        <w:ind w:right="778"/>
        <w:rPr>
          <w:sz w:val="23"/>
        </w:rPr>
      </w:pPr>
      <w:r w:rsidRPr="00DC3028">
        <w:rPr>
          <w:sz w:val="23"/>
        </w:rPr>
        <w:t>We added a short explanation of the quadratic time component in the analysis section</w:t>
      </w:r>
      <w:r>
        <w:rPr>
          <w:sz w:val="23"/>
        </w:rPr>
        <w:t xml:space="preserve"> (p.11)</w:t>
      </w:r>
      <w:r w:rsidRPr="00DC3028">
        <w:rPr>
          <w:sz w:val="23"/>
        </w:rPr>
        <w:t>:</w:t>
      </w:r>
    </w:p>
    <w:p w14:paraId="512E664A" w14:textId="77777777" w:rsidR="00C267D3" w:rsidRPr="00C3498E" w:rsidRDefault="00C267D3" w:rsidP="00C267D3">
      <w:pPr>
        <w:tabs>
          <w:tab w:val="left" w:pos="1091"/>
        </w:tabs>
        <w:spacing w:before="57" w:line="268" w:lineRule="auto"/>
        <w:ind w:left="1091" w:right="778" w:hanging="708"/>
      </w:pPr>
      <w:r>
        <w:tab/>
      </w:r>
      <w:r w:rsidRPr="00B80658">
        <w:rPr>
          <w:rFonts w:ascii="Trebuchet MS" w:eastAsia="Calibri" w:hAnsi="Calibri" w:cs="Calibri"/>
          <w:i/>
        </w:rPr>
        <w:t>To test our hypothesis on differential effects over time the interaction term group * time was included</w:t>
      </w:r>
      <w:r w:rsidRPr="00B80658">
        <w:rPr>
          <w:rFonts w:ascii="Trebuchet MS" w:eastAsia="Calibri" w:hAnsi="Calibri" w:cs="Calibri"/>
          <w:i/>
          <w:color w:val="00B0F0"/>
        </w:rPr>
        <w:t>.</w:t>
      </w:r>
      <w:r>
        <w:rPr>
          <w:rFonts w:ascii="Trebuchet MS" w:eastAsia="Calibri" w:hAnsi="Calibri" w:cs="Calibri"/>
          <w:i/>
          <w:color w:val="00B0F0"/>
        </w:rPr>
        <w:t xml:space="preserve"> </w:t>
      </w:r>
      <w:r w:rsidRPr="00C3498E">
        <w:rPr>
          <w:rFonts w:ascii="Trebuchet MS" w:eastAsia="Calibri" w:hAnsi="Calibri" w:cs="Calibri"/>
          <w:i/>
          <w:color w:val="00B0F0"/>
        </w:rPr>
        <w:t xml:space="preserve">As depressive symptoms do not necessarily </w:t>
      </w:r>
      <w:r>
        <w:rPr>
          <w:rFonts w:ascii="Trebuchet MS" w:eastAsia="Calibri" w:hAnsi="Calibri" w:cs="Calibri"/>
          <w:i/>
          <w:color w:val="00B0F0"/>
        </w:rPr>
        <w:t>change</w:t>
      </w:r>
      <w:r w:rsidRPr="00C3498E">
        <w:rPr>
          <w:rFonts w:ascii="Trebuchet MS" w:eastAsia="Calibri" w:hAnsi="Calibri" w:cs="Calibri"/>
          <w:i/>
          <w:color w:val="00B0F0"/>
        </w:rPr>
        <w:t xml:space="preserve"> linearly over time</w:t>
      </w:r>
      <w:r>
        <w:rPr>
          <w:rFonts w:ascii="Trebuchet MS" w:eastAsia="Calibri" w:hAnsi="Calibri" w:cs="Calibri"/>
          <w:i/>
          <w:color w:val="00B0F0"/>
        </w:rPr>
        <w:t xml:space="preserve"> (see for example Dinga et al., 2018)</w:t>
      </w:r>
      <w:r w:rsidRPr="00C3498E">
        <w:rPr>
          <w:rFonts w:ascii="Trebuchet MS" w:eastAsia="Calibri" w:hAnsi="Calibri" w:cs="Calibri"/>
          <w:i/>
          <w:color w:val="00B0F0"/>
        </w:rPr>
        <w:t xml:space="preserve">, we estimated whether model fit </w:t>
      </w:r>
      <w:r>
        <w:rPr>
          <w:rFonts w:ascii="Trebuchet MS" w:eastAsia="Calibri" w:hAnsi="Calibri" w:cs="Calibri"/>
          <w:i/>
          <w:color w:val="00B0F0"/>
        </w:rPr>
        <w:t>improved with</w:t>
      </w:r>
      <w:r w:rsidRPr="00C3498E">
        <w:rPr>
          <w:rFonts w:ascii="Trebuchet MS" w:eastAsia="Calibri" w:hAnsi="Calibri" w:cs="Calibri"/>
          <w:i/>
          <w:color w:val="00B0F0"/>
        </w:rPr>
        <w:t xml:space="preserve"> a quadratic effect for time (Table S</w:t>
      </w:r>
      <w:r>
        <w:rPr>
          <w:rFonts w:ascii="Trebuchet MS" w:eastAsia="Calibri" w:hAnsi="Calibri" w:cs="Calibri"/>
          <w:i/>
          <w:color w:val="00B0F0"/>
        </w:rPr>
        <w:t>2</w:t>
      </w:r>
      <w:r w:rsidRPr="00C3498E">
        <w:rPr>
          <w:rFonts w:ascii="Trebuchet MS" w:eastAsia="Calibri" w:hAnsi="Calibri" w:cs="Calibri"/>
          <w:i/>
          <w:color w:val="00B0F0"/>
        </w:rPr>
        <w:t xml:space="preserve">). </w:t>
      </w:r>
      <w:r>
        <w:rPr>
          <w:rFonts w:ascii="Trebuchet MS" w:eastAsia="Calibri" w:hAnsi="Calibri" w:cs="Calibri"/>
          <w:i/>
          <w:color w:val="00B0F0"/>
        </w:rPr>
        <w:t>This</w:t>
      </w:r>
      <w:r w:rsidRPr="00C3498E">
        <w:rPr>
          <w:rFonts w:ascii="Trebuchet MS" w:eastAsia="Calibri" w:hAnsi="Calibri" w:cs="Calibri"/>
          <w:i/>
          <w:color w:val="00B0F0"/>
        </w:rPr>
        <w:t xml:space="preserve"> quadratic effect is technically an interaction of time with time, </w:t>
      </w:r>
      <w:r>
        <w:rPr>
          <w:rFonts w:ascii="Trebuchet MS" w:eastAsia="Calibri" w:hAnsi="Calibri" w:cs="Calibri"/>
          <w:i/>
          <w:color w:val="00B0F0"/>
        </w:rPr>
        <w:t xml:space="preserve">which </w:t>
      </w:r>
      <w:r w:rsidRPr="00C3498E">
        <w:rPr>
          <w:rFonts w:ascii="Trebuchet MS" w:eastAsia="Calibri" w:hAnsi="Calibri" w:cs="Calibri"/>
          <w:i/>
          <w:color w:val="00B0F0"/>
        </w:rPr>
        <w:t>indicat</w:t>
      </w:r>
      <w:r>
        <w:rPr>
          <w:rFonts w:ascii="Trebuchet MS" w:eastAsia="Calibri" w:hAnsi="Calibri" w:cs="Calibri"/>
          <w:i/>
          <w:color w:val="00B0F0"/>
        </w:rPr>
        <w:t>es</w:t>
      </w:r>
      <w:r w:rsidRPr="00C3498E">
        <w:rPr>
          <w:rFonts w:ascii="Trebuchet MS" w:eastAsia="Calibri" w:hAnsi="Calibri" w:cs="Calibri"/>
          <w:i/>
          <w:color w:val="00B0F0"/>
        </w:rPr>
        <w:t xml:space="preserve"> </w:t>
      </w:r>
      <w:r>
        <w:rPr>
          <w:rFonts w:ascii="Trebuchet MS" w:eastAsia="Calibri" w:hAnsi="Calibri" w:cs="Calibri"/>
          <w:i/>
          <w:color w:val="00B0F0"/>
        </w:rPr>
        <w:t xml:space="preserve">whether </w:t>
      </w:r>
      <w:r w:rsidRPr="00C3498E">
        <w:rPr>
          <w:rFonts w:ascii="Trebuchet MS" w:eastAsia="Calibri" w:hAnsi="Calibri" w:cs="Calibri"/>
          <w:i/>
          <w:color w:val="00B0F0"/>
        </w:rPr>
        <w:t>the effect of time on depressive symptoms differs over the period under inspection</w:t>
      </w:r>
      <w:r>
        <w:rPr>
          <w:rFonts w:ascii="Trebuchet MS" w:eastAsia="Calibri" w:hAnsi="Calibri" w:cs="Calibri"/>
          <w:i/>
          <w:color w:val="00B0F0"/>
        </w:rPr>
        <w:t xml:space="preserve"> (e.g. stronger changes shortly after intervention start than later on)</w:t>
      </w:r>
      <w:r w:rsidRPr="00C3498E">
        <w:rPr>
          <w:rFonts w:ascii="Trebuchet MS" w:eastAsia="Calibri" w:hAnsi="Calibri" w:cs="Calibri"/>
          <w:i/>
          <w:color w:val="00B0F0"/>
        </w:rPr>
        <w:t>.</w:t>
      </w:r>
    </w:p>
    <w:p w14:paraId="7C1708D6" w14:textId="77777777" w:rsidR="00C267D3" w:rsidRPr="00AD71A7" w:rsidRDefault="00C267D3" w:rsidP="00C267D3">
      <w:pPr>
        <w:pStyle w:val="ListParagraph"/>
        <w:rPr>
          <w:w w:val="115"/>
        </w:rPr>
      </w:pPr>
    </w:p>
    <w:p w14:paraId="1ABAF66D" w14:textId="77777777" w:rsidR="00C267D3" w:rsidRPr="00433622" w:rsidRDefault="00C267D3" w:rsidP="00C267D3">
      <w:pPr>
        <w:tabs>
          <w:tab w:val="left" w:pos="1091"/>
        </w:tabs>
        <w:spacing w:before="57" w:line="268" w:lineRule="auto"/>
        <w:ind w:right="778"/>
        <w:rPr>
          <w:rFonts w:ascii="Calibri" w:eastAsia="Calibri" w:hAnsi="Calibri" w:cs="Calibri"/>
          <w:b/>
          <w:bCs/>
          <w:spacing w:val="-5"/>
          <w:w w:val="110"/>
          <w:sz w:val="23"/>
        </w:rPr>
      </w:pPr>
      <w:r w:rsidRPr="00433622">
        <w:rPr>
          <w:rFonts w:ascii="Calibri" w:eastAsia="Calibri" w:hAnsi="Calibri" w:cs="Calibri"/>
          <w:b/>
          <w:bCs/>
          <w:spacing w:val="-5"/>
          <w:w w:val="110"/>
          <w:sz w:val="23"/>
        </w:rPr>
        <w:t>Results</w:t>
      </w:r>
    </w:p>
    <w:p w14:paraId="118C70AB" w14:textId="77777777" w:rsidR="00C267D3" w:rsidRPr="00433622" w:rsidRDefault="00C267D3" w:rsidP="00C267D3">
      <w:pPr>
        <w:pStyle w:val="ListParagraph"/>
        <w:numPr>
          <w:ilvl w:val="0"/>
          <w:numId w:val="12"/>
        </w:numPr>
        <w:tabs>
          <w:tab w:val="left" w:pos="1091"/>
        </w:tabs>
        <w:spacing w:line="268" w:lineRule="auto"/>
        <w:ind w:right="775" w:hanging="255"/>
        <w:jc w:val="left"/>
        <w:rPr>
          <w:b/>
          <w:bCs/>
          <w:spacing w:val="-5"/>
          <w:w w:val="110"/>
          <w:sz w:val="23"/>
        </w:rPr>
      </w:pPr>
      <w:r w:rsidRPr="00433622">
        <w:rPr>
          <w:b/>
          <w:bCs/>
          <w:spacing w:val="-5"/>
          <w:w w:val="110"/>
          <w:sz w:val="23"/>
        </w:rPr>
        <w:t>Table 2 and 3 both have notes that report that “Time was set in days, with five measurements each day”. I believe the wording on Figure 3 is slightly better (“Five measurements represent 1 day”); the first in particular makes it sound like Time in the analyses is Day (rather than measurement).</w:t>
      </w:r>
    </w:p>
    <w:p w14:paraId="53CB0505" w14:textId="77777777" w:rsidR="00C267D3" w:rsidRDefault="00C267D3" w:rsidP="00C267D3">
      <w:pPr>
        <w:tabs>
          <w:tab w:val="left" w:pos="1091"/>
        </w:tabs>
        <w:spacing w:line="268" w:lineRule="auto"/>
        <w:ind w:right="775"/>
        <w:rPr>
          <w:sz w:val="23"/>
        </w:rPr>
      </w:pPr>
      <w:r>
        <w:rPr>
          <w:sz w:val="23"/>
        </w:rPr>
        <w:t>As the reviewer pointed out, the description in the notes were not clear. This is particularly evident as the estimates in tables 2 and 3 actually relate to the change over days, not measurements, which was chosen for easier interpretation. We changed the description in the notes of tables 2 and 3 into the following (p.26 &amp; 27):</w:t>
      </w:r>
    </w:p>
    <w:p w14:paraId="2E8C73CC" w14:textId="77777777" w:rsidR="00C267D3" w:rsidRPr="006D5A3F" w:rsidRDefault="00C267D3" w:rsidP="00C267D3">
      <w:pPr>
        <w:tabs>
          <w:tab w:val="left" w:pos="1091"/>
        </w:tabs>
        <w:spacing w:line="268" w:lineRule="auto"/>
        <w:ind w:left="1090" w:right="775"/>
        <w:rPr>
          <w:rFonts w:ascii="Trebuchet MS" w:eastAsia="Calibri" w:hAnsi="Calibri" w:cs="Calibri"/>
          <w:i/>
          <w:color w:val="00B0F0"/>
        </w:rPr>
      </w:pPr>
      <w:r w:rsidRPr="006D5A3F">
        <w:rPr>
          <w:rFonts w:ascii="Trebuchet MS" w:eastAsia="Calibri" w:hAnsi="Calibri" w:cs="Calibri"/>
          <w:i/>
          <w:color w:val="00B0F0"/>
        </w:rPr>
        <w:tab/>
        <w:t>Estimates for Time and Time</w:t>
      </w:r>
      <w:r w:rsidRPr="006D5A3F">
        <w:rPr>
          <w:rFonts w:ascii="Trebuchet MS" w:eastAsia="Calibri" w:hAnsi="Calibri" w:cs="Calibri"/>
          <w:i/>
          <w:color w:val="00B0F0"/>
          <w:vertAlign w:val="superscript"/>
        </w:rPr>
        <w:t>2</w:t>
      </w:r>
      <w:r w:rsidRPr="006D5A3F">
        <w:rPr>
          <w:rFonts w:ascii="Trebuchet MS" w:eastAsia="Calibri" w:hAnsi="Calibri" w:cs="Calibri"/>
          <w:i/>
          <w:color w:val="00B0F0"/>
        </w:rPr>
        <w:t xml:space="preserve"> represent the effect of one day, with five measurements each day.</w:t>
      </w:r>
    </w:p>
    <w:p w14:paraId="5D4330ED" w14:textId="77777777" w:rsidR="00C267D3" w:rsidRDefault="00C267D3" w:rsidP="00C267D3">
      <w:pPr>
        <w:pStyle w:val="BodyText"/>
        <w:spacing w:before="11"/>
        <w:rPr>
          <w:sz w:val="19"/>
        </w:rPr>
      </w:pPr>
    </w:p>
    <w:p w14:paraId="75B8C970" w14:textId="77777777" w:rsidR="00C267D3" w:rsidRPr="00126108" w:rsidRDefault="00C267D3" w:rsidP="00C267D3">
      <w:pPr>
        <w:pStyle w:val="ListParagraph"/>
        <w:numPr>
          <w:ilvl w:val="0"/>
          <w:numId w:val="12"/>
        </w:numPr>
        <w:tabs>
          <w:tab w:val="left" w:pos="1091"/>
        </w:tabs>
        <w:spacing w:line="268" w:lineRule="auto"/>
        <w:ind w:right="830" w:hanging="240"/>
        <w:jc w:val="left"/>
        <w:rPr>
          <w:b/>
          <w:bCs/>
          <w:spacing w:val="-5"/>
          <w:w w:val="110"/>
          <w:sz w:val="23"/>
        </w:rPr>
      </w:pPr>
      <w:r w:rsidRPr="00126108">
        <w:rPr>
          <w:b/>
          <w:bCs/>
          <w:spacing w:val="-5"/>
          <w:w w:val="110"/>
          <w:sz w:val="23"/>
        </w:rPr>
        <w:t>Figure 2 is helpful; I wonder whether adding a web-friendly color might be helpful for online publication. The same goes for Fig 3.</w:t>
      </w:r>
    </w:p>
    <w:p w14:paraId="4D14C99E" w14:textId="77777777" w:rsidR="00C267D3" w:rsidRPr="006D1B36" w:rsidRDefault="00C267D3" w:rsidP="00C267D3">
      <w:pPr>
        <w:tabs>
          <w:tab w:val="left" w:pos="1091"/>
        </w:tabs>
        <w:spacing w:line="268" w:lineRule="auto"/>
        <w:ind w:right="830"/>
        <w:rPr>
          <w:sz w:val="23"/>
        </w:rPr>
      </w:pPr>
      <w:r>
        <w:rPr>
          <w:sz w:val="23"/>
        </w:rPr>
        <w:br/>
      </w:r>
      <w:r w:rsidRPr="006D1B36">
        <w:rPr>
          <w:sz w:val="23"/>
        </w:rPr>
        <w:t xml:space="preserve">We recreated </w:t>
      </w:r>
      <w:r>
        <w:rPr>
          <w:sz w:val="23"/>
        </w:rPr>
        <w:t>both</w:t>
      </w:r>
      <w:r w:rsidRPr="006D1B36">
        <w:rPr>
          <w:sz w:val="23"/>
        </w:rPr>
        <w:t xml:space="preserve"> figures in color, hoping that it will increase readability online. If you would like us to change color schemes please indicate so; we could not find specific color-setting instructions in the author guidelines.</w:t>
      </w:r>
      <w:r>
        <w:rPr>
          <w:sz w:val="23"/>
        </w:rPr>
        <w:t xml:space="preserve"> After a short inspection online we decided to use the following colorblind-friendly R color codes: </w:t>
      </w:r>
      <w:r w:rsidRPr="00126108">
        <w:rPr>
          <w:sz w:val="23"/>
        </w:rPr>
        <w:t>#85c0f9</w:t>
      </w:r>
      <w:r>
        <w:rPr>
          <w:sz w:val="23"/>
        </w:rPr>
        <w:t xml:space="preserve"> and </w:t>
      </w:r>
      <w:r w:rsidRPr="00126108">
        <w:rPr>
          <w:sz w:val="23"/>
        </w:rPr>
        <w:t>#f5793a</w:t>
      </w:r>
      <w:r>
        <w:rPr>
          <w:sz w:val="23"/>
        </w:rPr>
        <w:t xml:space="preserve"> </w:t>
      </w:r>
    </w:p>
    <w:p w14:paraId="31879D06" w14:textId="77777777" w:rsidR="00C267D3" w:rsidRDefault="00C267D3" w:rsidP="00C267D3">
      <w:pPr>
        <w:pStyle w:val="BodyText"/>
        <w:spacing w:before="10"/>
        <w:rPr>
          <w:sz w:val="19"/>
        </w:rPr>
      </w:pPr>
    </w:p>
    <w:p w14:paraId="3A9FB4DD" w14:textId="77777777" w:rsidR="00C267D3" w:rsidRPr="00126108" w:rsidRDefault="00C267D3" w:rsidP="00C267D3">
      <w:pPr>
        <w:pStyle w:val="ListParagraph"/>
        <w:numPr>
          <w:ilvl w:val="0"/>
          <w:numId w:val="12"/>
        </w:numPr>
        <w:tabs>
          <w:tab w:val="left" w:pos="1091"/>
        </w:tabs>
        <w:spacing w:line="268" w:lineRule="auto"/>
        <w:ind w:right="579" w:hanging="345"/>
        <w:jc w:val="left"/>
        <w:rPr>
          <w:b/>
          <w:bCs/>
          <w:spacing w:val="-5"/>
          <w:w w:val="110"/>
          <w:sz w:val="23"/>
        </w:rPr>
      </w:pPr>
      <w:r w:rsidRPr="00126108">
        <w:rPr>
          <w:b/>
          <w:bCs/>
          <w:spacing w:val="-5"/>
          <w:w w:val="110"/>
          <w:sz w:val="23"/>
        </w:rPr>
        <w:t>I really appreciate the individual predictive lines reported in Figure 3. (The quality in my copy is, unfortunately, somewhat low.) Are the lines predicted based on the models? This is implied but not stated.</w:t>
      </w:r>
    </w:p>
    <w:p w14:paraId="1BEA5948" w14:textId="77777777" w:rsidR="00C267D3" w:rsidRDefault="00C267D3" w:rsidP="00C267D3">
      <w:pPr>
        <w:tabs>
          <w:tab w:val="left" w:pos="1091"/>
        </w:tabs>
        <w:spacing w:line="268" w:lineRule="auto"/>
        <w:ind w:right="579"/>
        <w:rPr>
          <w:sz w:val="23"/>
        </w:rPr>
      </w:pPr>
      <w:r>
        <w:rPr>
          <w:sz w:val="23"/>
        </w:rPr>
        <w:br/>
      </w:r>
      <w:r w:rsidRPr="006D1B36">
        <w:rPr>
          <w:sz w:val="23"/>
        </w:rPr>
        <w:t>We added a short explanation of how the lines were created, following the first mention of Figure 3</w:t>
      </w:r>
      <w:r>
        <w:rPr>
          <w:sz w:val="23"/>
        </w:rPr>
        <w:t xml:space="preserve"> in the Results – Momentary affect section (p. 13)</w:t>
      </w:r>
      <w:r w:rsidRPr="006D1B36">
        <w:rPr>
          <w:sz w:val="23"/>
        </w:rPr>
        <w:t xml:space="preserve">: </w:t>
      </w:r>
    </w:p>
    <w:p w14:paraId="086FCE37" w14:textId="77777777" w:rsidR="00C267D3" w:rsidRDefault="00C267D3" w:rsidP="00C267D3">
      <w:pPr>
        <w:tabs>
          <w:tab w:val="left" w:pos="1091"/>
        </w:tabs>
        <w:spacing w:line="268" w:lineRule="auto"/>
        <w:ind w:left="1090" w:right="579"/>
        <w:rPr>
          <w:rFonts w:ascii="Trebuchet MS" w:eastAsia="Calibri" w:hAnsi="Calibri" w:cs="Calibri"/>
          <w:i/>
          <w:color w:val="00B0F0"/>
        </w:rPr>
      </w:pPr>
      <w:r w:rsidRPr="00D973DD">
        <w:rPr>
          <w:rFonts w:ascii="Trebuchet MS" w:eastAsia="Calibri" w:hAnsi="Calibri" w:cs="Calibri"/>
          <w:i/>
        </w:rPr>
        <w:tab/>
        <w:t>This heterogeneity is illustrated by the large spread of the individual predicted regression lines in Figure 3.</w:t>
      </w:r>
      <w:r>
        <w:rPr>
          <w:rFonts w:ascii="Trebuchet MS" w:eastAsia="Calibri" w:hAnsi="Calibri" w:cs="Calibri"/>
          <w:i/>
        </w:rPr>
        <w:t xml:space="preserve"> </w:t>
      </w:r>
      <w:r w:rsidRPr="00D973DD">
        <w:rPr>
          <w:rFonts w:ascii="Trebuchet MS" w:eastAsia="Calibri" w:hAnsi="Calibri" w:cs="Calibri"/>
          <w:i/>
          <w:color w:val="00B0F0"/>
        </w:rPr>
        <w:t xml:space="preserve">The lines were created </w:t>
      </w:r>
      <w:r>
        <w:rPr>
          <w:rFonts w:ascii="Trebuchet MS" w:eastAsia="Calibri" w:hAnsi="Calibri" w:cs="Calibri"/>
          <w:i/>
          <w:color w:val="00B0F0"/>
        </w:rPr>
        <w:t>by using the model estimates described in Tables 2 and 3, and adding the individual model residuals.</w:t>
      </w:r>
    </w:p>
    <w:p w14:paraId="4446CA27" w14:textId="77777777" w:rsidR="00C267D3" w:rsidRPr="00F45B1C" w:rsidRDefault="00C267D3" w:rsidP="00C267D3">
      <w:pPr>
        <w:tabs>
          <w:tab w:val="left" w:pos="1091"/>
        </w:tabs>
        <w:spacing w:line="268" w:lineRule="auto"/>
        <w:ind w:right="579"/>
        <w:rPr>
          <w:sz w:val="23"/>
        </w:rPr>
      </w:pPr>
      <w:r w:rsidRPr="00F45B1C">
        <w:rPr>
          <w:sz w:val="23"/>
        </w:rPr>
        <w:t>Furthermore</w:t>
      </w:r>
      <w:r>
        <w:rPr>
          <w:sz w:val="23"/>
        </w:rPr>
        <w:t>,</w:t>
      </w:r>
      <w:r w:rsidRPr="00F45B1C">
        <w:rPr>
          <w:sz w:val="23"/>
        </w:rPr>
        <w:t xml:space="preserve"> we added the word ‘model’ in brackets in the notes of Figure 3: </w:t>
      </w:r>
    </w:p>
    <w:p w14:paraId="6AC62085" w14:textId="77777777" w:rsidR="00C267D3" w:rsidRPr="00F45B1C" w:rsidRDefault="00C267D3" w:rsidP="00C267D3">
      <w:pPr>
        <w:tabs>
          <w:tab w:val="left" w:pos="1091"/>
        </w:tabs>
        <w:spacing w:line="268" w:lineRule="auto"/>
        <w:ind w:right="579"/>
        <w:rPr>
          <w:rFonts w:ascii="Trebuchet MS" w:eastAsia="Calibri" w:hAnsi="Calibri" w:cs="Calibri"/>
          <w:i/>
        </w:rPr>
      </w:pPr>
      <w:r>
        <w:rPr>
          <w:rFonts w:ascii="Trebuchet MS" w:eastAsia="Calibri" w:hAnsi="Calibri" w:cs="Calibri"/>
          <w:iCs/>
        </w:rPr>
        <w:tab/>
      </w:r>
      <w:r>
        <w:rPr>
          <w:rFonts w:ascii="Trebuchet MS" w:eastAsia="Calibri" w:hAnsi="Calibri" w:cs="Calibri"/>
          <w:i/>
        </w:rPr>
        <w:t xml:space="preserve">Individual </w:t>
      </w:r>
      <w:r w:rsidRPr="00F45B1C">
        <w:rPr>
          <w:rFonts w:ascii="Trebuchet MS" w:eastAsia="Calibri" w:hAnsi="Calibri" w:cs="Calibri"/>
          <w:i/>
          <w:color w:val="00B0F0"/>
        </w:rPr>
        <w:t>(model)</w:t>
      </w:r>
      <w:r>
        <w:rPr>
          <w:rFonts w:ascii="Trebuchet MS" w:eastAsia="Calibri" w:hAnsi="Calibri" w:cs="Calibri"/>
          <w:i/>
        </w:rPr>
        <w:t xml:space="preserve"> predicted lines for .. etc</w:t>
      </w:r>
    </w:p>
    <w:p w14:paraId="4DDA6CCD" w14:textId="77777777" w:rsidR="00C267D3" w:rsidRDefault="00C267D3" w:rsidP="00C267D3">
      <w:pPr>
        <w:pStyle w:val="BodyText"/>
        <w:spacing w:before="10"/>
        <w:rPr>
          <w:sz w:val="19"/>
        </w:rPr>
      </w:pPr>
    </w:p>
    <w:p w14:paraId="4F8CD042" w14:textId="77777777" w:rsidR="00C267D3" w:rsidRPr="009E5E1B" w:rsidRDefault="00C267D3" w:rsidP="00C267D3">
      <w:pPr>
        <w:pStyle w:val="ListParagraph"/>
        <w:numPr>
          <w:ilvl w:val="0"/>
          <w:numId w:val="12"/>
        </w:numPr>
        <w:tabs>
          <w:tab w:val="left" w:pos="1091"/>
        </w:tabs>
        <w:spacing w:line="268" w:lineRule="auto"/>
        <w:ind w:right="592" w:hanging="315"/>
        <w:jc w:val="left"/>
        <w:rPr>
          <w:b/>
          <w:bCs/>
          <w:spacing w:val="-5"/>
          <w:w w:val="110"/>
          <w:sz w:val="23"/>
        </w:rPr>
      </w:pPr>
      <w:r w:rsidRPr="009E5E1B">
        <w:rPr>
          <w:b/>
          <w:bCs/>
          <w:spacing w:val="-5"/>
          <w:w w:val="110"/>
          <w:sz w:val="23"/>
        </w:rPr>
        <w:t>On p. 15, the authors report that “there were no substantive subgroups of participants that did not read the feedback reports” (297–298). This was not previously mentioned as a possible analysis, although I note that it is described in the supplement. The supplement says that whether participants read the reports is measured by asking them after they are received—is that right? I think that either this should be removed from the manuscript or somewhat elaborated upon.</w:t>
      </w:r>
    </w:p>
    <w:p w14:paraId="681E615F" w14:textId="77777777" w:rsidR="00C267D3" w:rsidRDefault="00C267D3" w:rsidP="00C267D3">
      <w:pPr>
        <w:tabs>
          <w:tab w:val="left" w:pos="1091"/>
        </w:tabs>
        <w:spacing w:line="268" w:lineRule="auto"/>
        <w:ind w:right="592"/>
        <w:rPr>
          <w:sz w:val="23"/>
        </w:rPr>
      </w:pPr>
      <w:r>
        <w:rPr>
          <w:sz w:val="23"/>
        </w:rPr>
        <w:t xml:space="preserve">The reviewer rightfully points out that the location (at the end of the result section) and explanation of not being able to perform this preregistered exploratory analysis is somewhat confusing. We adjusted the sentence in the manuscript (see below) and placed it in the subsection ‘analysis’ in the method section (p.10), where the pre-registration is also discussed. </w:t>
      </w:r>
    </w:p>
    <w:p w14:paraId="708A5AD7" w14:textId="77777777" w:rsidR="00C267D3" w:rsidRPr="00720F6E" w:rsidRDefault="00C267D3" w:rsidP="00C267D3">
      <w:pPr>
        <w:tabs>
          <w:tab w:val="left" w:pos="1091"/>
        </w:tabs>
        <w:spacing w:line="268" w:lineRule="auto"/>
        <w:ind w:left="708" w:right="592"/>
        <w:rPr>
          <w:rFonts w:ascii="Trebuchet MS" w:hAnsi="Trebuchet MS"/>
          <w:i/>
          <w:iCs/>
        </w:rPr>
      </w:pPr>
      <w:r>
        <w:rPr>
          <w:sz w:val="23"/>
        </w:rPr>
        <w:tab/>
      </w:r>
      <w:r w:rsidRPr="00720F6E">
        <w:rPr>
          <w:rFonts w:ascii="Trebuchet MS" w:hAnsi="Trebuchet MS"/>
          <w:i/>
          <w:iCs/>
          <w:color w:val="00B0F0"/>
        </w:rPr>
        <w:t xml:space="preserve">Furthermore, the preregistered exploratory analysis </w:t>
      </w:r>
      <w:r w:rsidRPr="00720F6E">
        <w:rPr>
          <w:rFonts w:ascii="Trebuchet MS" w:hAnsi="Trebuchet MS"/>
          <w:i/>
          <w:iCs/>
        </w:rPr>
        <w:t xml:space="preserve">on the </w:t>
      </w:r>
      <w:r w:rsidRPr="00720F6E">
        <w:rPr>
          <w:rFonts w:ascii="Trebuchet MS" w:hAnsi="Trebuchet MS"/>
          <w:i/>
          <w:iCs/>
          <w:color w:val="00B0F0"/>
        </w:rPr>
        <w:t xml:space="preserve">number of </w:t>
      </w:r>
      <w:r w:rsidRPr="00720F6E">
        <w:rPr>
          <w:rFonts w:ascii="Trebuchet MS" w:hAnsi="Trebuchet MS"/>
          <w:i/>
          <w:iCs/>
        </w:rPr>
        <w:br/>
        <w:t xml:space="preserve"> </w:t>
      </w:r>
      <w:r w:rsidRPr="00720F6E">
        <w:rPr>
          <w:rFonts w:ascii="Trebuchet MS" w:hAnsi="Trebuchet MS"/>
          <w:i/>
          <w:iCs/>
        </w:rPr>
        <w:tab/>
        <w:t xml:space="preserve">feedback reports </w:t>
      </w:r>
      <w:r w:rsidRPr="00720F6E">
        <w:rPr>
          <w:rFonts w:ascii="Trebuchet MS" w:hAnsi="Trebuchet MS"/>
          <w:i/>
          <w:iCs/>
          <w:color w:val="00B0F0"/>
        </w:rPr>
        <w:t xml:space="preserve">read was not </w:t>
      </w:r>
      <w:r w:rsidRPr="00720F6E">
        <w:rPr>
          <w:rFonts w:ascii="Trebuchet MS" w:hAnsi="Trebuchet MS"/>
          <w:i/>
          <w:iCs/>
        </w:rPr>
        <w:t xml:space="preserve">possible because there were no </w:t>
      </w:r>
      <w:r>
        <w:rPr>
          <w:rFonts w:ascii="Trebuchet MS" w:hAnsi="Trebuchet MS"/>
          <w:i/>
          <w:iCs/>
        </w:rPr>
        <w:t xml:space="preserve"> </w:t>
      </w:r>
      <w:r>
        <w:rPr>
          <w:rFonts w:ascii="Trebuchet MS" w:hAnsi="Trebuchet MS"/>
          <w:i/>
          <w:iCs/>
        </w:rPr>
        <w:br/>
        <w:t xml:space="preserve"> </w:t>
      </w:r>
      <w:r>
        <w:rPr>
          <w:rFonts w:ascii="Trebuchet MS" w:hAnsi="Trebuchet MS"/>
          <w:i/>
          <w:iCs/>
        </w:rPr>
        <w:tab/>
      </w:r>
      <w:r w:rsidRPr="00720F6E">
        <w:rPr>
          <w:rFonts w:ascii="Trebuchet MS" w:hAnsi="Trebuchet MS"/>
          <w:i/>
          <w:iCs/>
        </w:rPr>
        <w:t xml:space="preserve">substantive subgroups of participants that did not read the feedback </w:t>
      </w:r>
      <w:r>
        <w:rPr>
          <w:rFonts w:ascii="Trebuchet MS" w:hAnsi="Trebuchet MS"/>
          <w:i/>
          <w:iCs/>
        </w:rPr>
        <w:br/>
        <w:t xml:space="preserve"> </w:t>
      </w:r>
      <w:r>
        <w:rPr>
          <w:rFonts w:ascii="Trebuchet MS" w:hAnsi="Trebuchet MS"/>
          <w:i/>
          <w:iCs/>
        </w:rPr>
        <w:tab/>
      </w:r>
      <w:r w:rsidRPr="00720F6E">
        <w:rPr>
          <w:rFonts w:ascii="Trebuchet MS" w:hAnsi="Trebuchet MS"/>
          <w:i/>
          <w:iCs/>
        </w:rPr>
        <w:t>reports (Supplementary materials: Feedback reports).</w:t>
      </w:r>
    </w:p>
    <w:p w14:paraId="06CBE870" w14:textId="77777777" w:rsidR="00C267D3" w:rsidRDefault="00C267D3" w:rsidP="00C267D3">
      <w:pPr>
        <w:tabs>
          <w:tab w:val="left" w:pos="1091"/>
        </w:tabs>
        <w:spacing w:line="268" w:lineRule="auto"/>
        <w:ind w:right="592"/>
        <w:rPr>
          <w:sz w:val="23"/>
        </w:rPr>
      </w:pPr>
      <w:r w:rsidRPr="006D1B36">
        <w:rPr>
          <w:sz w:val="23"/>
        </w:rPr>
        <w:t>Furthermore, we clarified the statement in the</w:t>
      </w:r>
      <w:r>
        <w:rPr>
          <w:sz w:val="23"/>
        </w:rPr>
        <w:t xml:space="preserve"> subsection ‘feedback reports’ (p.1) of the</w:t>
      </w:r>
      <w:r w:rsidRPr="006D1B36">
        <w:rPr>
          <w:sz w:val="23"/>
        </w:rPr>
        <w:t xml:space="preserve"> supplementary materials: </w:t>
      </w:r>
    </w:p>
    <w:p w14:paraId="57A0CDC1" w14:textId="77777777" w:rsidR="00C267D3" w:rsidRPr="00720F6E" w:rsidRDefault="00C267D3" w:rsidP="00C267D3">
      <w:pPr>
        <w:tabs>
          <w:tab w:val="left" w:pos="1091"/>
        </w:tabs>
        <w:spacing w:line="268" w:lineRule="auto"/>
        <w:ind w:left="708" w:right="592"/>
        <w:rPr>
          <w:rFonts w:ascii="Trebuchet MS" w:hAnsi="Trebuchet MS"/>
          <w:i/>
          <w:iCs/>
        </w:rPr>
      </w:pPr>
      <w:r>
        <w:rPr>
          <w:sz w:val="23"/>
        </w:rPr>
        <w:tab/>
      </w:r>
      <w:r w:rsidRPr="00720F6E">
        <w:rPr>
          <w:rFonts w:ascii="Trebuchet MS" w:hAnsi="Trebuchet MS"/>
          <w:i/>
          <w:iCs/>
        </w:rPr>
        <w:t xml:space="preserve">Participants indicated </w:t>
      </w:r>
      <w:r w:rsidRPr="00720F6E">
        <w:rPr>
          <w:rFonts w:ascii="Trebuchet MS" w:hAnsi="Trebuchet MS"/>
          <w:i/>
          <w:iCs/>
          <w:color w:val="00B0F0"/>
        </w:rPr>
        <w:t xml:space="preserve">in a questionnaire, administered during debriefing </w:t>
      </w:r>
      <w:r>
        <w:rPr>
          <w:rFonts w:ascii="Trebuchet MS" w:hAnsi="Trebuchet MS"/>
          <w:i/>
          <w:iCs/>
          <w:color w:val="00B0F0"/>
        </w:rPr>
        <w:br/>
        <w:t xml:space="preserve"> </w:t>
      </w:r>
      <w:r>
        <w:rPr>
          <w:rFonts w:ascii="Trebuchet MS" w:hAnsi="Trebuchet MS"/>
          <w:i/>
          <w:iCs/>
          <w:color w:val="00B0F0"/>
        </w:rPr>
        <w:tab/>
      </w:r>
      <w:r w:rsidRPr="00720F6E">
        <w:rPr>
          <w:rFonts w:ascii="Trebuchet MS" w:hAnsi="Trebuchet MS"/>
          <w:i/>
          <w:iCs/>
          <w:color w:val="00B0F0"/>
        </w:rPr>
        <w:t xml:space="preserve">(T1), </w:t>
      </w:r>
      <w:r w:rsidRPr="00720F6E">
        <w:rPr>
          <w:rFonts w:ascii="Trebuchet MS" w:hAnsi="Trebuchet MS"/>
          <w:i/>
          <w:iCs/>
        </w:rPr>
        <w:t xml:space="preserve">which </w:t>
      </w:r>
      <w:r w:rsidRPr="00720F6E">
        <w:rPr>
          <w:rFonts w:ascii="Trebuchet MS" w:hAnsi="Trebuchet MS"/>
          <w:i/>
          <w:iCs/>
          <w:color w:val="00B0F0"/>
        </w:rPr>
        <w:t xml:space="preserve">of the three interim </w:t>
      </w:r>
      <w:r w:rsidRPr="00720F6E">
        <w:rPr>
          <w:rFonts w:ascii="Trebuchet MS" w:hAnsi="Trebuchet MS"/>
          <w:i/>
          <w:iCs/>
        </w:rPr>
        <w:t>feedback reports they read.</w:t>
      </w:r>
    </w:p>
    <w:p w14:paraId="4F024060" w14:textId="77777777" w:rsidR="00C267D3" w:rsidRDefault="00C267D3" w:rsidP="00C267D3">
      <w:pPr>
        <w:pStyle w:val="BodyText"/>
        <w:spacing w:before="6"/>
        <w:rPr>
          <w:sz w:val="22"/>
        </w:rPr>
      </w:pPr>
    </w:p>
    <w:p w14:paraId="246C85DB" w14:textId="77777777" w:rsidR="00C267D3" w:rsidRDefault="00C267D3" w:rsidP="00C267D3">
      <w:pPr>
        <w:pStyle w:val="BodyText"/>
      </w:pPr>
      <w:r>
        <w:rPr>
          <w:w w:val="115"/>
        </w:rPr>
        <w:t>Discussion</w:t>
      </w:r>
    </w:p>
    <w:p w14:paraId="7257FA5F" w14:textId="77777777" w:rsidR="00C267D3" w:rsidRDefault="00C267D3" w:rsidP="00C267D3">
      <w:pPr>
        <w:pStyle w:val="BodyText"/>
        <w:spacing w:before="11"/>
        <w:rPr>
          <w:sz w:val="24"/>
        </w:rPr>
      </w:pPr>
    </w:p>
    <w:p w14:paraId="342D0A38" w14:textId="77777777" w:rsidR="00C267D3" w:rsidRPr="00883117" w:rsidRDefault="00C267D3" w:rsidP="00C267D3">
      <w:pPr>
        <w:pStyle w:val="ListParagraph"/>
        <w:numPr>
          <w:ilvl w:val="0"/>
          <w:numId w:val="12"/>
        </w:numPr>
        <w:tabs>
          <w:tab w:val="left" w:pos="1091"/>
        </w:tabs>
        <w:spacing w:line="268" w:lineRule="auto"/>
        <w:ind w:right="858" w:hanging="330"/>
        <w:jc w:val="both"/>
        <w:rPr>
          <w:b/>
          <w:bCs/>
          <w:spacing w:val="-5"/>
          <w:w w:val="110"/>
          <w:sz w:val="23"/>
        </w:rPr>
      </w:pPr>
      <w:r w:rsidRPr="00883117">
        <w:rPr>
          <w:b/>
          <w:bCs/>
          <w:spacing w:val="-5"/>
          <w:w w:val="110"/>
          <w:sz w:val="23"/>
        </w:rPr>
        <w:t>The discussion returns to using the terms EMA, EMI, and “EMA intervention”; I think clarity in terms might help! (p. 16) e.g., the second paragraph begins by talking about EMA and ends with EMI. Is this distinction correct?</w:t>
      </w:r>
    </w:p>
    <w:p w14:paraId="3EEDDBFD" w14:textId="77777777" w:rsidR="00C267D3" w:rsidRPr="00E2209E" w:rsidRDefault="00C267D3" w:rsidP="00C267D3">
      <w:pPr>
        <w:tabs>
          <w:tab w:val="left" w:pos="1091"/>
        </w:tabs>
        <w:spacing w:line="268" w:lineRule="auto"/>
        <w:ind w:right="858"/>
        <w:rPr>
          <w:sz w:val="23"/>
        </w:rPr>
      </w:pPr>
      <w:r>
        <w:rPr>
          <w:sz w:val="23"/>
        </w:rPr>
        <w:t xml:space="preserve">We agree that the distinction was not entirely clear in our manuscript. In our revision we tried to be more consistent in our use of terminology, especially in the discussion and conclusion. Throughout the manuscript we have replaced every instance of “EMA intervention” with “EMI”, and made a few minor changes to the use of EMA or EMI. </w:t>
      </w:r>
    </w:p>
    <w:p w14:paraId="461D43FD" w14:textId="77777777" w:rsidR="00C267D3" w:rsidRDefault="00C267D3" w:rsidP="00C267D3">
      <w:pPr>
        <w:pStyle w:val="BodyText"/>
        <w:spacing w:before="10"/>
        <w:rPr>
          <w:sz w:val="19"/>
        </w:rPr>
      </w:pPr>
    </w:p>
    <w:p w14:paraId="6BC61AE6" w14:textId="77777777" w:rsidR="00C267D3" w:rsidRPr="00883117" w:rsidRDefault="00C267D3" w:rsidP="00C267D3">
      <w:pPr>
        <w:pStyle w:val="ListParagraph"/>
        <w:numPr>
          <w:ilvl w:val="0"/>
          <w:numId w:val="12"/>
        </w:numPr>
        <w:tabs>
          <w:tab w:val="left" w:pos="1091"/>
        </w:tabs>
        <w:spacing w:before="1" w:line="268" w:lineRule="auto"/>
        <w:ind w:right="591" w:hanging="315"/>
        <w:jc w:val="left"/>
        <w:rPr>
          <w:b/>
          <w:bCs/>
          <w:spacing w:val="-5"/>
          <w:w w:val="110"/>
          <w:sz w:val="23"/>
        </w:rPr>
      </w:pPr>
      <w:r w:rsidRPr="00883117">
        <w:rPr>
          <w:b/>
          <w:bCs/>
          <w:spacing w:val="-5"/>
          <w:w w:val="110"/>
          <w:sz w:val="23"/>
        </w:rPr>
        <w:t>The authors do not report the results of the primary RCT from which this analysis stems. While I understand that such an analysis is likely under review or has been published elsewhere (and was not a preregistered analysis here), I wonder why the authors don’t take this into account – might it be that changes in NA and PA only occurred for participants with improvements in depressive symptoms? At a minimum, I believe that this should be addressed as a discussion point.</w:t>
      </w:r>
    </w:p>
    <w:p w14:paraId="2A02C92A" w14:textId="77777777" w:rsidR="00C267D3" w:rsidRPr="00A02981" w:rsidRDefault="00C267D3" w:rsidP="00C267D3">
      <w:pPr>
        <w:tabs>
          <w:tab w:val="left" w:pos="1091"/>
        </w:tabs>
        <w:spacing w:before="1" w:line="268" w:lineRule="auto"/>
        <w:ind w:right="591"/>
        <w:rPr>
          <w:sz w:val="23"/>
        </w:rPr>
      </w:pPr>
      <w:r w:rsidRPr="00A02981">
        <w:rPr>
          <w:sz w:val="23"/>
        </w:rPr>
        <w:t>The reviewer is correct i</w:t>
      </w:r>
      <w:r>
        <w:rPr>
          <w:sz w:val="23"/>
        </w:rPr>
        <w:t xml:space="preserve">n the assumption that the results of the primary RCT are currently under review elsewhere, and were unknown at the time of both preregistration and analysis of the current manuscript </w:t>
      </w:r>
      <w:r>
        <w:rPr>
          <w:sz w:val="23"/>
        </w:rPr>
        <w:fldChar w:fldCharType="begin"/>
      </w:r>
      <w:r>
        <w:rPr>
          <w:sz w:val="23"/>
        </w:rPr>
        <w:instrText xml:space="preserve"> ADDIN ZOTERO_ITEM CSL_CITATION {"citationID":"bcJbD5WQ","properties":{"formattedCitation":"(a preprint has recently become available, see Bastiaansen et al., 2020)","plainCitation":"(a preprint has recently become available, see Bastiaansen et al., 2020)","noteIndex":0},"citationItems":[{"id":1641,"uris":["http://zotero.org/users/4620874/items/3Q9A8E7C"],"uri":["http://zotero.org/users/4620874/items/3Q9A8E7C"],"itemData":{"id":1641,"type":"report","abstract":"Background \nDepression treatment might be enhanced by Ecological Momentary Interventions (EMI) based on self-monitoring and person-specific feedback. This study is the first to examine the efficacy of two different EMI modules for depression in routine clinical practice. \nMethods\nOutpatients starting depression treatment at secondary mental health services (N = 161; MIDS-DEPRESSION = 35.9, SD = 10.7; MAGE = 32.8, SD = 12.1; 46% male) participated in a pragmatic randomized controlled trial with three arms. Two experimental groups engaged in 28 days of systematic self-monitoring (5 times per day), and received weekly feedback on either positive affect and activities (Do-module) or negative affect and thinking patterns (Think-module). The control group received no additional intervention. Participants completed questionnaires on depressive symptoms (primary outcome), social functioning, and empowerment before and after the intervention period, and at four measurements during a 6-month follow-up period. \nResults\nOf the 90 (out of 110) participants who completed the intervention, 86% would recommend it. However, the experimental groups did not show significantly more or faster changes over time than the control group in terms of depressive symptoms, social functioning and empowerment. Furthermore, trajectories of the two EMI modules were very similar. \nConclusions\nWe did not find statistical evidence that this type of EMI augments the efficacy of regular depression treatment, regardless of module content. We cannot rule out that EMIs have a positive impact on other domains or provide a more efficient way of delivering care. Nonetheless, EMI’s promise of effectiveness has not materialized yet.","note":"DOI: 10.31234/osf.io/8jfgc","publisher":"PsyArXiv","source":"OSF Preprints","title":"An evaluation of the efficacy of two add-on ecological momentary intervention modules for depression in a pragmatic randomized controlled trial (ZELF-i)","URL":"https://psyarxiv.com/8jfgc/","author":[{"family":"Bastiaansen","given":"Jojanneke A."},{"family":"Ornee","given":"Daan Alexander"},{"family":"Meurs","given":"Maaike"},{"family":"Oldehinkel","given":"Albertine"}],"accessed":{"date-parts":[["2020",11,17]]},"issued":{"date-parts":[["2020",6,23]]}},"prefix":"a preprint has recently become available, see "}],"schema":"https://github.com/citation-style-language/schema/raw/master/csl-citation.json"} </w:instrText>
      </w:r>
      <w:r>
        <w:rPr>
          <w:sz w:val="23"/>
        </w:rPr>
        <w:fldChar w:fldCharType="separate"/>
      </w:r>
      <w:r w:rsidRPr="00A02981">
        <w:rPr>
          <w:rFonts w:ascii="Calibri" w:hAnsi="Calibri" w:cs="Calibri"/>
          <w:sz w:val="23"/>
        </w:rPr>
        <w:t>(a preprint has recently become available, see Bastiaansen et al., 2020)</w:t>
      </w:r>
      <w:r>
        <w:rPr>
          <w:sz w:val="23"/>
        </w:rPr>
        <w:fldChar w:fldCharType="end"/>
      </w:r>
      <w:r>
        <w:rPr>
          <w:sz w:val="23"/>
        </w:rPr>
        <w:t xml:space="preserve">. More importantly, however, although the question raised is an interesting one, our aim is to investigate the influence of ESM content on momentary affect. We therefore believe it is beyond the scope of the current article to include changes in depressive symptoms as a predictor variable. Because we do agree that the link to the primary RCT results could be of interest for readers, we have added a reference to the preprint in the methods section (p8), next to the reference to the protocol paper. </w:t>
      </w:r>
    </w:p>
    <w:p w14:paraId="47EC2168" w14:textId="77777777" w:rsidR="00C267D3" w:rsidRDefault="00C267D3" w:rsidP="00C267D3">
      <w:pPr>
        <w:pStyle w:val="BodyText"/>
        <w:rPr>
          <w:sz w:val="20"/>
        </w:rPr>
      </w:pPr>
    </w:p>
    <w:p w14:paraId="48CA61C1" w14:textId="77777777" w:rsidR="00C267D3" w:rsidRPr="00C25A75" w:rsidRDefault="00C267D3" w:rsidP="00C267D3">
      <w:pPr>
        <w:pStyle w:val="ListParagraph"/>
        <w:numPr>
          <w:ilvl w:val="0"/>
          <w:numId w:val="12"/>
        </w:numPr>
        <w:tabs>
          <w:tab w:val="left" w:pos="1091"/>
        </w:tabs>
        <w:spacing w:line="268" w:lineRule="auto"/>
        <w:ind w:right="617" w:hanging="345"/>
        <w:jc w:val="left"/>
        <w:rPr>
          <w:b/>
          <w:bCs/>
          <w:spacing w:val="-5"/>
          <w:w w:val="110"/>
          <w:sz w:val="23"/>
        </w:rPr>
      </w:pPr>
      <w:r w:rsidRPr="00C25A75">
        <w:rPr>
          <w:b/>
          <w:bCs/>
          <w:spacing w:val="-5"/>
          <w:w w:val="110"/>
          <w:sz w:val="23"/>
        </w:rPr>
        <w:t>The authors note that “Because all participants started treatment during or shortly after the EMI…” (p. 17, line 331): This probably should have been mentioned earlier! Does treatment here mean a TAU such as BA/CBT, or does it mean something different? Is the EMI not itself considered a treatment as the authors argued in the introduction?</w:t>
      </w:r>
    </w:p>
    <w:p w14:paraId="17151430" w14:textId="77777777" w:rsidR="00C267D3" w:rsidRDefault="00C267D3" w:rsidP="00C267D3">
      <w:pPr>
        <w:tabs>
          <w:tab w:val="left" w:pos="1091"/>
        </w:tabs>
        <w:spacing w:line="268" w:lineRule="auto"/>
        <w:ind w:right="617"/>
        <w:rPr>
          <w:sz w:val="23"/>
        </w:rPr>
      </w:pPr>
      <w:r w:rsidRPr="001C7F8A">
        <w:rPr>
          <w:sz w:val="23"/>
        </w:rPr>
        <w:t>The reviewer suggests that t</w:t>
      </w:r>
      <w:r>
        <w:rPr>
          <w:sz w:val="23"/>
        </w:rPr>
        <w:t xml:space="preserve">he first mention of the role of TAU is on line 331, in the discussion section. This is, however, not entirely accurate, as it was mentioned in the introduction twice; at the first mention of the ZELF-i study and as hypothesis at the end of the introduction. However, we agree that the description is limited. We therefore made the mention of treatment as usual in the ZELF-i study more explicit in the introduction (p5): </w:t>
      </w:r>
    </w:p>
    <w:p w14:paraId="1EB43E92" w14:textId="77777777" w:rsidR="00C267D3" w:rsidRPr="00CF0125" w:rsidRDefault="00C267D3" w:rsidP="00C267D3">
      <w:pPr>
        <w:tabs>
          <w:tab w:val="left" w:pos="1091"/>
        </w:tabs>
        <w:spacing w:line="268" w:lineRule="auto"/>
        <w:ind w:right="617"/>
        <w:rPr>
          <w:rFonts w:ascii="Trebuchet MS" w:hAnsi="Trebuchet MS"/>
          <w:i/>
          <w:iCs/>
          <w:color w:val="FF0000"/>
        </w:rPr>
      </w:pPr>
      <w:r>
        <w:rPr>
          <w:rFonts w:ascii="Trebuchet MS" w:hAnsi="Trebuchet MS" w:cs="Times New Roman"/>
        </w:rPr>
        <w:tab/>
      </w:r>
      <w:r w:rsidRPr="00CF0125">
        <w:rPr>
          <w:rFonts w:ascii="Trebuchet MS" w:hAnsi="Trebuchet MS" w:cs="Times New Roman"/>
          <w:i/>
          <w:iCs/>
        </w:rPr>
        <w:t xml:space="preserve">The recent ZELF-i RCT </w:t>
      </w:r>
      <w:r w:rsidRPr="00CF0125">
        <w:rPr>
          <w:rFonts w:ascii="Trebuchet MS" w:hAnsi="Trebuchet MS" w:cs="Times New Roman"/>
          <w:i/>
          <w:iCs/>
        </w:rPr>
        <w:fldChar w:fldCharType="begin"/>
      </w:r>
      <w:r w:rsidRPr="00CF0125">
        <w:rPr>
          <w:rFonts w:ascii="Trebuchet MS" w:hAnsi="Trebuchet MS" w:cs="Times New Roman"/>
          <w:i/>
          <w:iCs/>
        </w:rPr>
        <w:instrText xml:space="preserve"> ADDIN ZOTERO_ITEM CSL_CITATION {"citationID":"DqTvUwoe","properties":{"formattedCitation":"(Bastiaansen et al., 2018)","plainCitation":"(Bastiaansen et al., 2018)","noteIndex":0},"citationItems":[{"id":579,"uris":["http://zotero.org/users/4620874/items/YXB487CR"],"uri":["http://zotero.org/users/4620874/items/YXB487CR"],"itemData":{"id":579,"type":"article-journal","abstract":"Depression is a leading cause of disability worldwide. To reduce the societal burden and improve quality of life for individual patients, treatments for depression need to be optimized. There is a particular need for person-tailored interventions that reinforce self-management of patients. Systematic self-monitoring and personalized feedback through the Experience Sampling Method (ESM) could provide such a person-tailored, empowering intervention that enhances treatment outcomes. The primary aim of this study is to investigate the efficacy of self-monitoring and personalized feedback as an add-on tool in the treatment of depressive complaints in a natural setting.","container-title":"BMC Psychiatry","DOI":"10.1186/s12888-018-1847-z","ISSN":"1471-244X","issue":"1","journalAbbreviation":"BMC Psychiatry","page":"276","source":"BioMed Central","title":"Self-monitoring and personalized feedback based on the experiencing sampling method as a tool to boost depression treatment: a protocol of a pragmatic randomized controlled trial (ZELF-i)","title-short":"Self-monitoring and personalized feedback based on the experiencing sampling method as a tool to boost depression treatment","volume":"18","author":[{"family":"Bastiaansen","given":"Jojanneke A."},{"family":"Meurs","given":"Maaike"},{"family":"Stelwagen","given":"Renee"},{"family":"Wunderink","given":"Lex"},{"family":"Schoevers","given":"Robert A."},{"family":"Wichers","given":"Marieke"},{"family":"Oldehinkel","given":"Albertine J."}],"issued":{"date-parts":[["2018",9,3]]}}}],"schema":"https://github.com/citation-style-language/schema/raw/master/csl-citation.json"} </w:instrText>
      </w:r>
      <w:r w:rsidRPr="00CF0125">
        <w:rPr>
          <w:rFonts w:ascii="Trebuchet MS" w:hAnsi="Trebuchet MS" w:cs="Times New Roman"/>
          <w:i/>
          <w:iCs/>
        </w:rPr>
        <w:fldChar w:fldCharType="separate"/>
      </w:r>
      <w:r w:rsidRPr="00CF0125">
        <w:rPr>
          <w:rFonts w:ascii="Trebuchet MS" w:hAnsi="Trebuchet MS" w:cs="Times New Roman"/>
          <w:i/>
          <w:iCs/>
        </w:rPr>
        <w:t>(Bastiaansen et al., 2018)</w:t>
      </w:r>
      <w:r w:rsidRPr="00CF0125">
        <w:rPr>
          <w:rFonts w:ascii="Trebuchet MS" w:hAnsi="Trebuchet MS" w:cs="Times New Roman"/>
          <w:i/>
          <w:iCs/>
        </w:rPr>
        <w:fldChar w:fldCharType="end"/>
      </w:r>
      <w:r w:rsidRPr="00CF0125">
        <w:rPr>
          <w:rFonts w:ascii="Trebuchet MS" w:hAnsi="Trebuchet MS" w:cs="Times New Roman"/>
          <w:i/>
          <w:iCs/>
        </w:rPr>
        <w:t xml:space="preserve"> was set up to </w:t>
      </w:r>
      <w:r w:rsidRPr="00CF0125">
        <w:rPr>
          <w:rFonts w:ascii="Trebuchet MS" w:hAnsi="Trebuchet MS" w:cs="Times New Roman"/>
          <w:i/>
          <w:iCs/>
        </w:rPr>
        <w:br/>
        <w:t xml:space="preserve"> </w:t>
      </w:r>
      <w:r w:rsidRPr="00CF0125">
        <w:rPr>
          <w:rFonts w:ascii="Trebuchet MS" w:hAnsi="Trebuchet MS" w:cs="Times New Roman"/>
          <w:i/>
          <w:iCs/>
        </w:rPr>
        <w:tab/>
        <w:t xml:space="preserve">investigate the effects of </w:t>
      </w:r>
      <w:r w:rsidRPr="00CF0125">
        <w:rPr>
          <w:rFonts w:ascii="Trebuchet MS" w:hAnsi="Trebuchet MS" w:cs="Times New Roman"/>
          <w:i/>
          <w:iCs/>
          <w:color w:val="00B0F0"/>
        </w:rPr>
        <w:t xml:space="preserve">two different </w:t>
      </w:r>
      <w:r w:rsidRPr="00CF0125">
        <w:rPr>
          <w:rFonts w:ascii="Trebuchet MS" w:hAnsi="Trebuchet MS" w:cs="Times New Roman"/>
          <w:i/>
          <w:iCs/>
        </w:rPr>
        <w:t xml:space="preserve">EMI </w:t>
      </w:r>
      <w:r w:rsidRPr="00CF0125">
        <w:rPr>
          <w:rFonts w:ascii="Trebuchet MS" w:hAnsi="Trebuchet MS" w:cs="Times New Roman"/>
          <w:i/>
          <w:iCs/>
          <w:strike/>
          <w:color w:val="FF0000"/>
        </w:rPr>
        <w:t>content</w:t>
      </w:r>
      <w:r w:rsidRPr="00CF0125">
        <w:rPr>
          <w:rFonts w:ascii="Trebuchet MS" w:hAnsi="Trebuchet MS" w:cs="Times New Roman"/>
          <w:i/>
          <w:iCs/>
          <w:color w:val="FF0000"/>
        </w:rPr>
        <w:t xml:space="preserve"> </w:t>
      </w:r>
      <w:r w:rsidRPr="00CF0125">
        <w:rPr>
          <w:rFonts w:ascii="Trebuchet MS" w:hAnsi="Trebuchet MS" w:cs="Times New Roman"/>
          <w:i/>
          <w:iCs/>
          <w:color w:val="00B0F0"/>
        </w:rPr>
        <w:t>modules as an add-</w:t>
      </w:r>
      <w:r>
        <w:rPr>
          <w:rFonts w:ascii="Trebuchet MS" w:hAnsi="Trebuchet MS" w:cs="Times New Roman"/>
          <w:i/>
          <w:iCs/>
          <w:color w:val="00B0F0"/>
        </w:rPr>
        <w:br/>
        <w:t xml:space="preserve"> </w:t>
      </w:r>
      <w:r>
        <w:rPr>
          <w:rFonts w:ascii="Trebuchet MS" w:hAnsi="Trebuchet MS" w:cs="Times New Roman"/>
          <w:i/>
          <w:iCs/>
          <w:color w:val="00B0F0"/>
        </w:rPr>
        <w:tab/>
      </w:r>
      <w:r w:rsidRPr="00CF0125">
        <w:rPr>
          <w:rFonts w:ascii="Trebuchet MS" w:hAnsi="Trebuchet MS" w:cs="Times New Roman"/>
          <w:i/>
          <w:iCs/>
          <w:color w:val="00B0F0"/>
        </w:rPr>
        <w:t xml:space="preserve">on </w:t>
      </w:r>
      <w:r w:rsidRPr="00CF0125">
        <w:rPr>
          <w:rFonts w:ascii="Trebuchet MS" w:hAnsi="Trebuchet MS" w:cs="Times New Roman"/>
          <w:i/>
          <w:iCs/>
          <w:color w:val="00B0F0"/>
        </w:rPr>
        <w:tab/>
        <w:t xml:space="preserve">to regular depression treatment. </w:t>
      </w:r>
      <w:r w:rsidRPr="00CF0125">
        <w:rPr>
          <w:rFonts w:ascii="Trebuchet MS" w:hAnsi="Trebuchet MS" w:cs="Times New Roman"/>
          <w:i/>
          <w:iCs/>
          <w:strike/>
          <w:color w:val="FF0000"/>
        </w:rPr>
        <w:t xml:space="preserve">on depression and momentary </w:t>
      </w:r>
      <w:r>
        <w:rPr>
          <w:rFonts w:ascii="Trebuchet MS" w:hAnsi="Trebuchet MS" w:cs="Times New Roman"/>
          <w:i/>
          <w:iCs/>
          <w:strike/>
          <w:color w:val="FF0000"/>
        </w:rPr>
        <w:br/>
      </w:r>
      <w:r w:rsidRPr="00CF0125">
        <w:rPr>
          <w:rFonts w:ascii="Trebuchet MS" w:hAnsi="Trebuchet MS" w:cs="Times New Roman"/>
          <w:i/>
          <w:iCs/>
          <w:color w:val="FF0000"/>
        </w:rPr>
        <w:t xml:space="preserve"> </w:t>
      </w:r>
      <w:r w:rsidRPr="00CF0125">
        <w:rPr>
          <w:rFonts w:ascii="Trebuchet MS" w:hAnsi="Trebuchet MS" w:cs="Times New Roman"/>
          <w:i/>
          <w:iCs/>
          <w:color w:val="FF0000"/>
        </w:rPr>
        <w:tab/>
      </w:r>
      <w:r w:rsidRPr="00CF0125">
        <w:rPr>
          <w:rFonts w:ascii="Trebuchet MS" w:hAnsi="Trebuchet MS" w:cs="Times New Roman"/>
          <w:i/>
          <w:iCs/>
          <w:strike/>
          <w:color w:val="FF0000"/>
        </w:rPr>
        <w:t>affect</w:t>
      </w:r>
      <w:r w:rsidRPr="00CF0125">
        <w:rPr>
          <w:rFonts w:ascii="Trebuchet MS" w:hAnsi="Trebuchet MS" w:cs="Times New Roman"/>
          <w:i/>
          <w:iCs/>
          <w:color w:val="FF0000"/>
        </w:rPr>
        <w:t>.</w:t>
      </w:r>
    </w:p>
    <w:p w14:paraId="03D1254F" w14:textId="77777777" w:rsidR="00C267D3" w:rsidRDefault="00C267D3" w:rsidP="00C267D3">
      <w:pPr>
        <w:tabs>
          <w:tab w:val="left" w:pos="1091"/>
        </w:tabs>
        <w:spacing w:line="268" w:lineRule="auto"/>
        <w:ind w:right="617"/>
        <w:rPr>
          <w:sz w:val="23"/>
        </w:rPr>
      </w:pPr>
      <w:r>
        <w:rPr>
          <w:sz w:val="23"/>
        </w:rPr>
        <w:t xml:space="preserve">Furthermore, we added a description of the treatment as usual in the ‘Experience sampling intervention’ subsection of the methods (p9): </w:t>
      </w:r>
    </w:p>
    <w:p w14:paraId="0990F901" w14:textId="77777777" w:rsidR="00C267D3" w:rsidRPr="00906CED" w:rsidRDefault="00C267D3" w:rsidP="00C267D3">
      <w:pPr>
        <w:tabs>
          <w:tab w:val="left" w:pos="1091"/>
        </w:tabs>
        <w:spacing w:line="268" w:lineRule="auto"/>
        <w:ind w:left="775" w:right="617"/>
        <w:rPr>
          <w:rFonts w:ascii="Trebuchet MS" w:hAnsi="Trebuchet MS" w:cs="Times New Roman"/>
          <w:i/>
          <w:iCs/>
          <w:color w:val="00B0F0"/>
        </w:rPr>
      </w:pPr>
      <w:r>
        <w:rPr>
          <w:sz w:val="23"/>
        </w:rPr>
        <w:tab/>
      </w:r>
      <w:r w:rsidRPr="00906CED">
        <w:rPr>
          <w:rFonts w:ascii="Trebuchet MS" w:hAnsi="Trebuchet MS" w:cs="Times New Roman"/>
          <w:i/>
          <w:iCs/>
          <w:color w:val="00B0F0"/>
        </w:rPr>
        <w:t xml:space="preserve">Treatment as usual was provided for all participants when available, </w:t>
      </w:r>
      <w:r>
        <w:rPr>
          <w:rFonts w:ascii="Trebuchet MS" w:hAnsi="Trebuchet MS" w:cs="Times New Roman"/>
          <w:i/>
          <w:iCs/>
          <w:color w:val="00B0F0"/>
        </w:rPr>
        <w:br/>
        <w:t xml:space="preserve"> </w:t>
      </w:r>
      <w:r>
        <w:rPr>
          <w:rFonts w:ascii="Trebuchet MS" w:hAnsi="Trebuchet MS" w:cs="Times New Roman"/>
          <w:i/>
          <w:iCs/>
          <w:color w:val="00B0F0"/>
        </w:rPr>
        <w:tab/>
      </w:r>
      <w:r w:rsidRPr="00906CED">
        <w:rPr>
          <w:rFonts w:ascii="Trebuchet MS" w:hAnsi="Trebuchet MS" w:cs="Times New Roman"/>
          <w:i/>
          <w:iCs/>
          <w:color w:val="00B0F0"/>
        </w:rPr>
        <w:t xml:space="preserve">irrespective of participation in the ZELF-i study. Most participants </w:t>
      </w:r>
      <w:r>
        <w:rPr>
          <w:rFonts w:ascii="Trebuchet MS" w:hAnsi="Trebuchet MS" w:cs="Times New Roman"/>
          <w:i/>
          <w:iCs/>
          <w:color w:val="00B0F0"/>
        </w:rPr>
        <w:br/>
        <w:t xml:space="preserve"> </w:t>
      </w:r>
      <w:r>
        <w:rPr>
          <w:rFonts w:ascii="Trebuchet MS" w:hAnsi="Trebuchet MS" w:cs="Times New Roman"/>
          <w:i/>
          <w:iCs/>
          <w:color w:val="00B0F0"/>
        </w:rPr>
        <w:tab/>
      </w:r>
      <w:r w:rsidRPr="00906CED">
        <w:rPr>
          <w:rFonts w:ascii="Trebuchet MS" w:hAnsi="Trebuchet MS" w:cs="Times New Roman"/>
          <w:i/>
          <w:iCs/>
          <w:color w:val="00B0F0"/>
        </w:rPr>
        <w:t xml:space="preserve">started a form of psychotherapy during the intervention period. </w:t>
      </w:r>
      <w:r>
        <w:rPr>
          <w:rFonts w:ascii="Trebuchet MS" w:hAnsi="Trebuchet MS" w:cs="Times New Roman"/>
          <w:i/>
          <w:iCs/>
          <w:color w:val="00B0F0"/>
        </w:rPr>
        <w:br/>
        <w:t xml:space="preserve"> </w:t>
      </w:r>
      <w:r>
        <w:rPr>
          <w:rFonts w:ascii="Trebuchet MS" w:hAnsi="Trebuchet MS" w:cs="Times New Roman"/>
          <w:i/>
          <w:iCs/>
          <w:color w:val="00B0F0"/>
        </w:rPr>
        <w:tab/>
        <w:t>This p</w:t>
      </w:r>
      <w:r w:rsidRPr="00906CED">
        <w:rPr>
          <w:rFonts w:ascii="Trebuchet MS" w:hAnsi="Trebuchet MS" w:cs="Times New Roman"/>
          <w:i/>
          <w:iCs/>
          <w:color w:val="00B0F0"/>
        </w:rPr>
        <w:t>sychotherapy most often consisted of some form of cognitive</w:t>
      </w:r>
      <w:r>
        <w:rPr>
          <w:rFonts w:ascii="Trebuchet MS" w:hAnsi="Trebuchet MS" w:cs="Times New Roman"/>
          <w:i/>
          <w:iCs/>
          <w:color w:val="00B0F0"/>
        </w:rPr>
        <w:t xml:space="preserve">   </w:t>
      </w:r>
      <w:r>
        <w:rPr>
          <w:rFonts w:ascii="Trebuchet MS" w:hAnsi="Trebuchet MS" w:cs="Times New Roman"/>
          <w:i/>
          <w:iCs/>
          <w:color w:val="00B0F0"/>
        </w:rPr>
        <w:br/>
        <w:t xml:space="preserve"> </w:t>
      </w:r>
      <w:r>
        <w:rPr>
          <w:rFonts w:ascii="Trebuchet MS" w:hAnsi="Trebuchet MS" w:cs="Times New Roman"/>
          <w:i/>
          <w:iCs/>
          <w:color w:val="00B0F0"/>
        </w:rPr>
        <w:tab/>
      </w:r>
      <w:r w:rsidRPr="00906CED">
        <w:rPr>
          <w:rFonts w:ascii="Trebuchet MS" w:hAnsi="Trebuchet MS" w:cs="Times New Roman"/>
          <w:i/>
          <w:iCs/>
          <w:color w:val="00B0F0"/>
        </w:rPr>
        <w:t>behavioral</w:t>
      </w:r>
      <w:r>
        <w:rPr>
          <w:rFonts w:ascii="Trebuchet MS" w:hAnsi="Trebuchet MS" w:cs="Times New Roman"/>
          <w:i/>
          <w:iCs/>
          <w:color w:val="00B0F0"/>
        </w:rPr>
        <w:t xml:space="preserve"> </w:t>
      </w:r>
      <w:r w:rsidRPr="00906CED">
        <w:rPr>
          <w:rFonts w:ascii="Trebuchet MS" w:hAnsi="Trebuchet MS" w:cs="Times New Roman"/>
          <w:i/>
          <w:iCs/>
          <w:color w:val="00B0F0"/>
        </w:rPr>
        <w:t xml:space="preserve">treatment, in combination with a diverse number of other </w:t>
      </w:r>
      <w:r>
        <w:rPr>
          <w:rFonts w:ascii="Trebuchet MS" w:hAnsi="Trebuchet MS" w:cs="Times New Roman"/>
          <w:i/>
          <w:iCs/>
          <w:color w:val="00B0F0"/>
        </w:rPr>
        <w:br/>
        <w:t xml:space="preserve"> </w:t>
      </w:r>
      <w:r>
        <w:rPr>
          <w:rFonts w:ascii="Trebuchet MS" w:hAnsi="Trebuchet MS" w:cs="Times New Roman"/>
          <w:i/>
          <w:iCs/>
          <w:color w:val="00B0F0"/>
        </w:rPr>
        <w:tab/>
      </w:r>
      <w:r w:rsidRPr="00906CED">
        <w:rPr>
          <w:rFonts w:ascii="Trebuchet MS" w:hAnsi="Trebuchet MS" w:cs="Times New Roman"/>
          <w:i/>
          <w:iCs/>
          <w:color w:val="00B0F0"/>
        </w:rPr>
        <w:t xml:space="preserve">treatments </w:t>
      </w:r>
      <w:r w:rsidRPr="00906CED">
        <w:rPr>
          <w:rFonts w:ascii="Trebuchet MS" w:hAnsi="Trebuchet MS" w:cs="Times New Roman"/>
          <w:i/>
          <w:iCs/>
          <w:color w:val="00B0F0"/>
        </w:rPr>
        <w:fldChar w:fldCharType="begin"/>
      </w:r>
      <w:r w:rsidRPr="00906CED">
        <w:rPr>
          <w:rFonts w:ascii="Trebuchet MS" w:hAnsi="Trebuchet MS" w:cs="Times New Roman"/>
          <w:i/>
          <w:iCs/>
          <w:color w:val="00B0F0"/>
        </w:rPr>
        <w:instrText xml:space="preserve"> ADDIN ZOTERO_ITEM CSL_CITATION {"citationID":"DTP0szH4","properties":{"formattedCitation":"(For further details see the preprint by Bastiaansen et al., 2020)","plainCitation":"(For further details see the preprint by Bastiaansen et al., 2020)","noteIndex":0},"citationItems":[{"id":1641,"uris":["http://zotero.org/users/4620874/items/3Q9A8E7C"],"uri":["http://zotero.org/users/4620874/items/3Q9A8E7C"],"itemData":{"id":1641,"type":"report","abstract":"Background \nDepression treatment might be enhanced by Ecological Momentary Interventions (EMI) based on self-monitoring and person-specific feedback. This study is the first to examine the efficacy of two different EMI modules for depression in routine clinical practice. \nMethods\nOutpatients starting depression treatment at secondary mental health services (N = 161; MIDS-DEPRESSION = 35.9, SD = 10.7; MAGE = 32.8, SD = 12.1; 46% male) participated in a pragmatic randomized controlled trial with three arms. Two experimental groups engaged in 28 days of systematic self-monitoring (5 times per day), and received weekly feedback on either positive affect and activities (Do-module) or negative affect and thinking patterns (Think-module). The control group received no additional intervention. Participants completed questionnaires on depressive symptoms (primary outcome), social functioning, and empowerment before and after the intervention period, and at four measurements during a 6-month follow-up period. \nResults\nOf the 90 (out of 110) participants who completed the intervention, 86% would recommend it. However, the experimental groups did not show significantly more or faster changes over time than the control group in terms of depressive symptoms, social functioning and empowerment. Furthermore, trajectories of the two EMI modules were very similar. \nConclusions\nWe did not find statistical evidence that this type of EMI augments the efficacy of regular depression treatment, regardless of module content. We cannot rule out that EMIs have a positive impact on other domains or provide a more efficient way of delivering care. Nonetheless, EMI’s promise of effectiveness has not materialized yet.","note":"DOI: 10.31234/osf.io/8jfgc","publisher":"PsyArXiv","source":"OSF Preprints","title":"An evaluation of the efficacy of two add-on ecological momentary intervention modules for depression in a pragmatic randomized controlled trial (ZELF-i)","URL":"https://psyarxiv.com/8jfgc/","author":[{"family":"Bastiaansen","given":"Jojanneke A."},{"family":"Ornee","given":"Daan Alexander"},{"family":"Meurs","given":"Maaike"},{"family":"Oldehinkel","given":"Albertine"}],"accessed":{"date-parts":[["2020",11,17]]},"issued":{"date-parts":[["2020",6,23]]}},"prefix":"For further details see the preprint by"}],"schema":"https://github.com/citation-style-language/schema/raw/master/csl-citation.json"} </w:instrText>
      </w:r>
      <w:r w:rsidRPr="00906CED">
        <w:rPr>
          <w:rFonts w:ascii="Trebuchet MS" w:hAnsi="Trebuchet MS" w:cs="Times New Roman"/>
          <w:i/>
          <w:iCs/>
          <w:color w:val="00B0F0"/>
        </w:rPr>
        <w:fldChar w:fldCharType="separate"/>
      </w:r>
      <w:r w:rsidRPr="00906CED">
        <w:rPr>
          <w:rFonts w:ascii="Trebuchet MS" w:hAnsi="Trebuchet MS" w:cs="Times New Roman"/>
          <w:i/>
          <w:iCs/>
          <w:color w:val="00B0F0"/>
        </w:rPr>
        <w:t xml:space="preserve">(For further details see the preprint by Bastiaansen et al., </w:t>
      </w:r>
      <w:r>
        <w:rPr>
          <w:rFonts w:ascii="Trebuchet MS" w:hAnsi="Trebuchet MS" w:cs="Times New Roman"/>
          <w:i/>
          <w:iCs/>
          <w:color w:val="00B0F0"/>
        </w:rPr>
        <w:br/>
        <w:t xml:space="preserve"> </w:t>
      </w:r>
      <w:r>
        <w:rPr>
          <w:rFonts w:ascii="Trebuchet MS" w:hAnsi="Trebuchet MS" w:cs="Times New Roman"/>
          <w:i/>
          <w:iCs/>
          <w:color w:val="00B0F0"/>
        </w:rPr>
        <w:tab/>
      </w:r>
      <w:r w:rsidRPr="00906CED">
        <w:rPr>
          <w:rFonts w:ascii="Trebuchet MS" w:hAnsi="Trebuchet MS" w:cs="Times New Roman"/>
          <w:i/>
          <w:iCs/>
          <w:color w:val="00B0F0"/>
        </w:rPr>
        <w:t>2020)</w:t>
      </w:r>
      <w:r w:rsidRPr="00906CED">
        <w:rPr>
          <w:rFonts w:ascii="Trebuchet MS" w:hAnsi="Trebuchet MS" w:cs="Times New Roman"/>
          <w:i/>
          <w:iCs/>
          <w:color w:val="00B0F0"/>
        </w:rPr>
        <w:fldChar w:fldCharType="end"/>
      </w:r>
      <w:r w:rsidRPr="00906CED">
        <w:rPr>
          <w:rFonts w:ascii="Trebuchet MS" w:hAnsi="Trebuchet MS" w:cs="Times New Roman"/>
          <w:i/>
          <w:iCs/>
          <w:color w:val="00B0F0"/>
        </w:rPr>
        <w:t xml:space="preserve">.  </w:t>
      </w:r>
      <w:r w:rsidRPr="00906CED">
        <w:rPr>
          <w:rFonts w:ascii="Trebuchet MS" w:hAnsi="Trebuchet MS" w:cs="Times New Roman"/>
          <w:i/>
          <w:iCs/>
          <w:color w:val="00B0F0"/>
        </w:rPr>
        <w:br/>
      </w:r>
    </w:p>
    <w:p w14:paraId="19AD62C6" w14:textId="77777777" w:rsidR="00C267D3" w:rsidRDefault="00C267D3" w:rsidP="00C267D3">
      <w:pPr>
        <w:pStyle w:val="BodyText"/>
        <w:spacing w:before="11"/>
        <w:rPr>
          <w:sz w:val="19"/>
        </w:rPr>
      </w:pPr>
    </w:p>
    <w:p w14:paraId="2BB2FD61" w14:textId="77777777" w:rsidR="00C267D3" w:rsidRPr="00E72E75" w:rsidRDefault="00C267D3" w:rsidP="00C267D3">
      <w:pPr>
        <w:pStyle w:val="ListParagraph"/>
        <w:numPr>
          <w:ilvl w:val="0"/>
          <w:numId w:val="12"/>
        </w:numPr>
        <w:tabs>
          <w:tab w:val="left" w:pos="1091"/>
        </w:tabs>
        <w:spacing w:line="268" w:lineRule="auto"/>
        <w:ind w:right="600" w:hanging="315"/>
        <w:jc w:val="left"/>
        <w:rPr>
          <w:b/>
          <w:bCs/>
          <w:spacing w:val="-5"/>
          <w:w w:val="110"/>
          <w:sz w:val="23"/>
        </w:rPr>
      </w:pPr>
      <w:r w:rsidRPr="00E72E75">
        <w:rPr>
          <w:b/>
          <w:bCs/>
          <w:spacing w:val="-5"/>
          <w:w w:val="110"/>
          <w:sz w:val="23"/>
        </w:rPr>
        <w:t>At several points, the authors appear to conclude that their results “could mean that EMA content does not matter” (quote from p. 16). I enjoyed the speculation on what this would mean, but think that the more measured conclusion reached in the abstract is more appropriate. All that we can conclude here is that asking about PA and NA, followed by asking about pleasure or worry, seems not to show differences between conditions.</w:t>
      </w:r>
    </w:p>
    <w:p w14:paraId="0CAF359A" w14:textId="77777777" w:rsidR="00C267D3" w:rsidRDefault="00C267D3" w:rsidP="00C267D3">
      <w:pPr>
        <w:rPr>
          <w:sz w:val="23"/>
        </w:rPr>
      </w:pPr>
      <w:r>
        <w:rPr>
          <w:sz w:val="23"/>
        </w:rPr>
        <w:t xml:space="preserve">We agree with the reviewer that, in the current form, this point (‘could mean that EMA content does not matter’) is emphasized more strongly than was intended. To ensure that we do not imply this statement as conclusion but rather as part of the larger discussion of possible implications, we changed the phrase in the discussion section into the following (p.13): </w:t>
      </w:r>
    </w:p>
    <w:p w14:paraId="38A813BC" w14:textId="77777777" w:rsidR="00C267D3" w:rsidRDefault="00C267D3" w:rsidP="00C267D3">
      <w:pPr>
        <w:ind w:left="1416"/>
        <w:rPr>
          <w:rFonts w:ascii="Trebuchet MS" w:hAnsi="Trebuchet MS" w:cs="Times New Roman"/>
          <w:i/>
          <w:iCs/>
          <w:color w:val="00B0F0"/>
        </w:rPr>
      </w:pPr>
      <w:r w:rsidRPr="00E72E75">
        <w:rPr>
          <w:rFonts w:ascii="Trebuchet MS" w:hAnsi="Trebuchet MS" w:cs="Times New Roman"/>
          <w:i/>
          <w:iCs/>
        </w:rPr>
        <w:t xml:space="preserve">The lack of a diferential effect over time could mean that EMI content </w:t>
      </w:r>
      <w:r w:rsidRPr="007E764B">
        <w:rPr>
          <w:rFonts w:ascii="Trebuchet MS" w:hAnsi="Trebuchet MS" w:cs="Times New Roman"/>
          <w:i/>
          <w:iCs/>
        </w:rPr>
        <w:t>does</w:t>
      </w:r>
      <w:r w:rsidRPr="00E72E75">
        <w:rPr>
          <w:rFonts w:ascii="Trebuchet MS" w:hAnsi="Trebuchet MS" w:cs="Times New Roman"/>
          <w:i/>
          <w:iCs/>
          <w:strike/>
          <w:color w:val="FF0000"/>
        </w:rPr>
        <w:t xml:space="preserve"> </w:t>
      </w:r>
      <w:r>
        <w:rPr>
          <w:rFonts w:ascii="Trebuchet MS" w:hAnsi="Trebuchet MS" w:cs="Times New Roman"/>
          <w:i/>
          <w:iCs/>
          <w:strike/>
          <w:color w:val="FF0000"/>
        </w:rPr>
        <w:t xml:space="preserve"> </w:t>
      </w:r>
      <w:r w:rsidRPr="007E764B">
        <w:rPr>
          <w:rFonts w:ascii="Trebuchet MS" w:hAnsi="Trebuchet MS" w:cs="Times New Roman"/>
          <w:i/>
          <w:iCs/>
        </w:rPr>
        <w:t>not</w:t>
      </w:r>
      <w:r>
        <w:rPr>
          <w:rFonts w:ascii="Trebuchet MS" w:hAnsi="Trebuchet MS" w:cs="Times New Roman"/>
          <w:i/>
          <w:iCs/>
        </w:rPr>
        <w:t xml:space="preserve"> </w:t>
      </w:r>
      <w:r w:rsidRPr="00E72E75">
        <w:rPr>
          <w:rFonts w:ascii="Trebuchet MS" w:hAnsi="Trebuchet MS" w:cs="Times New Roman"/>
          <w:i/>
          <w:iCs/>
          <w:strike/>
          <w:color w:val="FF0000"/>
        </w:rPr>
        <w:t>matter</w:t>
      </w:r>
      <w:r w:rsidRPr="007E764B">
        <w:rPr>
          <w:rFonts w:ascii="Trebuchet MS" w:hAnsi="Trebuchet MS" w:cs="Times New Roman"/>
          <w:i/>
          <w:iCs/>
        </w:rPr>
        <w:t xml:space="preserve"> </w:t>
      </w:r>
      <w:r w:rsidRPr="007E764B">
        <w:rPr>
          <w:rFonts w:ascii="Trebuchet MS" w:hAnsi="Trebuchet MS" w:cs="Times New Roman"/>
          <w:i/>
          <w:iCs/>
          <w:color w:val="00B0F0"/>
        </w:rPr>
        <w:t>have a substantial influence on momentary affect</w:t>
      </w:r>
      <w:r>
        <w:rPr>
          <w:rFonts w:ascii="Trebuchet MS" w:hAnsi="Trebuchet MS" w:cs="Times New Roman"/>
          <w:i/>
          <w:iCs/>
          <w:color w:val="00B0F0"/>
        </w:rPr>
        <w:t>.</w:t>
      </w:r>
    </w:p>
    <w:p w14:paraId="2309F561" w14:textId="77777777" w:rsidR="00C267D3" w:rsidRDefault="00C267D3" w:rsidP="00C267D3">
      <w:pPr>
        <w:rPr>
          <w:sz w:val="23"/>
        </w:rPr>
      </w:pPr>
      <w:r w:rsidRPr="00CC6B7F">
        <w:rPr>
          <w:sz w:val="23"/>
        </w:rPr>
        <w:t>Furthermore, we removed a reference to this point in the limitations section of the discussion (p.15):</w:t>
      </w:r>
    </w:p>
    <w:p w14:paraId="50175B29" w14:textId="77777777" w:rsidR="00C267D3" w:rsidRPr="00CC6B7F" w:rsidRDefault="00C267D3" w:rsidP="00C267D3">
      <w:pPr>
        <w:ind w:left="1416"/>
        <w:rPr>
          <w:rFonts w:ascii="Trebuchet MS" w:hAnsi="Trebuchet MS" w:cs="Times New Roman"/>
          <w:i/>
          <w:iCs/>
          <w:color w:val="000000" w:themeColor="text1"/>
        </w:rPr>
      </w:pPr>
      <w:r w:rsidRPr="00CC6B7F">
        <w:rPr>
          <w:rFonts w:ascii="Trebuchet MS" w:hAnsi="Trebuchet MS" w:cs="Times New Roman"/>
          <w:i/>
          <w:iCs/>
        </w:rPr>
        <w:t xml:space="preserve">Although </w:t>
      </w:r>
      <w:r w:rsidRPr="00CC6B7F">
        <w:rPr>
          <w:rFonts w:ascii="Trebuchet MS" w:hAnsi="Trebuchet MS" w:cs="Times New Roman"/>
          <w:i/>
          <w:iCs/>
          <w:strike/>
          <w:color w:val="FF0000"/>
        </w:rPr>
        <w:t>the conclusion that EMI content does not matter seems justified,  we cannot exclude that our null finding is due to aspects of our study design.</w:t>
      </w:r>
      <w:r>
        <w:rPr>
          <w:rFonts w:ascii="Trebuchet MS" w:hAnsi="Trebuchet MS" w:cs="Times New Roman"/>
          <w:i/>
          <w:iCs/>
          <w:color w:val="000000" w:themeColor="text1"/>
        </w:rPr>
        <w:t xml:space="preserve"> the focus of the intervention modules differed, </w:t>
      </w:r>
      <w:r w:rsidRPr="00CC6B7F">
        <w:rPr>
          <w:rFonts w:ascii="Trebuchet MS" w:hAnsi="Trebuchet MS" w:cs="Times New Roman"/>
          <w:i/>
          <w:iCs/>
          <w:strike/>
          <w:color w:val="FF0000"/>
        </w:rPr>
        <w:t>but</w:t>
      </w:r>
      <w:r>
        <w:rPr>
          <w:rFonts w:ascii="Trebuchet MS" w:hAnsi="Trebuchet MS" w:cs="Times New Roman"/>
          <w:i/>
          <w:iCs/>
          <w:color w:val="000000" w:themeColor="text1"/>
        </w:rPr>
        <w:t xml:space="preserve"> there was overlap in the first part of each EMA questionnaire; both the Do- and Think-module measured PA and NA.</w:t>
      </w:r>
    </w:p>
    <w:p w14:paraId="2B111454" w14:textId="77777777" w:rsidR="00C267D3" w:rsidRDefault="00C267D3" w:rsidP="00C267D3">
      <w:pPr>
        <w:rPr>
          <w:b/>
        </w:rPr>
      </w:pPr>
    </w:p>
    <w:p w14:paraId="4945AB96" w14:textId="77777777" w:rsidR="00C267D3" w:rsidRDefault="00C267D3" w:rsidP="00C267D3">
      <w:pPr>
        <w:rPr>
          <w:b/>
        </w:rPr>
      </w:pPr>
      <w:r>
        <w:rPr>
          <w:b/>
        </w:rPr>
        <w:t>Editor Comments:</w:t>
      </w:r>
    </w:p>
    <w:p w14:paraId="10D487DD" w14:textId="77777777" w:rsidR="00C267D3" w:rsidRPr="00CC6B7F" w:rsidRDefault="00C267D3" w:rsidP="00C267D3">
      <w:pPr>
        <w:pStyle w:val="BodyText"/>
        <w:numPr>
          <w:ilvl w:val="0"/>
          <w:numId w:val="15"/>
        </w:numPr>
        <w:spacing w:line="273" w:lineRule="auto"/>
        <w:ind w:right="289"/>
        <w:rPr>
          <w:b/>
          <w:bCs/>
          <w:spacing w:val="-5"/>
          <w:w w:val="110"/>
          <w:szCs w:val="22"/>
        </w:rPr>
      </w:pPr>
      <w:r w:rsidRPr="00CC6B7F">
        <w:rPr>
          <w:b/>
          <w:bCs/>
          <w:spacing w:val="-5"/>
          <w:w w:val="110"/>
          <w:szCs w:val="22"/>
        </w:rPr>
        <w:t>First, I would say that I did appreciate your summary of the prior conflicting findings in EMI studies, and I thought your point about the importance of controlling for methods factors in understanding the effects of EMI content on outcomes was well made.</w:t>
      </w:r>
      <w:r>
        <w:rPr>
          <w:b/>
          <w:bCs/>
          <w:spacing w:val="-5"/>
          <w:w w:val="110"/>
          <w:szCs w:val="22"/>
        </w:rPr>
        <w:t xml:space="preserve"> </w:t>
      </w:r>
      <w:r w:rsidRPr="00CC6B7F">
        <w:rPr>
          <w:b/>
          <w:bCs/>
          <w:spacing w:val="-5"/>
          <w:w w:val="110"/>
          <w:szCs w:val="22"/>
        </w:rPr>
        <w:t xml:space="preserve">I also really appreciated the carefulness and thoroughness of how you analyzed your data and reported your results. It very much boosts confidence in your findings. </w:t>
      </w:r>
    </w:p>
    <w:p w14:paraId="446CF21E" w14:textId="77777777" w:rsidR="00C267D3" w:rsidRDefault="00C267D3" w:rsidP="00C267D3">
      <w:pPr>
        <w:pStyle w:val="BodyText"/>
        <w:spacing w:before="1" w:line="273" w:lineRule="auto"/>
        <w:ind w:left="100" w:right="123"/>
        <w:rPr>
          <w:rFonts w:asciiTheme="minorHAnsi" w:eastAsiaTheme="minorHAnsi" w:hAnsiTheme="minorHAnsi" w:cstheme="minorBidi"/>
          <w:szCs w:val="22"/>
        </w:rPr>
      </w:pPr>
    </w:p>
    <w:p w14:paraId="229131A8" w14:textId="77777777" w:rsidR="00C267D3" w:rsidRPr="00CC6B7F" w:rsidRDefault="00C267D3" w:rsidP="00C267D3">
      <w:pPr>
        <w:pStyle w:val="BodyText"/>
        <w:spacing w:before="1" w:line="273" w:lineRule="auto"/>
        <w:ind w:left="100" w:right="123"/>
        <w:rPr>
          <w:rFonts w:asciiTheme="minorHAnsi" w:eastAsiaTheme="minorHAnsi" w:hAnsiTheme="minorHAnsi" w:cstheme="minorBidi"/>
          <w:szCs w:val="22"/>
        </w:rPr>
      </w:pPr>
      <w:r>
        <w:rPr>
          <w:rFonts w:asciiTheme="minorHAnsi" w:eastAsiaTheme="minorHAnsi" w:hAnsiTheme="minorHAnsi" w:cstheme="minorBidi"/>
          <w:szCs w:val="22"/>
        </w:rPr>
        <w:t>Prior to responding to your comments, w</w:t>
      </w:r>
      <w:r w:rsidRPr="00CC6B7F">
        <w:rPr>
          <w:rFonts w:asciiTheme="minorHAnsi" w:eastAsiaTheme="minorHAnsi" w:hAnsiTheme="minorHAnsi" w:cstheme="minorBidi"/>
          <w:szCs w:val="22"/>
        </w:rPr>
        <w:t xml:space="preserve">e would like to thank you for these kind words, and </w:t>
      </w:r>
      <w:r>
        <w:rPr>
          <w:rFonts w:asciiTheme="minorHAnsi" w:eastAsiaTheme="minorHAnsi" w:hAnsiTheme="minorHAnsi" w:cstheme="minorBidi"/>
          <w:szCs w:val="22"/>
        </w:rPr>
        <w:t>we</w:t>
      </w:r>
      <w:r w:rsidRPr="00CC6B7F">
        <w:rPr>
          <w:rFonts w:asciiTheme="minorHAnsi" w:eastAsiaTheme="minorHAnsi" w:hAnsiTheme="minorHAnsi" w:cstheme="minorBidi"/>
          <w:szCs w:val="22"/>
        </w:rPr>
        <w:t xml:space="preserve"> are especially glad that </w:t>
      </w:r>
      <w:r>
        <w:rPr>
          <w:rFonts w:asciiTheme="minorHAnsi" w:eastAsiaTheme="minorHAnsi" w:hAnsiTheme="minorHAnsi" w:cstheme="minorBidi"/>
          <w:szCs w:val="22"/>
        </w:rPr>
        <w:t>our efforts</w:t>
      </w:r>
      <w:r w:rsidRPr="00CC6B7F">
        <w:rPr>
          <w:rFonts w:asciiTheme="minorHAnsi" w:eastAsiaTheme="minorHAnsi" w:hAnsiTheme="minorHAnsi" w:cstheme="minorBidi"/>
          <w:szCs w:val="22"/>
        </w:rPr>
        <w:t xml:space="preserve"> towards </w:t>
      </w:r>
      <w:r>
        <w:rPr>
          <w:rFonts w:asciiTheme="minorHAnsi" w:eastAsiaTheme="minorHAnsi" w:hAnsiTheme="minorHAnsi" w:cstheme="minorBidi"/>
          <w:szCs w:val="22"/>
        </w:rPr>
        <w:t xml:space="preserve">reproducible and </w:t>
      </w:r>
      <w:r w:rsidRPr="00CC6B7F">
        <w:rPr>
          <w:rFonts w:asciiTheme="minorHAnsi" w:eastAsiaTheme="minorHAnsi" w:hAnsiTheme="minorHAnsi" w:cstheme="minorBidi"/>
          <w:szCs w:val="22"/>
        </w:rPr>
        <w:t>open science was appreciated.</w:t>
      </w:r>
    </w:p>
    <w:p w14:paraId="372ABBD2" w14:textId="77777777" w:rsidR="00C267D3" w:rsidRPr="00CC6B7F" w:rsidRDefault="00C267D3" w:rsidP="00C267D3">
      <w:pPr>
        <w:pStyle w:val="BodyText"/>
        <w:spacing w:before="1" w:line="273" w:lineRule="auto"/>
        <w:ind w:left="100" w:right="123"/>
        <w:rPr>
          <w:b/>
          <w:bCs/>
          <w:spacing w:val="-5"/>
          <w:w w:val="110"/>
          <w:szCs w:val="22"/>
        </w:rPr>
      </w:pPr>
    </w:p>
    <w:p w14:paraId="7D742D32" w14:textId="77777777" w:rsidR="00C267D3" w:rsidRDefault="00C267D3" w:rsidP="00C267D3">
      <w:pPr>
        <w:pStyle w:val="BodyText"/>
        <w:numPr>
          <w:ilvl w:val="0"/>
          <w:numId w:val="15"/>
        </w:numPr>
        <w:spacing w:before="1" w:line="273" w:lineRule="auto"/>
        <w:ind w:right="123"/>
        <w:rPr>
          <w:b/>
          <w:bCs/>
          <w:spacing w:val="-5"/>
          <w:w w:val="110"/>
          <w:szCs w:val="22"/>
        </w:rPr>
      </w:pPr>
      <w:r w:rsidRPr="00CC6B7F">
        <w:rPr>
          <w:b/>
          <w:bCs/>
          <w:spacing w:val="-5"/>
          <w:w w:val="110"/>
          <w:szCs w:val="22"/>
        </w:rPr>
        <w:t xml:space="preserve">I had a few comments and questions about the analyses that I think could help readers understand your findings better. One, I was curious why you didn’t include time of day as a predictor, as well as day of study? Wouldn’t that help the model account for within-day time trends in NA and PA? </w:t>
      </w:r>
    </w:p>
    <w:p w14:paraId="6CF6C30F" w14:textId="77777777" w:rsidR="00C267D3" w:rsidRDefault="00C267D3" w:rsidP="00C267D3">
      <w:pPr>
        <w:pStyle w:val="BodyText"/>
        <w:spacing w:before="1" w:line="273" w:lineRule="auto"/>
        <w:ind w:right="123"/>
        <w:rPr>
          <w:b/>
          <w:bCs/>
          <w:spacing w:val="-5"/>
          <w:w w:val="110"/>
          <w:szCs w:val="22"/>
        </w:rPr>
      </w:pPr>
    </w:p>
    <w:p w14:paraId="51A605DE" w14:textId="77777777" w:rsidR="00C267D3" w:rsidRDefault="00C267D3" w:rsidP="00C267D3">
      <w:pPr>
        <w:pStyle w:val="BodyText"/>
        <w:spacing w:before="1" w:line="273" w:lineRule="auto"/>
        <w:ind w:right="123"/>
        <w:rPr>
          <w:spacing w:val="-5"/>
          <w:w w:val="110"/>
          <w:szCs w:val="22"/>
        </w:rPr>
      </w:pPr>
      <w:r>
        <w:rPr>
          <w:spacing w:val="-5"/>
          <w:w w:val="110"/>
          <w:szCs w:val="22"/>
        </w:rPr>
        <w:t>Thank you for your suggestions. We assumed that your point of ‘day of study’ was intended to distinguish between weekdays and weekends, because the exact day of study (e.g. day 16) is implicit in the time variable used as predictor. Initially we did not include any such predictors because we did not expect (time of) day- predictors to affect the modules’ influence differentially. However, we agree that the model could improve by explaining additional variance, and thereby potentially unmasking specific effects. We ran two additional analyses each for PA and NA (four in total), one with time of day (dummy-coded) and one with weekdays versus weekends as covariate. The overall pattern of time of day and weekdays suggested an improvement of mood during the day and during weekends, but the primary results (the time and time*group predictors) showed only very minor changes when time of day and weekends were added. We incorporated the results of these post-hoc analyses in the supplementary materials, with the following reference in the sensitivity analysis at the end of the results section (p.13):</w:t>
      </w:r>
    </w:p>
    <w:p w14:paraId="693BF362" w14:textId="77777777" w:rsidR="00C267D3" w:rsidRDefault="00C267D3" w:rsidP="00C267D3">
      <w:pPr>
        <w:pStyle w:val="BodyText"/>
        <w:spacing w:before="1" w:line="273" w:lineRule="auto"/>
        <w:ind w:right="123"/>
        <w:rPr>
          <w:spacing w:val="-5"/>
          <w:w w:val="110"/>
          <w:szCs w:val="22"/>
        </w:rPr>
      </w:pPr>
    </w:p>
    <w:p w14:paraId="3BF4D95C" w14:textId="77777777" w:rsidR="00C267D3" w:rsidRDefault="00C267D3" w:rsidP="00C267D3">
      <w:pPr>
        <w:pStyle w:val="BodyText"/>
        <w:spacing w:before="1" w:line="271" w:lineRule="auto"/>
        <w:ind w:left="708" w:right="123"/>
        <w:rPr>
          <w:rFonts w:ascii="Trebuchet MS" w:eastAsiaTheme="minorHAnsi" w:hAnsi="Trebuchet MS" w:cs="Times New Roman"/>
          <w:i/>
          <w:iCs/>
          <w:color w:val="00B0F0"/>
          <w:sz w:val="22"/>
          <w:szCs w:val="22"/>
        </w:rPr>
      </w:pPr>
      <w:r>
        <w:rPr>
          <w:rFonts w:ascii="Trebuchet MS" w:eastAsiaTheme="minorHAnsi" w:hAnsi="Trebuchet MS" w:cs="Times New Roman"/>
          <w:i/>
          <w:iCs/>
          <w:color w:val="00B0F0"/>
          <w:sz w:val="22"/>
          <w:szCs w:val="22"/>
        </w:rPr>
        <w:t xml:space="preserve">Upon reviewer suggestion we additionally included covariates to account for within-week (weekdays versus weekends) and within-day (time of day) trends of PA and NA. Again no large differences were found with the original models; details can be found in tables S10 to S13. </w:t>
      </w:r>
    </w:p>
    <w:p w14:paraId="3B436155" w14:textId="77777777" w:rsidR="00C267D3" w:rsidRPr="00301F42" w:rsidRDefault="00C267D3" w:rsidP="00C267D3">
      <w:pPr>
        <w:pStyle w:val="BodyText"/>
        <w:spacing w:before="1" w:line="273" w:lineRule="auto"/>
        <w:ind w:left="708" w:right="123"/>
        <w:rPr>
          <w:rFonts w:ascii="Trebuchet MS" w:eastAsiaTheme="minorHAnsi" w:hAnsi="Trebuchet MS" w:cs="Times New Roman"/>
          <w:i/>
          <w:iCs/>
          <w:color w:val="00B0F0"/>
          <w:sz w:val="22"/>
          <w:szCs w:val="22"/>
        </w:rPr>
      </w:pPr>
    </w:p>
    <w:p w14:paraId="22F9DB96" w14:textId="77777777" w:rsidR="00C267D3" w:rsidRDefault="00C267D3" w:rsidP="00C267D3">
      <w:pPr>
        <w:pStyle w:val="BodyText"/>
        <w:spacing w:before="1" w:line="273" w:lineRule="auto"/>
        <w:ind w:left="708" w:right="123"/>
        <w:rPr>
          <w:b/>
          <w:bCs/>
          <w:spacing w:val="-5"/>
          <w:w w:val="110"/>
          <w:szCs w:val="22"/>
        </w:rPr>
      </w:pPr>
    </w:p>
    <w:p w14:paraId="6669DDEF" w14:textId="77777777" w:rsidR="00C267D3" w:rsidRDefault="00C267D3" w:rsidP="00C267D3">
      <w:pPr>
        <w:pStyle w:val="BodyText"/>
        <w:numPr>
          <w:ilvl w:val="0"/>
          <w:numId w:val="15"/>
        </w:numPr>
        <w:spacing w:before="1" w:line="273" w:lineRule="auto"/>
        <w:ind w:right="123"/>
        <w:rPr>
          <w:b/>
          <w:bCs/>
          <w:spacing w:val="-5"/>
          <w:w w:val="110"/>
          <w:szCs w:val="22"/>
        </w:rPr>
      </w:pPr>
      <w:r w:rsidRPr="00CC6B7F">
        <w:rPr>
          <w:b/>
          <w:bCs/>
          <w:spacing w:val="-5"/>
          <w:w w:val="110"/>
          <w:szCs w:val="22"/>
        </w:rPr>
        <w:t xml:space="preserve">I also thought you could do a little better in describing the random effects of the time/day trend in the text; you seem to only describe the variance of one of the time slopes, but it’s not clear whether it’s the linear or quadratic slope, and it’s not clear whether both of those time/day trends were estimated with random effects or not. </w:t>
      </w:r>
    </w:p>
    <w:p w14:paraId="06740EDE" w14:textId="77777777" w:rsidR="00C267D3" w:rsidRDefault="00C267D3" w:rsidP="00C267D3">
      <w:pPr>
        <w:pStyle w:val="BodyText"/>
        <w:spacing w:before="1" w:line="273" w:lineRule="auto"/>
        <w:ind w:left="1068" w:right="123"/>
        <w:rPr>
          <w:b/>
          <w:bCs/>
          <w:spacing w:val="-5"/>
          <w:w w:val="110"/>
          <w:szCs w:val="22"/>
        </w:rPr>
      </w:pPr>
    </w:p>
    <w:p w14:paraId="2D6B037C" w14:textId="77777777" w:rsidR="00C267D3" w:rsidRPr="00DB773A" w:rsidRDefault="00C267D3" w:rsidP="00C267D3">
      <w:pPr>
        <w:pStyle w:val="BodyText"/>
        <w:spacing w:before="1" w:line="273" w:lineRule="auto"/>
        <w:ind w:right="123"/>
        <w:rPr>
          <w:spacing w:val="-5"/>
          <w:w w:val="110"/>
          <w:szCs w:val="22"/>
        </w:rPr>
      </w:pPr>
      <w:r>
        <w:rPr>
          <w:spacing w:val="-5"/>
          <w:w w:val="110"/>
          <w:szCs w:val="22"/>
        </w:rPr>
        <w:t>We agree with your observations: u</w:t>
      </w:r>
      <w:r w:rsidRPr="00DB773A">
        <w:rPr>
          <w:spacing w:val="-5"/>
          <w:w w:val="110"/>
          <w:szCs w:val="22"/>
        </w:rPr>
        <w:t xml:space="preserve">pon inspection we noticed that the description of random slopes did not distinguish between the linear and quadratic time variable. We therefore added the following sentence in the analyses subsection of the methods (p.11): </w:t>
      </w:r>
    </w:p>
    <w:p w14:paraId="7D7185A8" w14:textId="77777777" w:rsidR="00C267D3" w:rsidRDefault="00C267D3" w:rsidP="00C267D3">
      <w:pPr>
        <w:pStyle w:val="BodyText"/>
        <w:spacing w:before="1" w:line="273" w:lineRule="auto"/>
        <w:ind w:left="708" w:right="123"/>
        <w:rPr>
          <w:rFonts w:ascii="Trebuchet MS" w:eastAsiaTheme="minorHAnsi" w:hAnsi="Trebuchet MS" w:cs="Times New Roman"/>
          <w:i/>
          <w:iCs/>
          <w:color w:val="000000" w:themeColor="text1"/>
          <w:sz w:val="22"/>
          <w:szCs w:val="22"/>
        </w:rPr>
      </w:pPr>
      <w:r w:rsidRPr="00DB773A">
        <w:rPr>
          <w:rFonts w:ascii="Trebuchet MS" w:eastAsiaTheme="minorHAnsi" w:hAnsi="Trebuchet MS" w:cs="Times New Roman"/>
          <w:i/>
          <w:iCs/>
          <w:color w:val="000000" w:themeColor="text1"/>
          <w:sz w:val="22"/>
          <w:szCs w:val="22"/>
        </w:rPr>
        <w:t xml:space="preserve">The model included random intercepts and slopes </w:t>
      </w:r>
      <w:r w:rsidRPr="00DB773A">
        <w:rPr>
          <w:rFonts w:ascii="Trebuchet MS" w:eastAsiaTheme="minorHAnsi" w:hAnsi="Trebuchet MS" w:cs="Times New Roman"/>
          <w:i/>
          <w:iCs/>
          <w:color w:val="00B0F0"/>
          <w:sz w:val="22"/>
          <w:szCs w:val="22"/>
        </w:rPr>
        <w:t>for the linear time variable</w:t>
      </w:r>
      <w:r>
        <w:rPr>
          <w:rFonts w:ascii="Trebuchet MS" w:eastAsiaTheme="minorHAnsi" w:hAnsi="Trebuchet MS" w:cs="Times New Roman"/>
          <w:i/>
          <w:iCs/>
          <w:color w:val="00B0F0"/>
          <w:sz w:val="22"/>
          <w:szCs w:val="22"/>
        </w:rPr>
        <w:t>,</w:t>
      </w:r>
      <w:r w:rsidRPr="00DB773A">
        <w:rPr>
          <w:rFonts w:ascii="Trebuchet MS" w:eastAsiaTheme="minorHAnsi" w:hAnsi="Trebuchet MS" w:cs="Times New Roman"/>
          <w:i/>
          <w:iCs/>
          <w:color w:val="00B0F0"/>
          <w:sz w:val="22"/>
          <w:szCs w:val="22"/>
        </w:rPr>
        <w:t xml:space="preserve"> </w:t>
      </w:r>
      <w:r w:rsidRPr="00DB773A">
        <w:rPr>
          <w:rFonts w:ascii="Trebuchet MS" w:eastAsiaTheme="minorHAnsi" w:hAnsi="Trebuchet MS" w:cs="Times New Roman"/>
          <w:i/>
          <w:iCs/>
          <w:color w:val="000000" w:themeColor="text1"/>
          <w:sz w:val="22"/>
          <w:szCs w:val="22"/>
        </w:rPr>
        <w:t>effectively allowing participants to vary in their experienced affect at the start (T0) and in trajectories of affect change over time.</w:t>
      </w:r>
      <w:r>
        <w:rPr>
          <w:rFonts w:ascii="Trebuchet MS" w:eastAsiaTheme="minorHAnsi" w:hAnsi="Trebuchet MS" w:cs="Times New Roman"/>
          <w:i/>
          <w:iCs/>
          <w:color w:val="000000" w:themeColor="text1"/>
          <w:sz w:val="22"/>
          <w:szCs w:val="22"/>
        </w:rPr>
        <w:t xml:space="preserve"> No random effects were estimated for the quadratic effect, </w:t>
      </w:r>
    </w:p>
    <w:p w14:paraId="07218787" w14:textId="77777777" w:rsidR="00C267D3" w:rsidRDefault="00C267D3" w:rsidP="00C267D3">
      <w:pPr>
        <w:pStyle w:val="BodyText"/>
        <w:spacing w:before="1" w:line="273" w:lineRule="auto"/>
        <w:ind w:right="123"/>
        <w:rPr>
          <w:rFonts w:ascii="Trebuchet MS" w:eastAsiaTheme="minorHAnsi" w:hAnsi="Trebuchet MS" w:cs="Times New Roman"/>
          <w:i/>
          <w:iCs/>
          <w:color w:val="000000" w:themeColor="text1"/>
          <w:sz w:val="22"/>
          <w:szCs w:val="22"/>
        </w:rPr>
      </w:pPr>
    </w:p>
    <w:p w14:paraId="2C590582" w14:textId="77777777" w:rsidR="00C267D3" w:rsidRDefault="00C267D3" w:rsidP="00C267D3">
      <w:pPr>
        <w:pStyle w:val="BodyText"/>
        <w:spacing w:before="1" w:line="273" w:lineRule="auto"/>
        <w:ind w:right="123"/>
        <w:rPr>
          <w:spacing w:val="-5"/>
          <w:w w:val="110"/>
          <w:szCs w:val="22"/>
        </w:rPr>
      </w:pPr>
      <w:r w:rsidRPr="00DB773A">
        <w:rPr>
          <w:spacing w:val="-5"/>
          <w:w w:val="110"/>
          <w:szCs w:val="22"/>
        </w:rPr>
        <w:t>Furthermore</w:t>
      </w:r>
      <w:r>
        <w:rPr>
          <w:spacing w:val="-5"/>
          <w:w w:val="110"/>
          <w:szCs w:val="22"/>
        </w:rPr>
        <w:t>,</w:t>
      </w:r>
      <w:r w:rsidRPr="00DB773A">
        <w:rPr>
          <w:spacing w:val="-5"/>
          <w:w w:val="110"/>
          <w:szCs w:val="22"/>
        </w:rPr>
        <w:t xml:space="preserve"> we clarified which random effect was described in the momentary affect subsection of the results (p.12):</w:t>
      </w:r>
    </w:p>
    <w:p w14:paraId="6E35204B" w14:textId="77777777" w:rsidR="00C267D3" w:rsidRPr="00DB773A" w:rsidRDefault="00C267D3" w:rsidP="00C267D3">
      <w:pPr>
        <w:pStyle w:val="BodyText"/>
        <w:spacing w:before="1" w:line="273" w:lineRule="auto"/>
        <w:ind w:left="708" w:right="123"/>
        <w:rPr>
          <w:spacing w:val="-5"/>
          <w:w w:val="110"/>
          <w:szCs w:val="22"/>
        </w:rPr>
      </w:pPr>
      <w:r w:rsidRPr="00DB773A">
        <w:rPr>
          <w:rFonts w:ascii="Trebuchet MS" w:eastAsiaTheme="minorHAnsi" w:hAnsi="Trebuchet MS" w:cs="Times New Roman"/>
          <w:i/>
          <w:iCs/>
          <w:color w:val="000000" w:themeColor="text1"/>
          <w:sz w:val="22"/>
          <w:szCs w:val="22"/>
        </w:rPr>
        <w:t>The random effects, representing the differences between participants across groups, indicated a large variance in both PA and NA starting levels (S2 PA intercept = 145; S2 NA</w:t>
      </w:r>
      <w:r>
        <w:rPr>
          <w:rFonts w:ascii="Times New Roman" w:hAnsi="Times New Roman" w:cs="Times New Roman"/>
          <w:sz w:val="24"/>
          <w:szCs w:val="24"/>
        </w:rPr>
        <w:t xml:space="preserve"> </w:t>
      </w:r>
      <w:r w:rsidRPr="00DB773A">
        <w:rPr>
          <w:rFonts w:ascii="Trebuchet MS" w:eastAsiaTheme="minorHAnsi" w:hAnsi="Trebuchet MS" w:cs="Times New Roman"/>
          <w:i/>
          <w:iCs/>
          <w:color w:val="000000" w:themeColor="text1"/>
          <w:sz w:val="22"/>
          <w:szCs w:val="22"/>
        </w:rPr>
        <w:t>intercept = 212) and</w:t>
      </w:r>
      <w:r>
        <w:rPr>
          <w:rFonts w:ascii="Trebuchet MS" w:eastAsiaTheme="minorHAnsi" w:hAnsi="Trebuchet MS" w:cs="Times New Roman"/>
          <w:i/>
          <w:iCs/>
          <w:color w:val="000000" w:themeColor="text1"/>
          <w:sz w:val="22"/>
          <w:szCs w:val="22"/>
        </w:rPr>
        <w:t xml:space="preserve"> </w:t>
      </w:r>
      <w:r w:rsidRPr="00825559">
        <w:rPr>
          <w:rFonts w:ascii="Trebuchet MS" w:eastAsiaTheme="minorHAnsi" w:hAnsi="Trebuchet MS" w:cs="Times New Roman"/>
          <w:i/>
          <w:iCs/>
          <w:color w:val="00B0F0"/>
          <w:sz w:val="22"/>
          <w:szCs w:val="22"/>
        </w:rPr>
        <w:t xml:space="preserve">linear </w:t>
      </w:r>
      <w:r w:rsidRPr="00DB773A">
        <w:rPr>
          <w:rFonts w:ascii="Trebuchet MS" w:eastAsiaTheme="minorHAnsi" w:hAnsi="Trebuchet MS" w:cs="Times New Roman"/>
          <w:i/>
          <w:iCs/>
          <w:color w:val="000000" w:themeColor="text1"/>
          <w:sz w:val="22"/>
          <w:szCs w:val="22"/>
        </w:rPr>
        <w:t>changes over time (S2 PA slope = 0.38; S2 NA slope = .47).</w:t>
      </w:r>
    </w:p>
    <w:p w14:paraId="0724D5CF" w14:textId="77777777" w:rsidR="00C267D3" w:rsidRDefault="00C267D3" w:rsidP="00C267D3">
      <w:pPr>
        <w:pStyle w:val="BodyText"/>
        <w:spacing w:before="1" w:line="273" w:lineRule="auto"/>
        <w:ind w:left="1068" w:right="123"/>
        <w:rPr>
          <w:b/>
          <w:bCs/>
          <w:spacing w:val="-5"/>
          <w:w w:val="110"/>
          <w:szCs w:val="22"/>
        </w:rPr>
      </w:pPr>
    </w:p>
    <w:p w14:paraId="2B2B23B8" w14:textId="77777777" w:rsidR="00C267D3" w:rsidRDefault="00C267D3" w:rsidP="00C267D3">
      <w:pPr>
        <w:pStyle w:val="BodyText"/>
        <w:numPr>
          <w:ilvl w:val="0"/>
          <w:numId w:val="15"/>
        </w:numPr>
        <w:spacing w:before="1" w:line="273" w:lineRule="auto"/>
        <w:ind w:right="123"/>
        <w:rPr>
          <w:b/>
          <w:bCs/>
          <w:spacing w:val="-5"/>
          <w:w w:val="110"/>
          <w:szCs w:val="22"/>
        </w:rPr>
      </w:pPr>
      <w:r w:rsidRPr="00CC6B7F">
        <w:rPr>
          <w:b/>
          <w:bCs/>
          <w:spacing w:val="-5"/>
          <w:w w:val="110"/>
          <w:szCs w:val="22"/>
        </w:rPr>
        <w:t>I also wondered if you could go a little further in speculating why PA and NA might be confounded with measurement frequency. What is the psychological process that might account for that?</w:t>
      </w:r>
    </w:p>
    <w:p w14:paraId="31060231" w14:textId="77777777" w:rsidR="00C267D3" w:rsidRDefault="00C267D3" w:rsidP="00C267D3">
      <w:pPr>
        <w:pStyle w:val="BodyText"/>
        <w:spacing w:before="1" w:line="273" w:lineRule="auto"/>
        <w:ind w:right="123"/>
        <w:rPr>
          <w:spacing w:val="-5"/>
          <w:w w:val="110"/>
          <w:szCs w:val="22"/>
        </w:rPr>
      </w:pPr>
    </w:p>
    <w:p w14:paraId="4E8EDC0E" w14:textId="77777777" w:rsidR="00C267D3" w:rsidRPr="00FE435B" w:rsidRDefault="00C267D3" w:rsidP="00C267D3">
      <w:pPr>
        <w:pStyle w:val="BodyText"/>
        <w:spacing w:before="1" w:line="273" w:lineRule="auto"/>
        <w:ind w:right="123"/>
        <w:rPr>
          <w:spacing w:val="-5"/>
          <w:w w:val="110"/>
          <w:szCs w:val="22"/>
        </w:rPr>
      </w:pPr>
      <w:r w:rsidRPr="00FE435B">
        <w:rPr>
          <w:spacing w:val="-5"/>
          <w:w w:val="110"/>
          <w:szCs w:val="22"/>
        </w:rPr>
        <w:t>We added the following section at the end of the discussion section (p.15):</w:t>
      </w:r>
    </w:p>
    <w:p w14:paraId="599CDF26" w14:textId="77777777" w:rsidR="00C267D3" w:rsidRPr="003449FB" w:rsidRDefault="00C267D3" w:rsidP="00C267D3">
      <w:pPr>
        <w:spacing w:line="276" w:lineRule="auto"/>
        <w:ind w:left="708"/>
        <w:rPr>
          <w:rFonts w:ascii="Trebuchet MS" w:hAnsi="Trebuchet MS" w:cs="Times New Roman"/>
          <w:i/>
          <w:iCs/>
          <w:color w:val="00B0F0"/>
        </w:rPr>
      </w:pPr>
      <w:r w:rsidRPr="00C95FEA">
        <w:rPr>
          <w:rFonts w:ascii="Trebuchet MS" w:hAnsi="Trebuchet MS" w:cs="Times New Roman"/>
          <w:i/>
          <w:iCs/>
        </w:rPr>
        <w:t>Toge</w:t>
      </w:r>
      <w:r>
        <w:rPr>
          <w:rFonts w:ascii="Trebuchet MS" w:hAnsi="Trebuchet MS" w:cs="Times New Roman"/>
          <w:i/>
          <w:iCs/>
        </w:rPr>
        <w:t xml:space="preserve">ther with our findings, this suggests that the measurement frequency might play a crucial role in the effects of EMI’s on momentary affect. </w:t>
      </w:r>
      <w:r w:rsidRPr="00DD60BA">
        <w:rPr>
          <w:rFonts w:ascii="Trebuchet MS" w:hAnsi="Trebuchet MS" w:cs="Times New Roman"/>
          <w:i/>
          <w:iCs/>
          <w:color w:val="00B0F0"/>
        </w:rPr>
        <w:t xml:space="preserve">For example, it is possible that reflecting on your mood a few times a day improves affect by providing insight into what goes well. </w:t>
      </w:r>
      <w:r w:rsidRPr="003449FB">
        <w:rPr>
          <w:rFonts w:ascii="Trebuchet MS" w:hAnsi="Trebuchet MS" w:cs="Times New Roman"/>
          <w:i/>
          <w:iCs/>
          <w:color w:val="00B0F0"/>
        </w:rPr>
        <w:t>Reflecting more frequently on the other hand could act as constant reminder of the depressive symptoms and subsequently reduce affect.</w:t>
      </w:r>
    </w:p>
    <w:p w14:paraId="72299B61" w14:textId="77777777" w:rsidR="00C267D3" w:rsidRPr="003449FB" w:rsidRDefault="00C267D3" w:rsidP="00C267D3">
      <w:pPr>
        <w:spacing w:line="276" w:lineRule="auto"/>
        <w:ind w:left="708"/>
        <w:rPr>
          <w:rFonts w:ascii="Trebuchet MS" w:hAnsi="Trebuchet MS" w:cs="Times New Roman"/>
          <w:i/>
          <w:iCs/>
          <w:color w:val="00B0F0"/>
        </w:rPr>
      </w:pPr>
    </w:p>
    <w:p w14:paraId="0AF6D648" w14:textId="0A992BB3" w:rsidR="00C267D3" w:rsidRPr="00C267D3" w:rsidRDefault="00C267D3" w:rsidP="00C267D3">
      <w:pPr>
        <w:pStyle w:val="BodyText"/>
        <w:spacing w:line="273" w:lineRule="auto"/>
        <w:ind w:left="708"/>
        <w:rPr>
          <w:b/>
          <w:bCs/>
          <w:spacing w:val="-5"/>
          <w:w w:val="110"/>
          <w:szCs w:val="22"/>
        </w:rPr>
      </w:pPr>
      <w:r w:rsidRPr="00CC6B7F">
        <w:rPr>
          <w:b/>
          <w:bCs/>
          <w:spacing w:val="-5"/>
          <w:w w:val="110"/>
          <w:szCs w:val="22"/>
        </w:rPr>
        <w:t>In summary, I think this is a promising manuscript and, I hope you will revise it for further consideration at Collabra: Psychology. I look forward to receiving your revision.</w:t>
      </w:r>
      <w:bookmarkStart w:id="1" w:name="_GoBack"/>
      <w:bookmarkEnd w:id="1"/>
    </w:p>
    <w:p w14:paraId="3A8745E6" w14:textId="77777777" w:rsidR="00C267D3" w:rsidRDefault="00C267D3">
      <w:pPr>
        <w:rPr>
          <w:b/>
        </w:rPr>
      </w:pPr>
    </w:p>
    <w:p w14:paraId="729155CE" w14:textId="77777777" w:rsidR="00C267D3" w:rsidRDefault="00C267D3">
      <w:pPr>
        <w:rPr>
          <w:b/>
        </w:rPr>
      </w:pPr>
    </w:p>
    <w:p w14:paraId="4C95A417" w14:textId="77777777" w:rsidR="00C267D3" w:rsidRDefault="00C267D3">
      <w:pPr>
        <w:rPr>
          <w:b/>
        </w:rPr>
      </w:pPr>
    </w:p>
    <w:p w14:paraId="1DFA7F29" w14:textId="0157A500" w:rsidR="00DE6E2F" w:rsidRPr="009D0497" w:rsidRDefault="00BE528B">
      <w:pPr>
        <w:rPr>
          <w:b/>
        </w:rPr>
      </w:pPr>
      <w:r w:rsidRPr="009D0497">
        <w:rPr>
          <w:b/>
        </w:rPr>
        <w:t>Final Editor decision—Accept</w:t>
      </w:r>
    </w:p>
    <w:p w14:paraId="2DED19CB" w14:textId="77777777" w:rsidR="00BE528B" w:rsidRDefault="00BE528B">
      <w:r>
        <w:t>Jan 19, 2021</w:t>
      </w:r>
    </w:p>
    <w:p w14:paraId="7C0348AD" w14:textId="77777777" w:rsidR="00BE528B" w:rsidRDefault="00BE528B"/>
    <w:p w14:paraId="2507FD13" w14:textId="77777777" w:rsidR="00BE528B" w:rsidRDefault="00BE528B" w:rsidP="00BE528B">
      <w:r>
        <w:t>Dear Dr. Daan Alexander Ornée,</w:t>
      </w:r>
    </w:p>
    <w:p w14:paraId="3E848EDB" w14:textId="77777777" w:rsidR="00BE528B" w:rsidRDefault="00BE528B" w:rsidP="00BE528B"/>
    <w:p w14:paraId="7E692FF0" w14:textId="77777777" w:rsidR="00BE528B" w:rsidRDefault="00BE528B" w:rsidP="00BE528B">
      <w:r>
        <w:t>I have now had a chance to read over your manuscript “Comparison of Two Ecological Momentary Intervention Modules for Treatment of Depression on Momentary Positive and Negative Affect”, along with the letter describing the changes you made. Thank you for your patience with this decision, and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2460F5DD" w14:textId="77777777" w:rsidR="00BE528B" w:rsidRDefault="00BE528B" w:rsidP="00BE528B"/>
    <w:p w14:paraId="36C4D383" w14:textId="77777777" w:rsidR="00BE528B" w:rsidRDefault="00BE528B" w:rsidP="00BE528B">
      <w:r>
        <w:t>As there are no further reviewer revisions to make, you do not have to complete any tasks at this point. Our managing editor will contact you in case there are any pre-prodution file related questions. You will have an opportunity to check the page proofs before we publish your article. Thank you again for publishing in Collabra: Psychology.</w:t>
      </w:r>
    </w:p>
    <w:p w14:paraId="37F31338" w14:textId="77777777" w:rsidR="00BE528B" w:rsidRDefault="00BE528B" w:rsidP="00BE528B"/>
    <w:p w14:paraId="033521E4" w14:textId="77777777" w:rsidR="00BE528B" w:rsidRDefault="00BE528B" w:rsidP="00BE528B">
      <w:r>
        <w:t>Sincerely,</w:t>
      </w:r>
    </w:p>
    <w:p w14:paraId="2861D370" w14:textId="77777777" w:rsidR="00BE528B" w:rsidRDefault="00BE528B" w:rsidP="00BE528B">
      <w:r>
        <w:t>Kevin King</w:t>
      </w:r>
    </w:p>
    <w:sectPr w:rsidR="00BE528B"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82EC6"/>
    <w:multiLevelType w:val="hybridMultilevel"/>
    <w:tmpl w:val="41E6983A"/>
    <w:lvl w:ilvl="0" w:tplc="8ACC2FF6">
      <w:start w:val="1"/>
      <w:numFmt w:val="decimal"/>
      <w:lvlText w:val="%1."/>
      <w:lvlJc w:val="left"/>
      <w:pPr>
        <w:ind w:left="1090" w:hanging="211"/>
        <w:jc w:val="right"/>
      </w:pPr>
      <w:rPr>
        <w:rFonts w:ascii="Trebuchet MS" w:eastAsia="Trebuchet MS" w:hAnsi="Trebuchet MS" w:cs="Trebuchet MS" w:hint="default"/>
        <w:spacing w:val="-8"/>
        <w:w w:val="80"/>
        <w:sz w:val="22"/>
        <w:szCs w:val="22"/>
      </w:rPr>
    </w:lvl>
    <w:lvl w:ilvl="1" w:tplc="71D21048">
      <w:numFmt w:val="bullet"/>
      <w:lvlText w:val="•"/>
      <w:lvlJc w:val="left"/>
      <w:pPr>
        <w:ind w:left="2063" w:hanging="211"/>
      </w:pPr>
      <w:rPr>
        <w:rFonts w:hint="default"/>
      </w:rPr>
    </w:lvl>
    <w:lvl w:ilvl="2" w:tplc="F4F2A410">
      <w:numFmt w:val="bullet"/>
      <w:lvlText w:val="•"/>
      <w:lvlJc w:val="left"/>
      <w:pPr>
        <w:ind w:left="3027" w:hanging="211"/>
      </w:pPr>
      <w:rPr>
        <w:rFonts w:hint="default"/>
      </w:rPr>
    </w:lvl>
    <w:lvl w:ilvl="3" w:tplc="82407B08">
      <w:numFmt w:val="bullet"/>
      <w:lvlText w:val="•"/>
      <w:lvlJc w:val="left"/>
      <w:pPr>
        <w:ind w:left="3991" w:hanging="211"/>
      </w:pPr>
      <w:rPr>
        <w:rFonts w:hint="default"/>
      </w:rPr>
    </w:lvl>
    <w:lvl w:ilvl="4" w:tplc="7796270E">
      <w:numFmt w:val="bullet"/>
      <w:lvlText w:val="•"/>
      <w:lvlJc w:val="left"/>
      <w:pPr>
        <w:ind w:left="4955" w:hanging="211"/>
      </w:pPr>
      <w:rPr>
        <w:rFonts w:hint="default"/>
      </w:rPr>
    </w:lvl>
    <w:lvl w:ilvl="5" w:tplc="AFC6AD30">
      <w:numFmt w:val="bullet"/>
      <w:lvlText w:val="•"/>
      <w:lvlJc w:val="left"/>
      <w:pPr>
        <w:ind w:left="5919" w:hanging="211"/>
      </w:pPr>
      <w:rPr>
        <w:rFonts w:hint="default"/>
      </w:rPr>
    </w:lvl>
    <w:lvl w:ilvl="6" w:tplc="79E6C87C">
      <w:numFmt w:val="bullet"/>
      <w:lvlText w:val="•"/>
      <w:lvlJc w:val="left"/>
      <w:pPr>
        <w:ind w:left="6883" w:hanging="211"/>
      </w:pPr>
      <w:rPr>
        <w:rFonts w:hint="default"/>
      </w:rPr>
    </w:lvl>
    <w:lvl w:ilvl="7" w:tplc="D35C1DC0">
      <w:numFmt w:val="bullet"/>
      <w:lvlText w:val="•"/>
      <w:lvlJc w:val="left"/>
      <w:pPr>
        <w:ind w:left="7847" w:hanging="211"/>
      </w:pPr>
      <w:rPr>
        <w:rFonts w:hint="default"/>
      </w:rPr>
    </w:lvl>
    <w:lvl w:ilvl="8" w:tplc="C21ADE12">
      <w:numFmt w:val="bullet"/>
      <w:lvlText w:val="•"/>
      <w:lvlJc w:val="left"/>
      <w:pPr>
        <w:ind w:left="8811" w:hanging="211"/>
      </w:pPr>
      <w:rPr>
        <w:rFonts w:hint="default"/>
      </w:rPr>
    </w:lvl>
  </w:abstractNum>
  <w:abstractNum w:abstractNumId="1">
    <w:nsid w:val="15CA0F2C"/>
    <w:multiLevelType w:val="multilevel"/>
    <w:tmpl w:val="81E0ED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62989"/>
    <w:multiLevelType w:val="multilevel"/>
    <w:tmpl w:val="40C2B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A4663C"/>
    <w:multiLevelType w:val="multilevel"/>
    <w:tmpl w:val="AA8A0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A5FF4"/>
    <w:multiLevelType w:val="multilevel"/>
    <w:tmpl w:val="DDE2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1B4B20"/>
    <w:multiLevelType w:val="hybridMultilevel"/>
    <w:tmpl w:val="A9ACDA86"/>
    <w:lvl w:ilvl="0" w:tplc="CF4E9418">
      <w:start w:val="1"/>
      <w:numFmt w:val="decimal"/>
      <w:lvlText w:val="%1."/>
      <w:lvlJc w:val="left"/>
      <w:pPr>
        <w:ind w:left="1090" w:hanging="211"/>
        <w:jc w:val="right"/>
      </w:pPr>
      <w:rPr>
        <w:rFonts w:ascii="Calibri" w:eastAsia="Calibri" w:hAnsi="Calibri" w:cs="Calibri" w:hint="default"/>
        <w:spacing w:val="-8"/>
        <w:w w:val="83"/>
        <w:sz w:val="23"/>
        <w:szCs w:val="23"/>
      </w:rPr>
    </w:lvl>
    <w:lvl w:ilvl="1" w:tplc="E29AE5D0">
      <w:numFmt w:val="bullet"/>
      <w:lvlText w:val="•"/>
      <w:lvlJc w:val="left"/>
      <w:pPr>
        <w:ind w:left="2063" w:hanging="211"/>
      </w:pPr>
      <w:rPr>
        <w:rFonts w:hint="default"/>
      </w:rPr>
    </w:lvl>
    <w:lvl w:ilvl="2" w:tplc="02408CC6">
      <w:numFmt w:val="bullet"/>
      <w:lvlText w:val="•"/>
      <w:lvlJc w:val="left"/>
      <w:pPr>
        <w:ind w:left="3027" w:hanging="211"/>
      </w:pPr>
      <w:rPr>
        <w:rFonts w:hint="default"/>
      </w:rPr>
    </w:lvl>
    <w:lvl w:ilvl="3" w:tplc="259AC9CA">
      <w:numFmt w:val="bullet"/>
      <w:lvlText w:val="•"/>
      <w:lvlJc w:val="left"/>
      <w:pPr>
        <w:ind w:left="3991" w:hanging="211"/>
      </w:pPr>
      <w:rPr>
        <w:rFonts w:hint="default"/>
      </w:rPr>
    </w:lvl>
    <w:lvl w:ilvl="4" w:tplc="DB165D8A">
      <w:numFmt w:val="bullet"/>
      <w:lvlText w:val="•"/>
      <w:lvlJc w:val="left"/>
      <w:pPr>
        <w:ind w:left="4955" w:hanging="211"/>
      </w:pPr>
      <w:rPr>
        <w:rFonts w:hint="default"/>
      </w:rPr>
    </w:lvl>
    <w:lvl w:ilvl="5" w:tplc="FBE63166">
      <w:numFmt w:val="bullet"/>
      <w:lvlText w:val="•"/>
      <w:lvlJc w:val="left"/>
      <w:pPr>
        <w:ind w:left="5919" w:hanging="211"/>
      </w:pPr>
      <w:rPr>
        <w:rFonts w:hint="default"/>
      </w:rPr>
    </w:lvl>
    <w:lvl w:ilvl="6" w:tplc="7EC26CDA">
      <w:numFmt w:val="bullet"/>
      <w:lvlText w:val="•"/>
      <w:lvlJc w:val="left"/>
      <w:pPr>
        <w:ind w:left="6883" w:hanging="211"/>
      </w:pPr>
      <w:rPr>
        <w:rFonts w:hint="default"/>
      </w:rPr>
    </w:lvl>
    <w:lvl w:ilvl="7" w:tplc="54909428">
      <w:numFmt w:val="bullet"/>
      <w:lvlText w:val="•"/>
      <w:lvlJc w:val="left"/>
      <w:pPr>
        <w:ind w:left="7847" w:hanging="211"/>
      </w:pPr>
      <w:rPr>
        <w:rFonts w:hint="default"/>
      </w:rPr>
    </w:lvl>
    <w:lvl w:ilvl="8" w:tplc="26E6A100">
      <w:numFmt w:val="bullet"/>
      <w:lvlText w:val="•"/>
      <w:lvlJc w:val="left"/>
      <w:pPr>
        <w:ind w:left="8811" w:hanging="211"/>
      </w:pPr>
      <w:rPr>
        <w:rFonts w:hint="default"/>
      </w:rPr>
    </w:lvl>
  </w:abstractNum>
  <w:abstractNum w:abstractNumId="6">
    <w:nsid w:val="3C4574F8"/>
    <w:multiLevelType w:val="hybridMultilevel"/>
    <w:tmpl w:val="E5B84B30"/>
    <w:lvl w:ilvl="0" w:tplc="39A24BAE">
      <w:start w:val="16"/>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454C414A"/>
    <w:multiLevelType w:val="multilevel"/>
    <w:tmpl w:val="058E62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BD135E"/>
    <w:multiLevelType w:val="hybridMultilevel"/>
    <w:tmpl w:val="16586F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DA405E"/>
    <w:multiLevelType w:val="multilevel"/>
    <w:tmpl w:val="1AC68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146039"/>
    <w:multiLevelType w:val="multilevel"/>
    <w:tmpl w:val="6FD492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5936B4"/>
    <w:multiLevelType w:val="hybridMultilevel"/>
    <w:tmpl w:val="BD2E3636"/>
    <w:lvl w:ilvl="0" w:tplc="8A5E9CCC">
      <w:numFmt w:val="bullet"/>
      <w:lvlText w:val="-"/>
      <w:lvlJc w:val="left"/>
      <w:pPr>
        <w:ind w:left="720" w:hanging="360"/>
      </w:pPr>
      <w:rPr>
        <w:rFonts w:ascii="Calibri" w:eastAsiaTheme="minorHAnsi" w:hAnsi="Calibri" w:cs="Calibri" w:hint="default"/>
        <w:color w:val="auto"/>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03663"/>
    <w:multiLevelType w:val="hybridMultilevel"/>
    <w:tmpl w:val="FA80BA18"/>
    <w:lvl w:ilvl="0" w:tplc="04090001">
      <w:start w:val="1"/>
      <w:numFmt w:val="bullet"/>
      <w:lvlText w:val=""/>
      <w:lvlJc w:val="left"/>
      <w:pPr>
        <w:ind w:left="1451" w:hanging="360"/>
      </w:pPr>
      <w:rPr>
        <w:rFonts w:ascii="Symbol" w:hAnsi="Symbol" w:hint="default"/>
        <w:i/>
        <w:sz w:val="22"/>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3">
    <w:nsid w:val="66B45E71"/>
    <w:multiLevelType w:val="multilevel"/>
    <w:tmpl w:val="DC9624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144867"/>
    <w:multiLevelType w:val="multilevel"/>
    <w:tmpl w:val="B9A44B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A86C44"/>
    <w:multiLevelType w:val="multilevel"/>
    <w:tmpl w:val="73F629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7"/>
  </w:num>
  <w:num w:numId="4">
    <w:abstractNumId w:val="14"/>
  </w:num>
  <w:num w:numId="5">
    <w:abstractNumId w:val="3"/>
  </w:num>
  <w:num w:numId="6">
    <w:abstractNumId w:val="4"/>
  </w:num>
  <w:num w:numId="7">
    <w:abstractNumId w:val="9"/>
  </w:num>
  <w:num w:numId="8">
    <w:abstractNumId w:val="1"/>
  </w:num>
  <w:num w:numId="9">
    <w:abstractNumId w:val="13"/>
  </w:num>
  <w:num w:numId="10">
    <w:abstractNumId w:val="10"/>
  </w:num>
  <w:num w:numId="11">
    <w:abstractNumId w:val="0"/>
  </w:num>
  <w:num w:numId="12">
    <w:abstractNumId w:val="5"/>
  </w:num>
  <w:num w:numId="13">
    <w:abstractNumId w:val="8"/>
  </w:num>
  <w:num w:numId="14">
    <w:abstractNumId w:val="1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8B"/>
    <w:rsid w:val="00365F2C"/>
    <w:rsid w:val="009D0497"/>
    <w:rsid w:val="00BE528B"/>
    <w:rsid w:val="00C267D3"/>
    <w:rsid w:val="00C56FE9"/>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A70B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E528B"/>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56FE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C56F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28B"/>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56FE9"/>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C56FE9"/>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C56FE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56FE9"/>
    <w:rPr>
      <w:color w:val="0000FF"/>
      <w:u w:val="single"/>
    </w:rPr>
  </w:style>
  <w:style w:type="character" w:styleId="Emphasis">
    <w:name w:val="Emphasis"/>
    <w:basedOn w:val="DefaultParagraphFont"/>
    <w:uiPriority w:val="20"/>
    <w:qFormat/>
    <w:rsid w:val="00C56FE9"/>
    <w:rPr>
      <w:i/>
      <w:iCs/>
    </w:rPr>
  </w:style>
  <w:style w:type="paragraph" w:styleId="BodyText">
    <w:name w:val="Body Text"/>
    <w:basedOn w:val="Normal"/>
    <w:link w:val="BodyTextChar"/>
    <w:uiPriority w:val="1"/>
    <w:qFormat/>
    <w:rsid w:val="00C267D3"/>
    <w:pPr>
      <w:widowControl w:val="0"/>
      <w:autoSpaceDE w:val="0"/>
      <w:autoSpaceDN w:val="0"/>
    </w:pPr>
    <w:rPr>
      <w:rFonts w:ascii="Calibri" w:eastAsia="Calibri" w:hAnsi="Calibri" w:cs="Calibri"/>
      <w:sz w:val="23"/>
      <w:szCs w:val="23"/>
    </w:rPr>
  </w:style>
  <w:style w:type="character" w:customStyle="1" w:styleId="BodyTextChar">
    <w:name w:val="Body Text Char"/>
    <w:basedOn w:val="DefaultParagraphFont"/>
    <w:link w:val="BodyText"/>
    <w:uiPriority w:val="1"/>
    <w:rsid w:val="00C267D3"/>
    <w:rPr>
      <w:rFonts w:ascii="Calibri" w:eastAsia="Calibri" w:hAnsi="Calibri" w:cs="Calibri"/>
      <w:sz w:val="23"/>
      <w:szCs w:val="23"/>
    </w:rPr>
  </w:style>
  <w:style w:type="paragraph" w:styleId="ListParagraph">
    <w:name w:val="List Paragraph"/>
    <w:basedOn w:val="Normal"/>
    <w:uiPriority w:val="1"/>
    <w:qFormat/>
    <w:rsid w:val="00C267D3"/>
    <w:pPr>
      <w:widowControl w:val="0"/>
      <w:autoSpaceDE w:val="0"/>
      <w:autoSpaceDN w:val="0"/>
      <w:ind w:left="1090" w:hanging="225"/>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C267D3"/>
    <w:rPr>
      <w:sz w:val="16"/>
      <w:szCs w:val="16"/>
    </w:rPr>
  </w:style>
  <w:style w:type="paragraph" w:styleId="CommentText">
    <w:name w:val="annotation text"/>
    <w:basedOn w:val="Normal"/>
    <w:link w:val="CommentTextChar"/>
    <w:uiPriority w:val="99"/>
    <w:unhideWhenUsed/>
    <w:rsid w:val="00C267D3"/>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C267D3"/>
    <w:rPr>
      <w:rFonts w:ascii="Calibri" w:eastAsia="Calibri" w:hAnsi="Calibri" w:cs="Calibri"/>
      <w:sz w:val="20"/>
      <w:szCs w:val="20"/>
    </w:rPr>
  </w:style>
  <w:style w:type="paragraph" w:styleId="BalloonText">
    <w:name w:val="Balloon Text"/>
    <w:basedOn w:val="Normal"/>
    <w:link w:val="BalloonTextChar"/>
    <w:uiPriority w:val="99"/>
    <w:semiHidden/>
    <w:unhideWhenUsed/>
    <w:rsid w:val="00C267D3"/>
    <w:rPr>
      <w:rFonts w:ascii="Segoe UI" w:hAnsi="Segoe UI" w:cs="Segoe UI"/>
      <w:sz w:val="18"/>
      <w:szCs w:val="18"/>
      <w:lang w:val="nl-NL"/>
    </w:rPr>
  </w:style>
  <w:style w:type="character" w:customStyle="1" w:styleId="BalloonTextChar">
    <w:name w:val="Balloon Text Char"/>
    <w:basedOn w:val="DefaultParagraphFont"/>
    <w:link w:val="BalloonText"/>
    <w:uiPriority w:val="99"/>
    <w:semiHidden/>
    <w:rsid w:val="00C267D3"/>
    <w:rPr>
      <w:rFonts w:ascii="Segoe UI" w:hAnsi="Segoe UI" w:cs="Segoe UI"/>
      <w:sz w:val="18"/>
      <w:szCs w:val="18"/>
      <w:lang w:val="nl-NL"/>
    </w:rPr>
  </w:style>
  <w:style w:type="paragraph" w:styleId="CommentSubject">
    <w:name w:val="annotation subject"/>
    <w:basedOn w:val="CommentText"/>
    <w:next w:val="CommentText"/>
    <w:link w:val="CommentSubjectChar"/>
    <w:uiPriority w:val="99"/>
    <w:semiHidden/>
    <w:unhideWhenUsed/>
    <w:rsid w:val="00C267D3"/>
    <w:pPr>
      <w:widowControl/>
      <w:autoSpaceDE/>
      <w:autoSpaceDN/>
      <w:spacing w:after="160"/>
    </w:pPr>
    <w:rPr>
      <w:rFonts w:asciiTheme="minorHAnsi" w:eastAsiaTheme="minorHAnsi" w:hAnsiTheme="minorHAnsi" w:cstheme="minorBidi"/>
      <w:b/>
      <w:bCs/>
      <w:lang w:val="nl-NL"/>
    </w:rPr>
  </w:style>
  <w:style w:type="character" w:customStyle="1" w:styleId="CommentSubjectChar">
    <w:name w:val="Comment Subject Char"/>
    <w:basedOn w:val="CommentTextChar"/>
    <w:link w:val="CommentSubject"/>
    <w:uiPriority w:val="99"/>
    <w:semiHidden/>
    <w:rsid w:val="00C267D3"/>
    <w:rPr>
      <w:rFonts w:ascii="Calibri" w:eastAsia="Calibri" w:hAnsi="Calibri" w:cs="Calibri"/>
      <w:b/>
      <w:bCs/>
      <w:sz w:val="20"/>
      <w:szCs w:val="20"/>
      <w:lang w:val="nl-NL"/>
    </w:rPr>
  </w:style>
  <w:style w:type="paragraph" w:styleId="FootnoteText">
    <w:name w:val="footnote text"/>
    <w:basedOn w:val="Normal"/>
    <w:link w:val="FootnoteTextChar"/>
    <w:uiPriority w:val="99"/>
    <w:semiHidden/>
    <w:unhideWhenUsed/>
    <w:rsid w:val="00C267D3"/>
    <w:rPr>
      <w:rFonts w:eastAsiaTheme="minorEastAsia"/>
      <w:sz w:val="20"/>
      <w:szCs w:val="20"/>
    </w:rPr>
  </w:style>
  <w:style w:type="character" w:customStyle="1" w:styleId="FootnoteTextChar">
    <w:name w:val="Footnote Text Char"/>
    <w:basedOn w:val="DefaultParagraphFont"/>
    <w:link w:val="FootnoteText"/>
    <w:uiPriority w:val="99"/>
    <w:semiHidden/>
    <w:rsid w:val="00C267D3"/>
    <w:rPr>
      <w:rFonts w:eastAsiaTheme="minorEastAsia"/>
      <w:sz w:val="20"/>
      <w:szCs w:val="20"/>
    </w:rPr>
  </w:style>
  <w:style w:type="character" w:styleId="FootnoteReference">
    <w:name w:val="footnote reference"/>
    <w:basedOn w:val="DefaultParagraphFont"/>
    <w:uiPriority w:val="99"/>
    <w:semiHidden/>
    <w:unhideWhenUsed/>
    <w:rsid w:val="00C267D3"/>
    <w:rPr>
      <w:vertAlign w:val="superscript"/>
    </w:rPr>
  </w:style>
  <w:style w:type="paragraph" w:styleId="Footer">
    <w:name w:val="footer"/>
    <w:basedOn w:val="Normal"/>
    <w:link w:val="FooterChar"/>
    <w:uiPriority w:val="99"/>
    <w:unhideWhenUsed/>
    <w:rsid w:val="00C267D3"/>
    <w:pPr>
      <w:tabs>
        <w:tab w:val="center" w:pos="4536"/>
        <w:tab w:val="right" w:pos="9072"/>
      </w:tabs>
    </w:pPr>
    <w:rPr>
      <w:rFonts w:eastAsiaTheme="minorEastAsia"/>
      <w:sz w:val="22"/>
      <w:szCs w:val="22"/>
    </w:rPr>
  </w:style>
  <w:style w:type="character" w:customStyle="1" w:styleId="FooterChar">
    <w:name w:val="Footer Char"/>
    <w:basedOn w:val="DefaultParagraphFont"/>
    <w:link w:val="Footer"/>
    <w:uiPriority w:val="99"/>
    <w:rsid w:val="00C267D3"/>
    <w:rPr>
      <w:rFonts w:eastAsiaTheme="minorEastAsia"/>
      <w:sz w:val="22"/>
      <w:szCs w:val="22"/>
    </w:rPr>
  </w:style>
  <w:style w:type="paragraph" w:styleId="EndnoteText">
    <w:name w:val="endnote text"/>
    <w:basedOn w:val="Normal"/>
    <w:link w:val="EndnoteTextChar"/>
    <w:uiPriority w:val="99"/>
    <w:semiHidden/>
    <w:unhideWhenUsed/>
    <w:rsid w:val="00C267D3"/>
    <w:rPr>
      <w:sz w:val="20"/>
      <w:szCs w:val="20"/>
      <w:lang w:val="nl-NL"/>
    </w:rPr>
  </w:style>
  <w:style w:type="character" w:customStyle="1" w:styleId="EndnoteTextChar">
    <w:name w:val="Endnote Text Char"/>
    <w:basedOn w:val="DefaultParagraphFont"/>
    <w:link w:val="EndnoteText"/>
    <w:uiPriority w:val="99"/>
    <w:semiHidden/>
    <w:rsid w:val="00C267D3"/>
    <w:rPr>
      <w:sz w:val="20"/>
      <w:szCs w:val="20"/>
      <w:lang w:val="nl-NL"/>
    </w:rPr>
  </w:style>
  <w:style w:type="character" w:styleId="EndnoteReference">
    <w:name w:val="endnote reference"/>
    <w:basedOn w:val="DefaultParagraphFont"/>
    <w:uiPriority w:val="99"/>
    <w:semiHidden/>
    <w:unhideWhenUsed/>
    <w:rsid w:val="00C267D3"/>
    <w:rPr>
      <w:vertAlign w:val="superscript"/>
    </w:rPr>
  </w:style>
  <w:style w:type="character" w:customStyle="1" w:styleId="UnresolvedMention">
    <w:name w:val="Unresolved Mention"/>
    <w:basedOn w:val="DefaultParagraphFont"/>
    <w:uiPriority w:val="99"/>
    <w:semiHidden/>
    <w:unhideWhenUsed/>
    <w:rsid w:val="00C26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153">
      <w:bodyDiv w:val="1"/>
      <w:marLeft w:val="0"/>
      <w:marRight w:val="0"/>
      <w:marTop w:val="0"/>
      <w:marBottom w:val="0"/>
      <w:divBdr>
        <w:top w:val="none" w:sz="0" w:space="0" w:color="auto"/>
        <w:left w:val="none" w:sz="0" w:space="0" w:color="auto"/>
        <w:bottom w:val="none" w:sz="0" w:space="0" w:color="auto"/>
        <w:right w:val="none" w:sz="0" w:space="0" w:color="auto"/>
      </w:divBdr>
    </w:div>
    <w:div w:id="194779242">
      <w:bodyDiv w:val="1"/>
      <w:marLeft w:val="0"/>
      <w:marRight w:val="0"/>
      <w:marTop w:val="0"/>
      <w:marBottom w:val="0"/>
      <w:divBdr>
        <w:top w:val="none" w:sz="0" w:space="0" w:color="auto"/>
        <w:left w:val="none" w:sz="0" w:space="0" w:color="auto"/>
        <w:bottom w:val="none" w:sz="0" w:space="0" w:color="auto"/>
        <w:right w:val="none" w:sz="0" w:space="0" w:color="auto"/>
      </w:divBdr>
    </w:div>
    <w:div w:id="240063525">
      <w:bodyDiv w:val="1"/>
      <w:marLeft w:val="0"/>
      <w:marRight w:val="0"/>
      <w:marTop w:val="0"/>
      <w:marBottom w:val="0"/>
      <w:divBdr>
        <w:top w:val="none" w:sz="0" w:space="0" w:color="auto"/>
        <w:left w:val="none" w:sz="0" w:space="0" w:color="auto"/>
        <w:bottom w:val="none" w:sz="0" w:space="0" w:color="auto"/>
        <w:right w:val="none" w:sz="0" w:space="0" w:color="auto"/>
      </w:divBdr>
    </w:div>
    <w:div w:id="495808233">
      <w:bodyDiv w:val="1"/>
      <w:marLeft w:val="0"/>
      <w:marRight w:val="0"/>
      <w:marTop w:val="0"/>
      <w:marBottom w:val="0"/>
      <w:divBdr>
        <w:top w:val="none" w:sz="0" w:space="0" w:color="auto"/>
        <w:left w:val="none" w:sz="0" w:space="0" w:color="auto"/>
        <w:bottom w:val="none" w:sz="0" w:space="0" w:color="auto"/>
        <w:right w:val="none" w:sz="0" w:space="0" w:color="auto"/>
      </w:divBdr>
    </w:div>
    <w:div w:id="704865067">
      <w:bodyDiv w:val="1"/>
      <w:marLeft w:val="0"/>
      <w:marRight w:val="0"/>
      <w:marTop w:val="0"/>
      <w:marBottom w:val="0"/>
      <w:divBdr>
        <w:top w:val="none" w:sz="0" w:space="0" w:color="auto"/>
        <w:left w:val="none" w:sz="0" w:space="0" w:color="auto"/>
        <w:bottom w:val="none" w:sz="0" w:space="0" w:color="auto"/>
        <w:right w:val="none" w:sz="0" w:space="0" w:color="auto"/>
      </w:divBdr>
      <w:divsChild>
        <w:div w:id="1551573669">
          <w:marLeft w:val="0"/>
          <w:marRight w:val="0"/>
          <w:marTop w:val="0"/>
          <w:marBottom w:val="0"/>
          <w:divBdr>
            <w:top w:val="single" w:sz="6" w:space="30" w:color="D8D8D8"/>
            <w:left w:val="single" w:sz="6" w:space="31" w:color="D8D8D8"/>
            <w:bottom w:val="single" w:sz="6" w:space="30" w:color="D8D8D8"/>
            <w:right w:val="single" w:sz="6" w:space="31" w:color="D8D8D8"/>
          </w:divBdr>
          <w:divsChild>
            <w:div w:id="124276370">
              <w:marLeft w:val="0"/>
              <w:marRight w:val="0"/>
              <w:marTop w:val="0"/>
              <w:marBottom w:val="0"/>
              <w:divBdr>
                <w:top w:val="none" w:sz="0" w:space="0" w:color="auto"/>
                <w:left w:val="none" w:sz="0" w:space="0" w:color="auto"/>
                <w:bottom w:val="none" w:sz="0" w:space="0" w:color="auto"/>
                <w:right w:val="none" w:sz="0" w:space="0" w:color="auto"/>
              </w:divBdr>
            </w:div>
          </w:divsChild>
        </w:div>
        <w:div w:id="563032612">
          <w:marLeft w:val="0"/>
          <w:marRight w:val="0"/>
          <w:marTop w:val="0"/>
          <w:marBottom w:val="0"/>
          <w:divBdr>
            <w:top w:val="none" w:sz="0" w:space="0" w:color="auto"/>
            <w:left w:val="none" w:sz="0" w:space="0" w:color="auto"/>
            <w:bottom w:val="none" w:sz="0" w:space="0" w:color="auto"/>
            <w:right w:val="none" w:sz="0" w:space="0" w:color="auto"/>
          </w:divBdr>
          <w:divsChild>
            <w:div w:id="680352226">
              <w:marLeft w:val="0"/>
              <w:marRight w:val="0"/>
              <w:marTop w:val="0"/>
              <w:marBottom w:val="0"/>
              <w:divBdr>
                <w:top w:val="single" w:sz="6" w:space="30" w:color="D8D8D8"/>
                <w:left w:val="single" w:sz="6" w:space="31" w:color="D8D8D8"/>
                <w:bottom w:val="single" w:sz="6" w:space="30" w:color="D8D8D8"/>
                <w:right w:val="single" w:sz="6" w:space="31" w:color="D8D8D8"/>
              </w:divBdr>
              <w:divsChild>
                <w:div w:id="82846099">
                  <w:marLeft w:val="0"/>
                  <w:marRight w:val="0"/>
                  <w:marTop w:val="0"/>
                  <w:marBottom w:val="0"/>
                  <w:divBdr>
                    <w:top w:val="none" w:sz="0" w:space="0" w:color="auto"/>
                    <w:left w:val="none" w:sz="0" w:space="0" w:color="auto"/>
                    <w:bottom w:val="none" w:sz="0" w:space="0" w:color="auto"/>
                    <w:right w:val="none" w:sz="0" w:space="0" w:color="auto"/>
                  </w:divBdr>
                  <w:divsChild>
                    <w:div w:id="1884513704">
                      <w:marLeft w:val="0"/>
                      <w:marRight w:val="0"/>
                      <w:marTop w:val="0"/>
                      <w:marBottom w:val="0"/>
                      <w:divBdr>
                        <w:top w:val="none" w:sz="0" w:space="0" w:color="auto"/>
                        <w:left w:val="none" w:sz="0" w:space="0" w:color="auto"/>
                        <w:bottom w:val="none" w:sz="0" w:space="0" w:color="auto"/>
                        <w:right w:val="none" w:sz="0" w:space="0" w:color="auto"/>
                      </w:divBdr>
                      <w:divsChild>
                        <w:div w:id="384716852">
                          <w:marLeft w:val="0"/>
                          <w:marRight w:val="0"/>
                          <w:marTop w:val="0"/>
                          <w:marBottom w:val="0"/>
                          <w:divBdr>
                            <w:top w:val="none" w:sz="0" w:space="0" w:color="auto"/>
                            <w:left w:val="none" w:sz="0" w:space="0" w:color="auto"/>
                            <w:bottom w:val="none" w:sz="0" w:space="0" w:color="auto"/>
                            <w:right w:val="none" w:sz="0" w:space="0" w:color="auto"/>
                          </w:divBdr>
                          <w:divsChild>
                            <w:div w:id="2032219519">
                              <w:marLeft w:val="0"/>
                              <w:marRight w:val="0"/>
                              <w:marTop w:val="0"/>
                              <w:marBottom w:val="450"/>
                              <w:divBdr>
                                <w:top w:val="single" w:sz="6" w:space="19" w:color="DDDDDD"/>
                                <w:left w:val="single" w:sz="6" w:space="19" w:color="DDDDDD"/>
                                <w:bottom w:val="single" w:sz="6" w:space="19" w:color="DDDDDD"/>
                                <w:right w:val="single" w:sz="6" w:space="19" w:color="DDDDDD"/>
                              </w:divBdr>
                              <w:divsChild>
                                <w:div w:id="913705425">
                                  <w:marLeft w:val="0"/>
                                  <w:marRight w:val="0"/>
                                  <w:marTop w:val="0"/>
                                  <w:marBottom w:val="0"/>
                                  <w:divBdr>
                                    <w:top w:val="none" w:sz="0" w:space="0" w:color="auto"/>
                                    <w:left w:val="none" w:sz="0" w:space="0" w:color="auto"/>
                                    <w:bottom w:val="single" w:sz="6" w:space="0" w:color="DDDDDD"/>
                                    <w:right w:val="none" w:sz="0" w:space="0" w:color="auto"/>
                                  </w:divBdr>
                                </w:div>
                                <w:div w:id="462163235">
                                  <w:marLeft w:val="0"/>
                                  <w:marRight w:val="0"/>
                                  <w:marTop w:val="0"/>
                                  <w:marBottom w:val="0"/>
                                  <w:divBdr>
                                    <w:top w:val="none" w:sz="0" w:space="0" w:color="auto"/>
                                    <w:left w:val="none" w:sz="0" w:space="0" w:color="auto"/>
                                    <w:bottom w:val="none" w:sz="0" w:space="0" w:color="auto"/>
                                    <w:right w:val="none" w:sz="0" w:space="0" w:color="auto"/>
                                  </w:divBdr>
                                  <w:divsChild>
                                    <w:div w:id="447437554">
                                      <w:marLeft w:val="0"/>
                                      <w:marRight w:val="0"/>
                                      <w:marTop w:val="0"/>
                                      <w:marBottom w:val="225"/>
                                      <w:divBdr>
                                        <w:top w:val="none" w:sz="0" w:space="0" w:color="auto"/>
                                        <w:left w:val="none" w:sz="0" w:space="0" w:color="auto"/>
                                        <w:bottom w:val="none" w:sz="0" w:space="0" w:color="auto"/>
                                        <w:right w:val="none" w:sz="0" w:space="0" w:color="auto"/>
                                      </w:divBdr>
                                      <w:divsChild>
                                        <w:div w:id="11575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57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84017893">
                                  <w:marLeft w:val="0"/>
                                  <w:marRight w:val="0"/>
                                  <w:marTop w:val="0"/>
                                  <w:marBottom w:val="0"/>
                                  <w:divBdr>
                                    <w:top w:val="none" w:sz="0" w:space="0" w:color="auto"/>
                                    <w:left w:val="none" w:sz="0" w:space="0" w:color="auto"/>
                                    <w:bottom w:val="single" w:sz="6" w:space="0" w:color="DDDDDD"/>
                                    <w:right w:val="none" w:sz="0" w:space="0" w:color="auto"/>
                                  </w:divBdr>
                                </w:div>
                                <w:div w:id="6705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764006">
              <w:marLeft w:val="0"/>
              <w:marRight w:val="0"/>
              <w:marTop w:val="0"/>
              <w:marBottom w:val="0"/>
              <w:divBdr>
                <w:top w:val="single" w:sz="6" w:space="30" w:color="D8D8D8"/>
                <w:left w:val="single" w:sz="6" w:space="31" w:color="D8D8D8"/>
                <w:bottom w:val="single" w:sz="6" w:space="30" w:color="D8D8D8"/>
                <w:right w:val="single" w:sz="6" w:space="31" w:color="D8D8D8"/>
              </w:divBdr>
              <w:divsChild>
                <w:div w:id="1696151602">
                  <w:marLeft w:val="0"/>
                  <w:marRight w:val="0"/>
                  <w:marTop w:val="0"/>
                  <w:marBottom w:val="0"/>
                  <w:divBdr>
                    <w:top w:val="none" w:sz="0" w:space="0" w:color="auto"/>
                    <w:left w:val="none" w:sz="0" w:space="0" w:color="auto"/>
                    <w:bottom w:val="none" w:sz="0" w:space="0" w:color="auto"/>
                    <w:right w:val="none" w:sz="0" w:space="0" w:color="auto"/>
                  </w:divBdr>
                  <w:divsChild>
                    <w:div w:id="1802383783">
                      <w:marLeft w:val="0"/>
                      <w:marRight w:val="0"/>
                      <w:marTop w:val="0"/>
                      <w:marBottom w:val="0"/>
                      <w:divBdr>
                        <w:top w:val="none" w:sz="0" w:space="0" w:color="auto"/>
                        <w:left w:val="none" w:sz="0" w:space="0" w:color="auto"/>
                        <w:bottom w:val="none" w:sz="0" w:space="0" w:color="auto"/>
                        <w:right w:val="none" w:sz="0" w:space="0" w:color="auto"/>
                      </w:divBdr>
                      <w:divsChild>
                        <w:div w:id="1882134539">
                          <w:marLeft w:val="0"/>
                          <w:marRight w:val="0"/>
                          <w:marTop w:val="0"/>
                          <w:marBottom w:val="0"/>
                          <w:divBdr>
                            <w:top w:val="none" w:sz="0" w:space="0" w:color="auto"/>
                            <w:left w:val="none" w:sz="0" w:space="0" w:color="auto"/>
                            <w:bottom w:val="none" w:sz="0" w:space="0" w:color="auto"/>
                            <w:right w:val="none" w:sz="0" w:space="0" w:color="auto"/>
                          </w:divBdr>
                          <w:divsChild>
                            <w:div w:id="2124684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0855715">
                                  <w:marLeft w:val="0"/>
                                  <w:marRight w:val="0"/>
                                  <w:marTop w:val="0"/>
                                  <w:marBottom w:val="0"/>
                                  <w:divBdr>
                                    <w:top w:val="none" w:sz="0" w:space="0" w:color="auto"/>
                                    <w:left w:val="none" w:sz="0" w:space="0" w:color="auto"/>
                                    <w:bottom w:val="single" w:sz="6" w:space="0" w:color="DDDDDD"/>
                                    <w:right w:val="none" w:sz="0" w:space="0" w:color="auto"/>
                                  </w:divBdr>
                                </w:div>
                                <w:div w:id="1727989270">
                                  <w:marLeft w:val="0"/>
                                  <w:marRight w:val="0"/>
                                  <w:marTop w:val="0"/>
                                  <w:marBottom w:val="0"/>
                                  <w:divBdr>
                                    <w:top w:val="none" w:sz="0" w:space="0" w:color="auto"/>
                                    <w:left w:val="none" w:sz="0" w:space="0" w:color="auto"/>
                                    <w:bottom w:val="none" w:sz="0" w:space="0" w:color="auto"/>
                                    <w:right w:val="none" w:sz="0" w:space="0" w:color="auto"/>
                                  </w:divBdr>
                                  <w:divsChild>
                                    <w:div w:id="1558736069">
                                      <w:marLeft w:val="0"/>
                                      <w:marRight w:val="0"/>
                                      <w:marTop w:val="0"/>
                                      <w:marBottom w:val="225"/>
                                      <w:divBdr>
                                        <w:top w:val="none" w:sz="0" w:space="0" w:color="auto"/>
                                        <w:left w:val="none" w:sz="0" w:space="0" w:color="auto"/>
                                        <w:bottom w:val="none" w:sz="0" w:space="0" w:color="auto"/>
                                        <w:right w:val="none" w:sz="0" w:space="0" w:color="auto"/>
                                      </w:divBdr>
                                      <w:divsChild>
                                        <w:div w:id="14952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62173">
                              <w:marLeft w:val="0"/>
                              <w:marRight w:val="0"/>
                              <w:marTop w:val="0"/>
                              <w:marBottom w:val="450"/>
                              <w:divBdr>
                                <w:top w:val="single" w:sz="6" w:space="19" w:color="DDDDDD"/>
                                <w:left w:val="single" w:sz="6" w:space="19" w:color="DDDDDD"/>
                                <w:bottom w:val="single" w:sz="6" w:space="19" w:color="DDDDDD"/>
                                <w:right w:val="single" w:sz="6" w:space="19" w:color="DDDDDD"/>
                              </w:divBdr>
                              <w:divsChild>
                                <w:div w:id="576863494">
                                  <w:marLeft w:val="0"/>
                                  <w:marRight w:val="0"/>
                                  <w:marTop w:val="0"/>
                                  <w:marBottom w:val="0"/>
                                  <w:divBdr>
                                    <w:top w:val="none" w:sz="0" w:space="0" w:color="auto"/>
                                    <w:left w:val="none" w:sz="0" w:space="0" w:color="auto"/>
                                    <w:bottom w:val="single" w:sz="6" w:space="0" w:color="DDDDDD"/>
                                    <w:right w:val="none" w:sz="0" w:space="0" w:color="auto"/>
                                  </w:divBdr>
                                </w:div>
                                <w:div w:id="17843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32738">
      <w:bodyDiv w:val="1"/>
      <w:marLeft w:val="0"/>
      <w:marRight w:val="0"/>
      <w:marTop w:val="0"/>
      <w:marBottom w:val="0"/>
      <w:divBdr>
        <w:top w:val="none" w:sz="0" w:space="0" w:color="auto"/>
        <w:left w:val="none" w:sz="0" w:space="0" w:color="auto"/>
        <w:bottom w:val="none" w:sz="0" w:space="0" w:color="auto"/>
        <w:right w:val="none" w:sz="0" w:space="0" w:color="auto"/>
      </w:divBdr>
    </w:div>
    <w:div w:id="1483812289">
      <w:bodyDiv w:val="1"/>
      <w:marLeft w:val="0"/>
      <w:marRight w:val="0"/>
      <w:marTop w:val="0"/>
      <w:marBottom w:val="0"/>
      <w:divBdr>
        <w:top w:val="none" w:sz="0" w:space="0" w:color="auto"/>
        <w:left w:val="none" w:sz="0" w:space="0" w:color="auto"/>
        <w:bottom w:val="none" w:sz="0" w:space="0" w:color="auto"/>
        <w:right w:val="none" w:sz="0" w:space="0" w:color="auto"/>
      </w:divBdr>
    </w:div>
    <w:div w:id="1935047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i.org/10.1016/j.jbtep.2016.03.012" TargetMode="External"/><Relationship Id="rId12" Type="http://schemas.openxmlformats.org/officeDocument/2006/relationships/hyperlink" Target="https://doi.org/10.1016/j.cpr.2010.01.001" TargetMode="External"/><Relationship Id="rId13" Type="http://schemas.openxmlformats.org/officeDocument/2006/relationships/hyperlink" Target="https://doi.org/10.1016/j.brat.2018.09.010" TargetMode="External"/><Relationship Id="rId14" Type="http://schemas.openxmlformats.org/officeDocument/2006/relationships/hyperlink" Target="http://www.roqua.nl" TargetMode="External"/><Relationship Id="rId15" Type="http://schemas.openxmlformats.org/officeDocument/2006/relationships/hyperlink" Target="https://osf.io/4e52q/"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hyperlink" Target="https://doi.org/10.1037/a0024355" TargetMode="External"/><Relationship Id="rId7" Type="http://schemas.openxmlformats.org/officeDocument/2006/relationships/hyperlink" Target="https://doi.org/10.1016/j.jbtep.2016.03.012" TargetMode="External"/><Relationship Id="rId8" Type="http://schemas.openxmlformats.org/officeDocument/2006/relationships/hyperlink" Target="https://doi.org/10.1016/j.cpr.2010.01.001" TargetMode="External"/><Relationship Id="rId9" Type="http://schemas.openxmlformats.org/officeDocument/2006/relationships/hyperlink" Target="https://doi.org/10.1016/j.brat.2018.09.010" TargetMode="External"/><Relationship Id="rId10" Type="http://schemas.openxmlformats.org/officeDocument/2006/relationships/hyperlink" Target="https://doi.org/10.1037/a0024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12069</Words>
  <Characters>69040</Characters>
  <Application>Microsoft Macintosh Word</Application>
  <DocSecurity>0</DocSecurity>
  <Lines>1380</Lines>
  <Paragraphs>440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Ms Title: Comparison of Two Ecological Momentary Intervention Modules for Treatm</vt:lpstr>
      <vt:lpstr>Reviewer 1</vt:lpstr>
      <vt:lpstr>        Please write your review here. The author(s) will see this review. Your identity</vt:lpstr>
      <vt:lpstr>Reviewer 2</vt:lpstr>
      <vt:lpstr>        Please write your review here. The author(s) will see this review. Your identity</vt:lpstr>
    </vt:vector>
  </TitlesOfParts>
  <LinksUpToDate>false</LinksUpToDate>
  <CharactersWithSpaces>80669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2</cp:revision>
  <dcterms:created xsi:type="dcterms:W3CDTF">2021-01-21T22:01:00Z</dcterms:created>
  <dcterms:modified xsi:type="dcterms:W3CDTF">2021-01-21T22:13:00Z</dcterms:modified>
</cp:coreProperties>
</file>