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66E0" w14:textId="00E654C8" w:rsidR="00BF5233" w:rsidRPr="003942DB" w:rsidRDefault="006F1A62">
      <w:pPr>
        <w:rPr>
          <w:b/>
          <w:bCs/>
        </w:rPr>
      </w:pPr>
      <w:r w:rsidRPr="003942DB">
        <w:rPr>
          <w:b/>
          <w:bCs/>
        </w:rPr>
        <w:t>Peer Review and Communication History</w:t>
      </w:r>
    </w:p>
    <w:p w14:paraId="1F4F3C7F" w14:textId="3DD0A4B0" w:rsidR="006F1A62" w:rsidRDefault="006F1A62"/>
    <w:p w14:paraId="17175E8C" w14:textId="77777777" w:rsidR="003942DB" w:rsidRPr="003942DB" w:rsidRDefault="006F1A62" w:rsidP="003942DB">
      <w:pPr>
        <w:rPr>
          <w:b/>
          <w:bCs/>
        </w:rPr>
      </w:pPr>
      <w:r w:rsidRPr="003942DB">
        <w:rPr>
          <w:b/>
          <w:bCs/>
        </w:rPr>
        <w:t>MS Title</w:t>
      </w:r>
      <w:r w:rsidRPr="003942DB">
        <w:t>:</w:t>
      </w:r>
      <w:r w:rsidR="003942DB" w:rsidRPr="003942DB">
        <w:t xml:space="preserve"> </w:t>
      </w:r>
      <w:r w:rsidR="003942DB" w:rsidRPr="003942DB">
        <w:t>The Big Five Across Socioeconomic Status:</w:t>
      </w:r>
      <w:bookmarkStart w:id="0" w:name="_heading=h.gjdgxs" w:colFirst="0" w:colLast="0"/>
      <w:bookmarkEnd w:id="0"/>
      <w:r w:rsidR="003942DB" w:rsidRPr="003942DB">
        <w:t xml:space="preserve"> Measurement Invariance, Relationships, and Age Trends</w:t>
      </w:r>
    </w:p>
    <w:p w14:paraId="084ABD09" w14:textId="7692E1F8" w:rsidR="006F1A62" w:rsidRDefault="006F1A62"/>
    <w:p w14:paraId="7E893CCB" w14:textId="77777777" w:rsidR="003942DB" w:rsidRPr="003942DB" w:rsidRDefault="006F1A62" w:rsidP="003942DB">
      <w:r w:rsidRPr="003942DB">
        <w:rPr>
          <w:b/>
          <w:bCs/>
        </w:rPr>
        <w:t>Author Names</w:t>
      </w:r>
      <w:r>
        <w:t>:</w:t>
      </w:r>
      <w:r w:rsidR="003942DB">
        <w:t xml:space="preserve"> </w:t>
      </w:r>
      <w:r w:rsidR="003942DB" w:rsidRPr="003942DB">
        <w:t xml:space="preserve">Bradley T. Hughes*, Cory K. Costello, Joshua Pearman, </w:t>
      </w:r>
      <w:proofErr w:type="spellStart"/>
      <w:r w:rsidR="003942DB" w:rsidRPr="003942DB">
        <w:t>Pooya</w:t>
      </w:r>
      <w:proofErr w:type="spellEnd"/>
      <w:r w:rsidR="003942DB" w:rsidRPr="003942DB">
        <w:t xml:space="preserve"> </w:t>
      </w:r>
      <w:proofErr w:type="spellStart"/>
      <w:r w:rsidR="003942DB" w:rsidRPr="003942DB">
        <w:t>Razavi</w:t>
      </w:r>
      <w:proofErr w:type="spellEnd"/>
      <w:r w:rsidR="003942DB" w:rsidRPr="003942DB">
        <w:t xml:space="preserve">, </w:t>
      </w:r>
    </w:p>
    <w:p w14:paraId="71EE3BB1" w14:textId="77777777" w:rsidR="003942DB" w:rsidRPr="003942DB" w:rsidRDefault="003942DB" w:rsidP="003942DB">
      <w:pPr>
        <w:rPr>
          <w:vertAlign w:val="superscript"/>
        </w:rPr>
      </w:pPr>
      <w:proofErr w:type="spellStart"/>
      <w:r w:rsidRPr="003942DB">
        <w:t>Cianna</w:t>
      </w:r>
      <w:proofErr w:type="spellEnd"/>
      <w:r w:rsidRPr="003942DB">
        <w:t xml:space="preserve"> Bedford-Petersen, Rita M. Ludwig, and Sanjay Srivastava</w:t>
      </w:r>
    </w:p>
    <w:p w14:paraId="0A07DB34" w14:textId="5B74F08E" w:rsidR="006F1A62" w:rsidRDefault="006F1A62"/>
    <w:p w14:paraId="5630CF8C" w14:textId="47199B31" w:rsidR="006F1A62" w:rsidRDefault="006F1A62">
      <w:r w:rsidRPr="003942DB">
        <w:rPr>
          <w:b/>
          <w:bCs/>
        </w:rPr>
        <w:t>Submitted</w:t>
      </w:r>
      <w:r>
        <w:t>:</w:t>
      </w:r>
      <w:r w:rsidR="003942DB">
        <w:t xml:space="preserve"> Jan 4, 2021</w:t>
      </w:r>
    </w:p>
    <w:p w14:paraId="21E52436" w14:textId="6EAAF75E" w:rsidR="006F1A62" w:rsidRDefault="006F1A62"/>
    <w:p w14:paraId="2FE0C37E" w14:textId="5CB87371" w:rsidR="006F1A62" w:rsidRDefault="006F1A62"/>
    <w:p w14:paraId="2B319882" w14:textId="087D12A1" w:rsidR="006F1A62" w:rsidRDefault="006F1A62">
      <w:pPr>
        <w:rPr>
          <w:b/>
          <w:bCs/>
        </w:rPr>
      </w:pPr>
      <w:r w:rsidRPr="003942DB">
        <w:rPr>
          <w:b/>
          <w:bCs/>
        </w:rPr>
        <w:t>Editor First Decision</w:t>
      </w:r>
      <w:r w:rsidR="003942DB">
        <w:rPr>
          <w:b/>
          <w:bCs/>
        </w:rPr>
        <w:softHyphen/>
      </w:r>
      <w:r w:rsidR="003942DB">
        <w:rPr>
          <w:b/>
          <w:bCs/>
        </w:rPr>
        <w:softHyphen/>
        <w:t>—Revise &amp; Resubmit</w:t>
      </w:r>
    </w:p>
    <w:p w14:paraId="41404DEE" w14:textId="64652E25" w:rsidR="003942DB" w:rsidRPr="003942DB" w:rsidRDefault="003942DB">
      <w:r w:rsidRPr="003942DB">
        <w:t>Mar 14, 2021</w:t>
      </w:r>
    </w:p>
    <w:p w14:paraId="0E1B1981"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Dear Bradley T Hughes,</w:t>
      </w:r>
    </w:p>
    <w:p w14:paraId="40AE27D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I sent the Stage 2 paper to both reviewers and their comments are appended below. Both have done an excellent job throughout this process and served as ideal reviewers in the RR process. I thank them both for their service to this outlet.</w:t>
      </w:r>
    </w:p>
    <w:p w14:paraId="743AD22B"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Reviewer #1 essentially endorsed publication of this version whereas Reviewer #2 had some concerns about how previous studies were interpreted and offered some potential alternative explanations. I read the paper as well and had a few issues and observations for your consideration. In light of these reactions, I will conditionally accept this paper pending a last revision to consider the final issues raised in this letter and in the reviews. Please either modify the manuscript or provide counterarguments in the letter. I will make the final determination based on the revised manuscript and letter and I predict the time to a final decision is short.</w:t>
      </w:r>
    </w:p>
    <w:p w14:paraId="0F9DB9E1"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First, I want to compliment the paper in terms of the approach and clarity. I think this is a nice model for moving beyond dichotomous judgments of invariance to a more practical and perhaps even more useful approach. The paper also avoids the “sky is falling” tropes that can sometimes characterize failures to support tentative conclusions about invariance. I appreciate your responsiveness and thoughtfulness throughout this process.</w:t>
      </w:r>
    </w:p>
    <w:p w14:paraId="30F0A2C3"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The comments of reviewer #1 made me think that it might be useful to consider the cross-sectional SES and personality studies as separate from longitudinal ones when considering the existing literature. I noted two studies that might be worth citing and considering (Ayoub et al., 2018 - Study 2, and Goldberg et al., 1998). I think your effect sizes are in the “ballpark” of those papers.</w:t>
      </w:r>
    </w:p>
    <w:p w14:paraId="1AA0EB42"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lastRenderedPageBreak/>
        <w:t xml:space="preserve">One issue that might affect effect size estimation is the impact of coarseness on estimates (see e.g., </w:t>
      </w:r>
      <w:proofErr w:type="spellStart"/>
      <w:r w:rsidRPr="003942DB">
        <w:rPr>
          <w:rFonts w:ascii="inherit" w:eastAsia="Times New Roman" w:hAnsi="inherit" w:cs="Times New Roman"/>
          <w:color w:val="333333"/>
          <w:sz w:val="26"/>
          <w:szCs w:val="26"/>
        </w:rPr>
        <w:t>Aguinis</w:t>
      </w:r>
      <w:proofErr w:type="spellEnd"/>
      <w:r w:rsidRPr="003942DB">
        <w:rPr>
          <w:rFonts w:ascii="inherit" w:eastAsia="Times New Roman" w:hAnsi="inherit" w:cs="Times New Roman"/>
          <w:color w:val="333333"/>
          <w:sz w:val="26"/>
          <w:szCs w:val="26"/>
        </w:rPr>
        <w:t>, Piece, &amp; Culpepper, 2009). Some of the SES variables here were coarsely categorized and that is understandable; however, it might create attenuation. It might simply be worth acknowledging the implications of the measurement approach.</w:t>
      </w:r>
    </w:p>
    <w:p w14:paraId="2A6E0357"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Reviewer #2 had qualms about how certain studies were interpreted so please consider those concerns in your revision.</w:t>
      </w:r>
    </w:p>
    <w:p w14:paraId="5982FB91"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It </w:t>
      </w:r>
      <w:proofErr w:type="gramStart"/>
      <w:r w:rsidRPr="003942DB">
        <w:rPr>
          <w:rFonts w:ascii="inherit" w:eastAsia="Times New Roman" w:hAnsi="inherit" w:cs="Times New Roman"/>
          <w:color w:val="333333"/>
          <w:sz w:val="26"/>
          <w:szCs w:val="26"/>
        </w:rPr>
        <w:t>be</w:t>
      </w:r>
      <w:proofErr w:type="gramEnd"/>
      <w:r w:rsidRPr="003942DB">
        <w:rPr>
          <w:rFonts w:ascii="inherit" w:eastAsia="Times New Roman" w:hAnsi="inherit" w:cs="Times New Roman"/>
          <w:color w:val="333333"/>
          <w:sz w:val="26"/>
          <w:szCs w:val="26"/>
        </w:rPr>
        <w:t xml:space="preserve"> worth considering if there is anything special about the AIID sample that might generate constraints on generality (following Simons et al., 2017). Including a formal COG statement is a possibility.</w:t>
      </w:r>
    </w:p>
    <w:p w14:paraId="10F9D726"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The BFI has since been revised to the BFI-2. It might be useful to comment on whether any of the potentially questionable items persist to the new version.</w:t>
      </w:r>
    </w:p>
    <w:p w14:paraId="5BBF8EBD" w14:textId="77777777" w:rsidR="003942DB" w:rsidRPr="003942DB" w:rsidRDefault="003942DB" w:rsidP="003942DB">
      <w:pPr>
        <w:numPr>
          <w:ilvl w:val="0"/>
          <w:numId w:val="1"/>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General observation. I am sure you know there are ongoing debates over the virtues of short Big Five measures. One lesson that I took from </w:t>
      </w:r>
      <w:proofErr w:type="gramStart"/>
      <w:r w:rsidRPr="003942DB">
        <w:rPr>
          <w:rFonts w:ascii="inherit" w:eastAsia="Times New Roman" w:hAnsi="inherit" w:cs="Times New Roman"/>
          <w:color w:val="333333"/>
          <w:sz w:val="26"/>
          <w:szCs w:val="26"/>
        </w:rPr>
        <w:t>this papers</w:t>
      </w:r>
      <w:proofErr w:type="gramEnd"/>
      <w:r w:rsidRPr="003942DB">
        <w:rPr>
          <w:rFonts w:ascii="inherit" w:eastAsia="Times New Roman" w:hAnsi="inherit" w:cs="Times New Roman"/>
          <w:color w:val="333333"/>
          <w:sz w:val="26"/>
          <w:szCs w:val="26"/>
        </w:rPr>
        <w:t xml:space="preserve"> is that it is advantageous to have multiple items in case a few turn out to be problematic. It is useful to be able to test what happens when misbehaving items are dropped from scale composites for analyses. The more items one has, the more latitude one has. Thus, this is probably another reason to be worried about short forms especially when tackling invariance issues.</w:t>
      </w:r>
    </w:p>
    <w:p w14:paraId="5ED3E2DE"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A few more minor comments/nit-picky issues…</w:t>
      </w:r>
    </w:p>
    <w:p w14:paraId="01B3424F" w14:textId="77777777" w:rsidR="003942DB" w:rsidRPr="003942DB" w:rsidRDefault="003942DB" w:rsidP="003942DB">
      <w:pPr>
        <w:numPr>
          <w:ilvl w:val="0"/>
          <w:numId w:val="2"/>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There were a few places where Likert were used in ways that might be questionable. I think this is especially true of the note on Table 2. I think the best descriptor is “ordered categorical variable” or even just 1-5 scale. (I know the hair splitting over when something is truly a Likert scale is tedious. I wonder if it is easier to often delete Likert from papers and use response scale. RIP </w:t>
      </w:r>
      <w:proofErr w:type="spellStart"/>
      <w:r w:rsidRPr="003942DB">
        <w:rPr>
          <w:rFonts w:ascii="inherit" w:eastAsia="Times New Roman" w:hAnsi="inherit" w:cs="Times New Roman"/>
          <w:color w:val="333333"/>
          <w:sz w:val="26"/>
          <w:szCs w:val="26"/>
        </w:rPr>
        <w:t>Rensis</w:t>
      </w:r>
      <w:proofErr w:type="spellEnd"/>
      <w:r w:rsidRPr="003942DB">
        <w:rPr>
          <w:rFonts w:ascii="inherit" w:eastAsia="Times New Roman" w:hAnsi="inherit" w:cs="Times New Roman"/>
          <w:color w:val="333333"/>
          <w:sz w:val="26"/>
          <w:szCs w:val="26"/>
        </w:rPr>
        <w:t xml:space="preserve"> Likert, to be sure; however, I think avoiding the issue is a safe pathway in 2021.</w:t>
      </w:r>
    </w:p>
    <w:p w14:paraId="55037424" w14:textId="77777777" w:rsidR="003942DB" w:rsidRPr="003942DB" w:rsidRDefault="003942DB" w:rsidP="003942DB">
      <w:pPr>
        <w:numPr>
          <w:ilvl w:val="0"/>
          <w:numId w:val="2"/>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I think I missed this at Stage 1 but I think there is something cloudy in the discussion about what is justified when only metric invariance is established versus strict invariance on page 6. I think an additional sentence telling readers what is so special about the invariance of residual variances (and when it matters) might prove helpful.</w:t>
      </w:r>
    </w:p>
    <w:p w14:paraId="008B5FB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proofErr w:type="spellStart"/>
      <w:r w:rsidRPr="003942DB">
        <w:rPr>
          <w:rFonts w:ascii="inherit" w:eastAsia="Times New Roman" w:hAnsi="inherit" w:cs="Times New Roman"/>
          <w:color w:val="333333"/>
          <w:sz w:val="26"/>
          <w:szCs w:val="26"/>
        </w:rPr>
        <w:t>Aguinis</w:t>
      </w:r>
      <w:proofErr w:type="spellEnd"/>
      <w:r w:rsidRPr="003942DB">
        <w:rPr>
          <w:rFonts w:ascii="inherit" w:eastAsia="Times New Roman" w:hAnsi="inherit" w:cs="Times New Roman"/>
          <w:color w:val="333333"/>
          <w:sz w:val="26"/>
          <w:szCs w:val="26"/>
        </w:rPr>
        <w:t>, H., Pierce, C. A., &amp; Culpepper, S. A. (2009). Scale coarseness as a methodological artifact: Correcting correlation coefficients attenuated from using coarse scales. Organizational Research Methods, 12(4), 623-652.</w:t>
      </w:r>
    </w:p>
    <w:p w14:paraId="7DE31F9A"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Ayoub, M., Gosling, S. D., Potter, J., Shanahan, M., &amp; Roberts, B. W. (2018). The relations between parental socioeconomic status, personality, and life outcomes. Social Psychological and Personality Science, 9(3), 338-352.</w:t>
      </w:r>
    </w:p>
    <w:p w14:paraId="0D406563"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lastRenderedPageBreak/>
        <w:t>Goldberg, L. R., Sweeney, D., Merenda, P. F., &amp; Hughes Jr, J. E. (1998). Demographic variables and personality: The effects of gender, age, education, and ethnic/racial status on self-descriptions of personality attributes. Personality and Individual differences, 24(3), 393-403.</w:t>
      </w:r>
    </w:p>
    <w:p w14:paraId="7A7E518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Simons, D. J., </w:t>
      </w:r>
      <w:proofErr w:type="spellStart"/>
      <w:r w:rsidRPr="003942DB">
        <w:rPr>
          <w:rFonts w:ascii="inherit" w:eastAsia="Times New Roman" w:hAnsi="inherit" w:cs="Times New Roman"/>
          <w:color w:val="333333"/>
          <w:sz w:val="26"/>
          <w:szCs w:val="26"/>
        </w:rPr>
        <w:t>Shoda</w:t>
      </w:r>
      <w:proofErr w:type="spellEnd"/>
      <w:r w:rsidRPr="003942DB">
        <w:rPr>
          <w:rFonts w:ascii="inherit" w:eastAsia="Times New Roman" w:hAnsi="inherit" w:cs="Times New Roman"/>
          <w:color w:val="333333"/>
          <w:sz w:val="26"/>
          <w:szCs w:val="26"/>
        </w:rPr>
        <w:t>, Y., &amp; Lindsay, D. S. (2017). Constraints on generality (COG): A proposed addition to all empirical papers. Perspectives on Psychological Science, 12(6), 1123-1128.</w:t>
      </w:r>
    </w:p>
    <w:p w14:paraId="5B0A2AE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I look forward to receiving your final revision and accepting it for publication in Collabra: Psychology.</w:t>
      </w:r>
    </w:p>
    <w:p w14:paraId="301C4312"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745E600"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If you have any questions or difficulties during this process, please contact the editorial office at </w:t>
      </w:r>
      <w:hyperlink r:id="rId5" w:history="1">
        <w:r w:rsidRPr="003942DB">
          <w:rPr>
            <w:rFonts w:ascii="inherit" w:eastAsia="Times New Roman" w:hAnsi="inherit" w:cs="Times New Roman"/>
            <w:color w:val="008CBA"/>
            <w:sz w:val="26"/>
            <w:szCs w:val="26"/>
            <w:u w:val="single"/>
          </w:rPr>
          <w:t>editorialoffice@collabra.org</w:t>
        </w:r>
      </w:hyperlink>
      <w:r w:rsidRPr="003942DB">
        <w:rPr>
          <w:rFonts w:ascii="inherit" w:eastAsia="Times New Roman" w:hAnsi="inherit" w:cs="Times New Roman"/>
          <w:color w:val="333333"/>
          <w:sz w:val="26"/>
          <w:szCs w:val="26"/>
        </w:rPr>
        <w:t>.</w:t>
      </w:r>
    </w:p>
    <w:p w14:paraId="5F956D62"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We hope you can submit your revision within the next six weeks. If you cannot make this deadline, please let us know as early as possible.</w:t>
      </w:r>
    </w:p>
    <w:p w14:paraId="02922B36"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Sincerely,</w:t>
      </w:r>
    </w:p>
    <w:p w14:paraId="3C906B98"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Brent Donnellan</w:t>
      </w:r>
    </w:p>
    <w:p w14:paraId="0B7C69CF" w14:textId="77777777" w:rsidR="003942DB" w:rsidRPr="003942DB" w:rsidRDefault="003942DB" w:rsidP="003942DB">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3942DB">
        <w:rPr>
          <w:rFonts w:ascii="Helvetica Neue" w:eastAsia="Times New Roman" w:hAnsi="Helvetica Neue" w:cs="Times New Roman"/>
          <w:b/>
          <w:bCs/>
          <w:color w:val="333333"/>
          <w:kern w:val="36"/>
          <w:sz w:val="48"/>
          <w:szCs w:val="48"/>
        </w:rPr>
        <w:t>Reviewer 1</w:t>
      </w:r>
    </w:p>
    <w:p w14:paraId="3EF3EE89" w14:textId="77777777" w:rsidR="003942DB" w:rsidRPr="003942DB" w:rsidRDefault="003942DB" w:rsidP="003942DB">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3942DB">
        <w:rPr>
          <w:rFonts w:ascii="Times New Roman" w:eastAsia="Times New Roman" w:hAnsi="Times New Roman" w:cs="Times New Roman"/>
          <w:b/>
          <w:bCs/>
          <w:color w:val="2980B9"/>
          <w:sz w:val="36"/>
          <w:szCs w:val="36"/>
        </w:rPr>
        <w:t>Open response questions</w:t>
      </w:r>
    </w:p>
    <w:p w14:paraId="2F12CA6C" w14:textId="77777777" w:rsidR="003942DB" w:rsidRPr="003942DB" w:rsidRDefault="003942DB" w:rsidP="003942DB">
      <w:pPr>
        <w:shd w:val="clear" w:color="auto" w:fill="2980B9"/>
        <w:spacing w:before="100" w:beforeAutospacing="1" w:after="100" w:afterAutospacing="1"/>
        <w:outlineLvl w:val="2"/>
        <w:rPr>
          <w:rFonts w:ascii="Helvetica Neue" w:eastAsia="Times New Roman" w:hAnsi="Helvetica Neue" w:cs="Times New Roman"/>
          <w:color w:val="333333"/>
        </w:rPr>
      </w:pPr>
      <w:r w:rsidRPr="003942D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7EEC641A"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Authors were very thoughtful/responsive to previous conceptual and analytic concerns. My only additional thought is to consider some brief follow-up analyses in cases where decisions were arbitrary. For example, if subgroups were created arbitrarily in the MIMIC model, then authors might demonstrate that a different method of subgrouping yields similar results. Or if the income/prestige composite is arbitrary, then show that analyzing one of these elements on its own yields </w:t>
      </w:r>
      <w:proofErr w:type="spellStart"/>
      <w:r w:rsidRPr="003942DB">
        <w:rPr>
          <w:rFonts w:ascii="inherit" w:eastAsia="Times New Roman" w:hAnsi="inherit" w:cs="Times New Roman"/>
          <w:color w:val="333333"/>
          <w:sz w:val="26"/>
          <w:szCs w:val="26"/>
        </w:rPr>
        <w:t>simlar</w:t>
      </w:r>
      <w:proofErr w:type="spellEnd"/>
      <w:r w:rsidRPr="003942DB">
        <w:rPr>
          <w:rFonts w:ascii="inherit" w:eastAsia="Times New Roman" w:hAnsi="inherit" w:cs="Times New Roman"/>
          <w:color w:val="333333"/>
          <w:sz w:val="26"/>
          <w:szCs w:val="26"/>
        </w:rPr>
        <w:t xml:space="preserve"> results (with any reduction in reliability notwithstanding). These are just two </w:t>
      </w:r>
      <w:r w:rsidRPr="003942DB">
        <w:rPr>
          <w:rFonts w:ascii="inherit" w:eastAsia="Times New Roman" w:hAnsi="inherit" w:cs="Times New Roman"/>
          <w:color w:val="333333"/>
          <w:sz w:val="26"/>
          <w:szCs w:val="26"/>
        </w:rPr>
        <w:lastRenderedPageBreak/>
        <w:t>examples, but authors might review the manuscript for others. The point is to make the findings as strong as possible by ruling out any skeptical arguments about cherry-picking whenever arbitrary decisions were allowed. Good luck in moving forward - I look forward to learning about what is found!</w:t>
      </w:r>
    </w:p>
    <w:p w14:paraId="4DC9359A" w14:textId="77777777" w:rsidR="003942DB" w:rsidRPr="003942DB" w:rsidRDefault="003942DB" w:rsidP="003942DB">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3942DB">
        <w:rPr>
          <w:rFonts w:ascii="Times New Roman" w:eastAsia="Times New Roman" w:hAnsi="Times New Roman"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3942DB" w:rsidRPr="003942DB" w14:paraId="664EB888" w14:textId="77777777" w:rsidTr="003942DB">
        <w:trPr>
          <w:tblHeader/>
        </w:trPr>
        <w:tc>
          <w:tcPr>
            <w:tcW w:w="0" w:type="auto"/>
            <w:shd w:val="clear" w:color="auto" w:fill="333333"/>
            <w:tcMar>
              <w:top w:w="150" w:type="dxa"/>
              <w:left w:w="150" w:type="dxa"/>
              <w:bottom w:w="150" w:type="dxa"/>
              <w:right w:w="150" w:type="dxa"/>
            </w:tcMar>
            <w:vAlign w:val="center"/>
            <w:hideMark/>
          </w:tcPr>
          <w:p w14:paraId="3B1A2E09" w14:textId="77777777" w:rsidR="003942DB" w:rsidRPr="003942DB" w:rsidRDefault="003942DB" w:rsidP="003942DB">
            <w:pPr>
              <w:rPr>
                <w:rFonts w:ascii="Times New Roman" w:eastAsia="Times New Roman" w:hAnsi="Times New Roman"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664E7FB"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8248AC9"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CED0B93"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CE1D5FA"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EDAADEA"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Strongly Agree</w:t>
            </w:r>
          </w:p>
        </w:tc>
      </w:tr>
      <w:tr w:rsidR="003942DB" w:rsidRPr="003942DB" w14:paraId="0158E48F" w14:textId="77777777" w:rsidTr="003942DB">
        <w:tc>
          <w:tcPr>
            <w:tcW w:w="0" w:type="auto"/>
            <w:tcBorders>
              <w:top w:val="nil"/>
              <w:left w:val="nil"/>
            </w:tcBorders>
            <w:shd w:val="clear" w:color="auto" w:fill="FFFFFF"/>
            <w:vAlign w:val="center"/>
            <w:hideMark/>
          </w:tcPr>
          <w:p w14:paraId="750A2107"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0A211C4"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4904860"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E3538E2"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AD3FDCF"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41BCC185" w14:textId="77777777" w:rsidR="003942DB" w:rsidRPr="003942DB" w:rsidRDefault="003942DB" w:rsidP="003942DB">
            <w:pPr>
              <w:jc w:val="center"/>
              <w:rPr>
                <w:rFonts w:ascii="Times New Roman" w:eastAsia="Times New Roman" w:hAnsi="Times New Roman" w:cs="Times New Roman"/>
                <w:color w:val="008000"/>
              </w:rPr>
            </w:pPr>
          </w:p>
        </w:tc>
      </w:tr>
      <w:tr w:rsidR="003942DB" w:rsidRPr="003942DB" w14:paraId="7E95A1E8" w14:textId="77777777" w:rsidTr="003942DB">
        <w:tc>
          <w:tcPr>
            <w:tcW w:w="0" w:type="auto"/>
            <w:tcBorders>
              <w:top w:val="nil"/>
              <w:left w:val="nil"/>
            </w:tcBorders>
            <w:shd w:val="clear" w:color="auto" w:fill="F9F9F9"/>
            <w:vAlign w:val="center"/>
            <w:hideMark/>
          </w:tcPr>
          <w:p w14:paraId="4A45023D"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473B228"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5867F38"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43CB8D9E"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304AD0E"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56FD6F1"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r>
      <w:tr w:rsidR="003942DB" w:rsidRPr="003942DB" w14:paraId="7A12D069" w14:textId="77777777" w:rsidTr="003942DB">
        <w:tc>
          <w:tcPr>
            <w:tcW w:w="0" w:type="auto"/>
            <w:tcBorders>
              <w:top w:val="nil"/>
              <w:left w:val="nil"/>
            </w:tcBorders>
            <w:shd w:val="clear" w:color="auto" w:fill="FFFFFF"/>
            <w:vAlign w:val="center"/>
            <w:hideMark/>
          </w:tcPr>
          <w:p w14:paraId="4D7130A0"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A6340F8"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CC03194"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43AB92F"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BDEFF51"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24F58598" w14:textId="77777777" w:rsidR="003942DB" w:rsidRPr="003942DB" w:rsidRDefault="003942DB" w:rsidP="003942DB">
            <w:pPr>
              <w:jc w:val="center"/>
              <w:rPr>
                <w:rFonts w:ascii="Times New Roman" w:eastAsia="Times New Roman" w:hAnsi="Times New Roman" w:cs="Times New Roman"/>
                <w:color w:val="008000"/>
              </w:rPr>
            </w:pPr>
          </w:p>
        </w:tc>
      </w:tr>
      <w:tr w:rsidR="003942DB" w:rsidRPr="003942DB" w14:paraId="34DF0BF6" w14:textId="77777777" w:rsidTr="003942DB">
        <w:tc>
          <w:tcPr>
            <w:tcW w:w="0" w:type="auto"/>
            <w:tcBorders>
              <w:top w:val="nil"/>
              <w:left w:val="nil"/>
            </w:tcBorders>
            <w:shd w:val="clear" w:color="auto" w:fill="F9F9F9"/>
            <w:vAlign w:val="center"/>
            <w:hideMark/>
          </w:tcPr>
          <w:p w14:paraId="3ED25530"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261AF4D2"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32EE2B8"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8BCA327"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7CC082E"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9F9F9"/>
            <w:vAlign w:val="center"/>
            <w:hideMark/>
          </w:tcPr>
          <w:p w14:paraId="59628D99" w14:textId="77777777" w:rsidR="003942DB" w:rsidRPr="003942DB" w:rsidRDefault="003942DB" w:rsidP="003942DB">
            <w:pPr>
              <w:jc w:val="center"/>
              <w:rPr>
                <w:rFonts w:ascii="Times New Roman" w:eastAsia="Times New Roman" w:hAnsi="Times New Roman" w:cs="Times New Roman"/>
                <w:color w:val="008000"/>
              </w:rPr>
            </w:pPr>
          </w:p>
        </w:tc>
      </w:tr>
    </w:tbl>
    <w:p w14:paraId="6BDAACFD" w14:textId="77777777" w:rsidR="003942DB" w:rsidRPr="003942DB" w:rsidRDefault="003942DB" w:rsidP="003942DB">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3942DB">
        <w:rPr>
          <w:rFonts w:ascii="Helvetica Neue" w:eastAsia="Times New Roman" w:hAnsi="Helvetica Neue" w:cs="Times New Roman"/>
          <w:b/>
          <w:bCs/>
          <w:color w:val="333333"/>
          <w:kern w:val="36"/>
          <w:sz w:val="48"/>
          <w:szCs w:val="48"/>
        </w:rPr>
        <w:t>Reviewer 2</w:t>
      </w:r>
    </w:p>
    <w:p w14:paraId="3F2B50D5" w14:textId="77777777" w:rsidR="003942DB" w:rsidRPr="003942DB" w:rsidRDefault="003942DB" w:rsidP="003942DB">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3942DB">
        <w:rPr>
          <w:rFonts w:ascii="Times New Roman" w:eastAsia="Times New Roman" w:hAnsi="Times New Roman" w:cs="Times New Roman"/>
          <w:b/>
          <w:bCs/>
          <w:color w:val="2980B9"/>
          <w:sz w:val="36"/>
          <w:szCs w:val="36"/>
        </w:rPr>
        <w:t>Open response questions</w:t>
      </w:r>
    </w:p>
    <w:p w14:paraId="7BC8DD02" w14:textId="77777777" w:rsidR="003942DB" w:rsidRPr="003942DB" w:rsidRDefault="003942DB" w:rsidP="003942DB">
      <w:pPr>
        <w:shd w:val="clear" w:color="auto" w:fill="2980B9"/>
        <w:spacing w:before="100" w:beforeAutospacing="1" w:after="100" w:afterAutospacing="1"/>
        <w:outlineLvl w:val="2"/>
        <w:rPr>
          <w:rFonts w:ascii="Helvetica Neue" w:eastAsia="Times New Roman" w:hAnsi="Helvetica Neue" w:cs="Times New Roman"/>
          <w:color w:val="333333"/>
        </w:rPr>
      </w:pPr>
      <w:r w:rsidRPr="003942DB">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3D38990"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Regarding my previous comments and suggestions:</w:t>
      </w:r>
    </w:p>
    <w:p w14:paraId="4551529F" w14:textId="77777777" w:rsidR="003942DB" w:rsidRPr="003942DB" w:rsidRDefault="003942DB" w:rsidP="003942DB">
      <w:pPr>
        <w:numPr>
          <w:ilvl w:val="0"/>
          <w:numId w:val="3"/>
        </w:numPr>
        <w:shd w:val="clear" w:color="auto" w:fill="FFFFFF"/>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I was pleased to see that the authors added more details on splitting the data into SES groups</w:t>
      </w:r>
    </w:p>
    <w:p w14:paraId="5BDB7A86" w14:textId="77777777" w:rsidR="003942DB" w:rsidRPr="003942DB" w:rsidRDefault="003942DB" w:rsidP="003942DB">
      <w:pPr>
        <w:numPr>
          <w:ilvl w:val="0"/>
          <w:numId w:val="3"/>
        </w:numPr>
        <w:shd w:val="clear" w:color="auto" w:fill="FFFFFF"/>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I was pleased to see that the authors removed references to replication and I think the paper framing is more in line now with the kind of data they have available. I also appreciated the switch to sensitivity analyses</w:t>
      </w:r>
    </w:p>
    <w:p w14:paraId="0DF83B9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The paper mostly did what it set out to do plus some additional analyses, and the authors kept track of which analyses were in the registered report and which were not, so that’s good. Overall, I thought the paper was interesting and a good potential </w:t>
      </w:r>
      <w:r w:rsidRPr="003942DB">
        <w:rPr>
          <w:rFonts w:ascii="inherit" w:eastAsia="Times New Roman" w:hAnsi="inherit" w:cs="Times New Roman"/>
          <w:color w:val="333333"/>
          <w:sz w:val="26"/>
          <w:szCs w:val="26"/>
        </w:rPr>
        <w:lastRenderedPageBreak/>
        <w:t>addition to the literature, but there are still a few areas that could use some improvement:</w:t>
      </w:r>
    </w:p>
    <w:p w14:paraId="07124887" w14:textId="77777777" w:rsidR="003942DB" w:rsidRPr="003942DB" w:rsidRDefault="003942DB" w:rsidP="003942DB">
      <w:pPr>
        <w:numPr>
          <w:ilvl w:val="0"/>
          <w:numId w:val="4"/>
        </w:numPr>
        <w:shd w:val="clear" w:color="auto" w:fill="FFFFFF"/>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The literature review contains some inaccurate statements about previous work. For example, several claims about the Damian et al., 2015 are inaccurate. –on p. 4 the authors wrote: "Similarly, an individual’s personality measured in high school can better predict future socioeconomic success than their parent’s SES (Damian et al., 2015)." I am pretty sure that paper never made such a claim. A quick look at the tables in that paper shows much larger effects of parental SES than personality.</w:t>
      </w:r>
    </w:p>
    <w:p w14:paraId="63751984"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–on p. 7 the authors wrote: "Further, conscientiousness has been shown to moderate individual SES over the life course, such that those high in conscientiousness from low-SES backgrounds are more likely to experience socioeconomic mobility later in life than low-SES, low-conscientiousness peers (Damian et al., 2015)." Despite the authors’ claim that they are describing the interaction effect found in the cited paper, the text quoted here does not describe an interaction but a main effect of conscientiousness. A better description of the interaction found in the paper they cite is that higher conscientiousness appeared to “help” people’s future SES </w:t>
      </w:r>
      <w:r w:rsidRPr="003942DB">
        <w:rPr>
          <w:rFonts w:ascii="inherit" w:eastAsia="Times New Roman" w:hAnsi="inherit" w:cs="Times New Roman"/>
          <w:i/>
          <w:iCs/>
          <w:color w:val="333333"/>
          <w:sz w:val="26"/>
          <w:szCs w:val="26"/>
        </w:rPr>
        <w:t>more</w:t>
      </w:r>
      <w:r w:rsidRPr="003942DB">
        <w:rPr>
          <w:rFonts w:ascii="inherit" w:eastAsia="Times New Roman" w:hAnsi="inherit" w:cs="Times New Roman"/>
          <w:color w:val="333333"/>
          <w:sz w:val="26"/>
          <w:szCs w:val="26"/>
        </w:rPr>
        <w:t xml:space="preserve"> when they stemmed from lower parental SES (resource substitution).</w:t>
      </w:r>
    </w:p>
    <w:p w14:paraId="1E60B8D1"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There might be other inaccurate statements in the literature review, the above are just two examples.</w:t>
      </w:r>
    </w:p>
    <w:p w14:paraId="7F9EF7EC" w14:textId="77777777" w:rsidR="003942DB" w:rsidRPr="003942DB" w:rsidRDefault="003942DB" w:rsidP="003942DB">
      <w:p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–the authors reviewed several studies (many of which were longitudinal) and extracted a range of expected effect sizes for the link between personality and SES but then their sample, study design, and analyses did not seem comparable with those of the studies they reviewed. When the authors found smaller effects than those extracted from the cited studies, they concluded that previous studies might have overestimated effects due to analytic flexibility or publication bias. That’s certainly one possibility, but the authors should also highlight the ways in which their study design and analyses might have differed from those of the cited studies because a difference in methodology could also be at the root of the differences in findings (see further comments on this topic below).</w:t>
      </w:r>
    </w:p>
    <w:p w14:paraId="109A1C50" w14:textId="77777777" w:rsidR="003942DB" w:rsidRPr="003942DB" w:rsidRDefault="003942DB" w:rsidP="003942DB">
      <w:pPr>
        <w:numPr>
          <w:ilvl w:val="0"/>
          <w:numId w:val="5"/>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on p. 10, the language describing correlational patterns in predictions is not always clear, here’s an example: "Education is associated with later normative age of marriage (Parker &amp; </w:t>
      </w:r>
      <w:proofErr w:type="spellStart"/>
      <w:r w:rsidRPr="003942DB">
        <w:rPr>
          <w:rFonts w:ascii="inherit" w:eastAsia="Times New Roman" w:hAnsi="inherit" w:cs="Times New Roman"/>
          <w:color w:val="333333"/>
          <w:sz w:val="26"/>
          <w:szCs w:val="26"/>
        </w:rPr>
        <w:t>Stepler</w:t>
      </w:r>
      <w:proofErr w:type="spellEnd"/>
      <w:r w:rsidRPr="003942DB">
        <w:rPr>
          <w:rFonts w:ascii="inherit" w:eastAsia="Times New Roman" w:hAnsi="inherit" w:cs="Times New Roman"/>
          <w:color w:val="333333"/>
          <w:sz w:val="26"/>
          <w:szCs w:val="26"/>
        </w:rPr>
        <w:t xml:space="preserve">, 2017; Wang, 2018) and family socioeconomic status is associated with greater teen pregnancy (Penman-Aguilar et al., 2013). Thus, applying the theoretical framework and findings of </w:t>
      </w:r>
      <w:proofErr w:type="spellStart"/>
      <w:r w:rsidRPr="003942DB">
        <w:rPr>
          <w:rFonts w:ascii="inherit" w:eastAsia="Times New Roman" w:hAnsi="inherit" w:cs="Times New Roman"/>
          <w:color w:val="333333"/>
          <w:sz w:val="26"/>
          <w:szCs w:val="26"/>
        </w:rPr>
        <w:t>Bleidorn</w:t>
      </w:r>
      <w:proofErr w:type="spellEnd"/>
      <w:r w:rsidRPr="003942DB">
        <w:rPr>
          <w:rFonts w:ascii="inherit" w:eastAsia="Times New Roman" w:hAnsi="inherit" w:cs="Times New Roman"/>
          <w:color w:val="333333"/>
          <w:sz w:val="26"/>
          <w:szCs w:val="26"/>
        </w:rPr>
        <w:t xml:space="preserve"> et al. (2013), we can generate a prediction that higher </w:t>
      </w:r>
      <w:r w:rsidRPr="003942DB">
        <w:rPr>
          <w:rFonts w:ascii="inherit" w:eastAsia="Times New Roman" w:hAnsi="inherit" w:cs="Times New Roman"/>
          <w:color w:val="333333"/>
          <w:sz w:val="26"/>
          <w:szCs w:val="26"/>
        </w:rPr>
        <w:lastRenderedPageBreak/>
        <w:t>socioeconomic status will be positively associated with the age slope for neuroticism…" Specifically, when you use words such as positively/negatively associated, you don’t also need to say “higher SES”. However, when you write “SES is associated with greater teen pregnancy”, you DO need a qualifier for SES, such as “lower (?) SES”</w:t>
      </w:r>
    </w:p>
    <w:p w14:paraId="033CDB0B" w14:textId="77777777" w:rsidR="003942DB" w:rsidRPr="003942DB" w:rsidRDefault="003942DB" w:rsidP="003942DB">
      <w:pPr>
        <w:numPr>
          <w:ilvl w:val="0"/>
          <w:numId w:val="5"/>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Table 6 is difficult to read and understand. More description is needed in the text. For example, on p. 33, the authors write “to assess the distinctive contribution of each SES indicator we estimated multiple linear regression models, in which each Big Five scale was regressed on education, self-reported income, and occupational prestige in a single model; these are reported in Table 6.” But then, when I look at Table 6, I see indicators of SES categorized as “dependent variables”.</w:t>
      </w:r>
    </w:p>
    <w:p w14:paraId="50ABEE64" w14:textId="77777777" w:rsidR="003942DB" w:rsidRPr="003942DB" w:rsidRDefault="003942DB" w:rsidP="003942DB">
      <w:pPr>
        <w:numPr>
          <w:ilvl w:val="0"/>
          <w:numId w:val="5"/>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Given the present study design and available measures, I thought that the conclusion regarding the findings not supporting social investment theory was too strong. Specifically, the “tests” of social investment theory were indirect and based on few citations and logical arguments for what kinds of social investment timing lower/higher SES might lead to, but we don’t know that’s the case in this sample and no empirical data was provided, unlike in the cited </w:t>
      </w:r>
      <w:proofErr w:type="spellStart"/>
      <w:r w:rsidRPr="003942DB">
        <w:rPr>
          <w:rFonts w:ascii="inherit" w:eastAsia="Times New Roman" w:hAnsi="inherit" w:cs="Times New Roman"/>
          <w:color w:val="333333"/>
          <w:sz w:val="26"/>
          <w:szCs w:val="26"/>
        </w:rPr>
        <w:t>Bleidorn</w:t>
      </w:r>
      <w:proofErr w:type="spellEnd"/>
      <w:r w:rsidRPr="003942DB">
        <w:rPr>
          <w:rFonts w:ascii="inherit" w:eastAsia="Times New Roman" w:hAnsi="inherit" w:cs="Times New Roman"/>
          <w:color w:val="333333"/>
          <w:sz w:val="26"/>
          <w:szCs w:val="26"/>
        </w:rPr>
        <w:t xml:space="preserve"> paper where some national-level data was available regarding the age of first job and age of marriage, for instance. I think more limitations need to be added and the conclusions need to be toned down.</w:t>
      </w:r>
    </w:p>
    <w:p w14:paraId="6EE55169" w14:textId="77777777" w:rsidR="003942DB" w:rsidRPr="003942DB" w:rsidRDefault="003942DB" w:rsidP="003942DB">
      <w:pPr>
        <w:numPr>
          <w:ilvl w:val="0"/>
          <w:numId w:val="5"/>
        </w:numPr>
        <w:shd w:val="clear" w:color="auto" w:fill="FFFFFF"/>
        <w:spacing w:before="100" w:beforeAutospacing="1" w:after="100" w:afterAutospacing="1"/>
        <w:rPr>
          <w:rFonts w:ascii="inherit" w:eastAsia="Times New Roman" w:hAnsi="inherit" w:cs="Times New Roman"/>
          <w:color w:val="333333"/>
          <w:sz w:val="26"/>
          <w:szCs w:val="26"/>
        </w:rPr>
      </w:pPr>
      <w:r w:rsidRPr="003942DB">
        <w:rPr>
          <w:rFonts w:ascii="inherit" w:eastAsia="Times New Roman" w:hAnsi="inherit" w:cs="Times New Roman"/>
          <w:color w:val="333333"/>
          <w:sz w:val="26"/>
          <w:szCs w:val="26"/>
        </w:rPr>
        <w:t xml:space="preserve">One of the conclusions of the present paper seems to be that previous studies may have overestimated the link between personality and SES. That’s certainly a possibility, but it’s also possible that differences are due to differences in study design, sample, measurement, and analyses. For example, it’s not clear to me that the studies reviewed (from which expected effect sizes were drawn) had similar designs. In fact, many were longitudinal. Perhaps effects of personality on status attainment cumulate with time and that’s why they appear larger in longitudinal studies. Perhaps measurements had more sensitivity in past studies (e.g., the present study had a more restricted range of educational attainment categories than previous studies and occupational prestige was derived using a new unpublished method, which we cannot properly evaluate without the cited paper). Indeed, the authors write “Directionally, the signs of the correlations were mostly consistent with predictions for self-reported income and education, but not for the two occupation-derived indices (prestige and income)”. Perhaps this has something to do with the novel measurement of occupation-derived indices. Anyway, none of this is meant to reflect badly on the present study, but I think that some of these </w:t>
      </w:r>
      <w:proofErr w:type="spellStart"/>
      <w:r w:rsidRPr="003942DB">
        <w:rPr>
          <w:rFonts w:ascii="inherit" w:eastAsia="Times New Roman" w:hAnsi="inherit" w:cs="Times New Roman"/>
          <w:color w:val="333333"/>
          <w:sz w:val="26"/>
          <w:szCs w:val="26"/>
        </w:rPr>
        <w:t>posibilities</w:t>
      </w:r>
      <w:proofErr w:type="spellEnd"/>
      <w:r w:rsidRPr="003942DB">
        <w:rPr>
          <w:rFonts w:ascii="inherit" w:eastAsia="Times New Roman" w:hAnsi="inherit" w:cs="Times New Roman"/>
          <w:color w:val="333333"/>
          <w:sz w:val="26"/>
          <w:szCs w:val="26"/>
        </w:rPr>
        <w:t xml:space="preserve"> should be mentioned in limitations and the conclusions regarding past literature might be toned down a bit given the lack of comparability across studies.</w:t>
      </w:r>
    </w:p>
    <w:p w14:paraId="6E712D3E" w14:textId="77777777" w:rsidR="003942DB" w:rsidRPr="003942DB" w:rsidRDefault="003942DB" w:rsidP="003942DB">
      <w:pPr>
        <w:shd w:val="clear" w:color="auto" w:fill="FFFFFF"/>
        <w:spacing w:before="100" w:beforeAutospacing="1" w:after="100" w:afterAutospacing="1"/>
        <w:outlineLvl w:val="4"/>
        <w:rPr>
          <w:rFonts w:ascii="Times New Roman" w:eastAsia="Times New Roman" w:hAnsi="Times New Roman" w:cs="Times New Roman"/>
          <w:b/>
          <w:bCs/>
          <w:color w:val="2980B9"/>
          <w:sz w:val="36"/>
          <w:szCs w:val="36"/>
        </w:rPr>
      </w:pPr>
      <w:r w:rsidRPr="003942DB">
        <w:rPr>
          <w:rFonts w:ascii="Times New Roman" w:eastAsia="Times New Roman" w:hAnsi="Times New Roman" w:cs="Times New Roman"/>
          <w:b/>
          <w:bCs/>
          <w:color w:val="2980B9"/>
          <w:sz w:val="36"/>
          <w:szCs w:val="36"/>
        </w:rPr>
        <w:lastRenderedPageBreak/>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3942DB" w:rsidRPr="003942DB" w14:paraId="45252BC5" w14:textId="77777777" w:rsidTr="003942DB">
        <w:trPr>
          <w:tblHeader/>
        </w:trPr>
        <w:tc>
          <w:tcPr>
            <w:tcW w:w="0" w:type="auto"/>
            <w:shd w:val="clear" w:color="auto" w:fill="333333"/>
            <w:tcMar>
              <w:top w:w="150" w:type="dxa"/>
              <w:left w:w="150" w:type="dxa"/>
              <w:bottom w:w="150" w:type="dxa"/>
              <w:right w:w="150" w:type="dxa"/>
            </w:tcMar>
            <w:vAlign w:val="center"/>
            <w:hideMark/>
          </w:tcPr>
          <w:p w14:paraId="06E1865C" w14:textId="77777777" w:rsidR="003942DB" w:rsidRPr="003942DB" w:rsidRDefault="003942DB" w:rsidP="003942DB">
            <w:pPr>
              <w:rPr>
                <w:rFonts w:ascii="Times New Roman" w:eastAsia="Times New Roman" w:hAnsi="Times New Roman"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4EC1B04"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0D526A5"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C3858A4"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28AD571C"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1CF3843F" w14:textId="77777777" w:rsidR="003942DB" w:rsidRPr="003942DB" w:rsidRDefault="003942DB" w:rsidP="003942DB">
            <w:pPr>
              <w:jc w:val="center"/>
              <w:rPr>
                <w:rFonts w:ascii="Times New Roman" w:eastAsia="Times New Roman" w:hAnsi="Times New Roman" w:cs="Times New Roman"/>
                <w:color w:val="FFFFFF"/>
                <w:sz w:val="18"/>
                <w:szCs w:val="18"/>
              </w:rPr>
            </w:pPr>
            <w:r w:rsidRPr="003942DB">
              <w:rPr>
                <w:rFonts w:ascii="Times New Roman" w:eastAsia="Times New Roman" w:hAnsi="Times New Roman" w:cs="Times New Roman"/>
                <w:color w:val="FFFFFF"/>
                <w:sz w:val="18"/>
                <w:szCs w:val="18"/>
              </w:rPr>
              <w:t>Strongly Agree</w:t>
            </w:r>
          </w:p>
        </w:tc>
      </w:tr>
      <w:tr w:rsidR="003942DB" w:rsidRPr="003942DB" w14:paraId="5968A6E6" w14:textId="77777777" w:rsidTr="003942DB">
        <w:tc>
          <w:tcPr>
            <w:tcW w:w="0" w:type="auto"/>
            <w:tcBorders>
              <w:top w:val="nil"/>
              <w:left w:val="nil"/>
            </w:tcBorders>
            <w:shd w:val="clear" w:color="auto" w:fill="FFFFFF"/>
            <w:vAlign w:val="center"/>
            <w:hideMark/>
          </w:tcPr>
          <w:p w14:paraId="3E0CF7F6"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2917894"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1CB81EE"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7448232"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A438006"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5A932112" w14:textId="77777777" w:rsidR="003942DB" w:rsidRPr="003942DB" w:rsidRDefault="003942DB" w:rsidP="003942DB">
            <w:pPr>
              <w:jc w:val="center"/>
              <w:rPr>
                <w:rFonts w:ascii="Times New Roman" w:eastAsia="Times New Roman" w:hAnsi="Times New Roman" w:cs="Times New Roman"/>
                <w:color w:val="008000"/>
              </w:rPr>
            </w:pPr>
          </w:p>
        </w:tc>
      </w:tr>
      <w:tr w:rsidR="003942DB" w:rsidRPr="003942DB" w14:paraId="31888511" w14:textId="77777777" w:rsidTr="003942DB">
        <w:tc>
          <w:tcPr>
            <w:tcW w:w="0" w:type="auto"/>
            <w:tcBorders>
              <w:top w:val="nil"/>
              <w:left w:val="nil"/>
            </w:tcBorders>
            <w:shd w:val="clear" w:color="auto" w:fill="F9F9F9"/>
            <w:vAlign w:val="center"/>
            <w:hideMark/>
          </w:tcPr>
          <w:p w14:paraId="1ED7ACF5"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312FFF4"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AF22263"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61DF546"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65758F1"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9F9F9"/>
            <w:vAlign w:val="center"/>
            <w:hideMark/>
          </w:tcPr>
          <w:p w14:paraId="6FFBFF92" w14:textId="77777777" w:rsidR="003942DB" w:rsidRPr="003942DB" w:rsidRDefault="003942DB" w:rsidP="003942DB">
            <w:pPr>
              <w:jc w:val="center"/>
              <w:rPr>
                <w:rFonts w:ascii="Times New Roman" w:eastAsia="Times New Roman" w:hAnsi="Times New Roman" w:cs="Times New Roman"/>
                <w:color w:val="008000"/>
              </w:rPr>
            </w:pPr>
          </w:p>
        </w:tc>
      </w:tr>
      <w:tr w:rsidR="003942DB" w:rsidRPr="003942DB" w14:paraId="47C816F4" w14:textId="77777777" w:rsidTr="003942DB">
        <w:tc>
          <w:tcPr>
            <w:tcW w:w="0" w:type="auto"/>
            <w:tcBorders>
              <w:top w:val="nil"/>
              <w:left w:val="nil"/>
            </w:tcBorders>
            <w:shd w:val="clear" w:color="auto" w:fill="FFFFFF"/>
            <w:vAlign w:val="center"/>
            <w:hideMark/>
          </w:tcPr>
          <w:p w14:paraId="5D65AEEC"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0F47418"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D1686D2"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43F18C8"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FFFFF"/>
            <w:vAlign w:val="center"/>
            <w:hideMark/>
          </w:tcPr>
          <w:p w14:paraId="43A6791D" w14:textId="77777777" w:rsidR="003942DB" w:rsidRPr="003942DB" w:rsidRDefault="003942DB" w:rsidP="003942DB">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648119CF" w14:textId="77777777" w:rsidR="003942DB" w:rsidRPr="003942DB" w:rsidRDefault="003942DB" w:rsidP="003942DB">
            <w:pPr>
              <w:jc w:val="center"/>
              <w:rPr>
                <w:rFonts w:ascii="Times New Roman" w:eastAsia="Times New Roman" w:hAnsi="Times New Roman" w:cs="Times New Roman"/>
                <w:sz w:val="20"/>
                <w:szCs w:val="20"/>
              </w:rPr>
            </w:pPr>
          </w:p>
        </w:tc>
      </w:tr>
      <w:tr w:rsidR="003942DB" w:rsidRPr="003942DB" w14:paraId="332F0E65" w14:textId="77777777" w:rsidTr="003942DB">
        <w:tc>
          <w:tcPr>
            <w:tcW w:w="0" w:type="auto"/>
            <w:tcBorders>
              <w:top w:val="nil"/>
              <w:left w:val="nil"/>
            </w:tcBorders>
            <w:shd w:val="clear" w:color="auto" w:fill="F9F9F9"/>
            <w:vAlign w:val="center"/>
            <w:hideMark/>
          </w:tcPr>
          <w:p w14:paraId="62257909" w14:textId="77777777" w:rsidR="003942DB" w:rsidRPr="003942DB" w:rsidRDefault="003942DB" w:rsidP="003942DB">
            <w:pPr>
              <w:rPr>
                <w:rFonts w:ascii="Times New Roman" w:eastAsia="Times New Roman" w:hAnsi="Times New Roman" w:cs="Times New Roman"/>
                <w:color w:val="333333"/>
                <w:sz w:val="18"/>
                <w:szCs w:val="18"/>
              </w:rPr>
            </w:pPr>
            <w:r w:rsidRPr="003942DB">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2A14BC6" w14:textId="77777777" w:rsidR="003942DB" w:rsidRPr="003942DB" w:rsidRDefault="003942DB" w:rsidP="003942DB">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10E4CE4A" w14:textId="77777777" w:rsidR="003942DB" w:rsidRPr="003942DB" w:rsidRDefault="003942DB" w:rsidP="003942DB">
            <w:pPr>
              <w:jc w:val="center"/>
              <w:rPr>
                <w:rFonts w:ascii="Times New Roman" w:eastAsia="Times New Roman" w:hAnsi="Times New Roman" w:cs="Times New Roman"/>
                <w:color w:val="008000"/>
              </w:rPr>
            </w:pPr>
            <w:r w:rsidRPr="003942DB">
              <w:rPr>
                <w:rFonts w:ascii="Apple Color Emoji" w:eastAsia="Times New Roman" w:hAnsi="Apple Color Emoji" w:cs="Apple Color Emoji"/>
                <w:color w:val="008000"/>
              </w:rPr>
              <w:t>✔</w:t>
            </w:r>
          </w:p>
        </w:tc>
        <w:tc>
          <w:tcPr>
            <w:tcW w:w="0" w:type="auto"/>
            <w:tcBorders>
              <w:top w:val="nil"/>
            </w:tcBorders>
            <w:shd w:val="clear" w:color="auto" w:fill="F9F9F9"/>
            <w:vAlign w:val="center"/>
            <w:hideMark/>
          </w:tcPr>
          <w:p w14:paraId="34CA9AD1" w14:textId="77777777" w:rsidR="003942DB" w:rsidRPr="003942DB" w:rsidRDefault="003942DB" w:rsidP="003942DB">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5BA204AA" w14:textId="77777777" w:rsidR="003942DB" w:rsidRPr="003942DB" w:rsidRDefault="003942DB" w:rsidP="003942DB">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199C532" w14:textId="77777777" w:rsidR="003942DB" w:rsidRPr="003942DB" w:rsidRDefault="003942DB" w:rsidP="003942DB">
            <w:pPr>
              <w:jc w:val="center"/>
              <w:rPr>
                <w:rFonts w:ascii="Times New Roman" w:eastAsia="Times New Roman" w:hAnsi="Times New Roman" w:cs="Times New Roman"/>
                <w:sz w:val="20"/>
                <w:szCs w:val="20"/>
              </w:rPr>
            </w:pPr>
          </w:p>
        </w:tc>
      </w:tr>
    </w:tbl>
    <w:p w14:paraId="505F0458" w14:textId="77777777" w:rsidR="003942DB" w:rsidRPr="003942DB" w:rsidRDefault="003942DB">
      <w:pPr>
        <w:rPr>
          <w:b/>
          <w:bCs/>
        </w:rPr>
      </w:pPr>
    </w:p>
    <w:p w14:paraId="726E4BAE" w14:textId="0C5A4A8D" w:rsidR="006F1A62" w:rsidRDefault="006F1A62"/>
    <w:p w14:paraId="7EEAABE8" w14:textId="414969E2" w:rsidR="006F1A62" w:rsidRPr="003942DB" w:rsidRDefault="006F1A62">
      <w:pPr>
        <w:rPr>
          <w:b/>
          <w:bCs/>
        </w:rPr>
      </w:pPr>
      <w:r w:rsidRPr="003942DB">
        <w:rPr>
          <w:b/>
          <w:bCs/>
        </w:rPr>
        <w:t>Author Response</w:t>
      </w:r>
    </w:p>
    <w:p w14:paraId="386FC75D" w14:textId="2DD52B2E" w:rsidR="003942DB" w:rsidRDefault="003942DB">
      <w:r>
        <w:t>May 21, 2021</w:t>
      </w:r>
    </w:p>
    <w:p w14:paraId="05A9B9A2" w14:textId="5B4323DD" w:rsidR="003942DB" w:rsidRDefault="003942DB"/>
    <w:p w14:paraId="39C3AEFA" w14:textId="231C708F" w:rsidR="003942DB" w:rsidRDefault="003942DB"/>
    <w:p w14:paraId="7D0FDFAF"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Dear Dr. Brent Donnellan,</w:t>
      </w:r>
    </w:p>
    <w:p w14:paraId="6505288B"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Our thanks to you and the reviewers for your insightful comments. We have addressed each</w:t>
      </w:r>
    </w:p>
    <w:p w14:paraId="11F152F6"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below.</w:t>
      </w:r>
    </w:p>
    <w:p w14:paraId="72086182"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Editor</w:t>
      </w:r>
    </w:p>
    <w:p w14:paraId="5F1828CF" w14:textId="0A2FCC8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1. The comments of reviewer #1 made me think that it might be useful to consider the </w:t>
      </w:r>
      <w:proofErr w:type="gramStart"/>
      <w:r>
        <w:rPr>
          <w:rFonts w:ascii="Times New Roman" w:hAnsi="Times New Roman" w:cs="Times New Roman"/>
        </w:rPr>
        <w:t>cross</w:t>
      </w:r>
      <w:r>
        <w:rPr>
          <w:rFonts w:ascii="Times New Roman" w:hAnsi="Times New Roman" w:cs="Times New Roman"/>
        </w:rPr>
        <w:t xml:space="preserve"> </w:t>
      </w:r>
      <w:r>
        <w:rPr>
          <w:rFonts w:ascii="Times New Roman" w:hAnsi="Times New Roman" w:cs="Times New Roman"/>
        </w:rPr>
        <w:t>sectional</w:t>
      </w:r>
      <w:proofErr w:type="gramEnd"/>
      <w:r>
        <w:rPr>
          <w:rFonts w:ascii="Times New Roman" w:hAnsi="Times New Roman" w:cs="Times New Roman"/>
        </w:rPr>
        <w:t xml:space="preserve"> </w:t>
      </w:r>
      <w:r>
        <w:rPr>
          <w:rFonts w:ascii="Times New Roman" w:hAnsi="Times New Roman" w:cs="Times New Roman"/>
        </w:rPr>
        <w:t>SES and personality studies as separate from longitudinal ones when considering</w:t>
      </w:r>
    </w:p>
    <w:p w14:paraId="3CE283BC"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the existing literature. I noted two studies that might be worth citing and considering (Ayoub</w:t>
      </w:r>
    </w:p>
    <w:p w14:paraId="58E4AAC6"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et al., 2018 - Study 2, and Goldberg et al., 1998). I think your effect sizes are in the</w:t>
      </w:r>
    </w:p>
    <w:p w14:paraId="577841D9"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“ballpark” of those papers.</w:t>
      </w:r>
    </w:p>
    <w:p w14:paraId="3B830C7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Thanks for pointing us towards these studies. In the introduction we cited several longitudinal</w:t>
      </w:r>
    </w:p>
    <w:p w14:paraId="2D81AA30"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studies that support a connection between Big Five domains and SES indicators. However, the</w:t>
      </w:r>
    </w:p>
    <w:p w14:paraId="626ACA6D"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estimate of effect sizes (r = .10 - .30) was primarily informed by the cross-sectional zero-order</w:t>
      </w:r>
    </w:p>
    <w:p w14:paraId="35CCC18F" w14:textId="1F82D18A"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correlations reported in the studies. Prompted by this comment, we went back and reviewed these</w:t>
      </w:r>
      <w:r>
        <w:rPr>
          <w:rFonts w:ascii="Times New Roman" w:hAnsi="Times New Roman" w:cs="Times New Roman"/>
        </w:rPr>
        <w:t xml:space="preserve"> </w:t>
      </w:r>
      <w:r>
        <w:rPr>
          <w:rFonts w:ascii="Times New Roman" w:hAnsi="Times New Roman" w:cs="Times New Roman"/>
        </w:rPr>
        <w:t>articles (Damien et al., 2015; Jonassaint et al., 2009) again. We also looked at the studies you</w:t>
      </w:r>
      <w:r>
        <w:rPr>
          <w:rFonts w:ascii="Times New Roman" w:hAnsi="Times New Roman" w:cs="Times New Roman"/>
        </w:rPr>
        <w:t xml:space="preserve"> </w:t>
      </w:r>
      <w:r>
        <w:rPr>
          <w:rFonts w:ascii="Times New Roman" w:hAnsi="Times New Roman" w:cs="Times New Roman"/>
        </w:rPr>
        <w:t>suggested (Ayoub et al., 2018; Goldberg et al., 1998). Goldberg et al. was also consistent with our</w:t>
      </w:r>
      <w:r>
        <w:rPr>
          <w:rFonts w:ascii="Times New Roman" w:hAnsi="Times New Roman" w:cs="Times New Roman"/>
        </w:rPr>
        <w:t xml:space="preserve"> </w:t>
      </w:r>
      <w:r>
        <w:rPr>
          <w:rFonts w:ascii="Times New Roman" w:hAnsi="Times New Roman" w:cs="Times New Roman"/>
        </w:rPr>
        <w:t>(and your) characterization of effect sizes; however, we also noted that it found a negative</w:t>
      </w:r>
      <w:r>
        <w:rPr>
          <w:rFonts w:ascii="Times New Roman" w:hAnsi="Times New Roman" w:cs="Times New Roman"/>
        </w:rPr>
        <w:t xml:space="preserve"> </w:t>
      </w:r>
      <w:r>
        <w:rPr>
          <w:rFonts w:ascii="Times New Roman" w:hAnsi="Times New Roman" w:cs="Times New Roman"/>
        </w:rPr>
        <w:t xml:space="preserve">relationship between educational attainment and agreeableness (the opposite of our other </w:t>
      </w:r>
      <w:proofErr w:type="gramStart"/>
      <w:r>
        <w:rPr>
          <w:rFonts w:ascii="Times New Roman" w:hAnsi="Times New Roman" w:cs="Times New Roman"/>
        </w:rPr>
        <w:t>literature</w:t>
      </w:r>
      <w:r>
        <w:rPr>
          <w:rFonts w:ascii="Times New Roman" w:hAnsi="Times New Roman" w:cs="Times New Roman"/>
        </w:rPr>
        <w:t xml:space="preserve"> </w:t>
      </w:r>
      <w:r>
        <w:rPr>
          <w:rFonts w:ascii="Times New Roman" w:hAnsi="Times New Roman" w:cs="Times New Roman"/>
        </w:rPr>
        <w:t>based</w:t>
      </w:r>
      <w:proofErr w:type="gramEnd"/>
      <w:r>
        <w:rPr>
          <w:rFonts w:ascii="Times New Roman" w:hAnsi="Times New Roman" w:cs="Times New Roman"/>
        </w:rPr>
        <w:t xml:space="preserve"> </w:t>
      </w:r>
      <w:r>
        <w:rPr>
          <w:rFonts w:ascii="Times New Roman" w:hAnsi="Times New Roman" w:cs="Times New Roman"/>
        </w:rPr>
        <w:t>predictions in the introduction). We have therefore added a footnote citing Goldberg et al. and</w:t>
      </w:r>
      <w:r>
        <w:rPr>
          <w:rFonts w:ascii="Times New Roman" w:hAnsi="Times New Roman" w:cs="Times New Roman"/>
        </w:rPr>
        <w:t xml:space="preserve"> </w:t>
      </w:r>
      <w:r>
        <w:rPr>
          <w:rFonts w:ascii="Times New Roman" w:hAnsi="Times New Roman" w:cs="Times New Roman"/>
        </w:rPr>
        <w:t>addressing this inconsistency in the discussion. Ayoub et al. looked at parental SES, and thus was</w:t>
      </w:r>
      <w:r>
        <w:rPr>
          <w:rFonts w:ascii="Times New Roman" w:hAnsi="Times New Roman" w:cs="Times New Roman"/>
        </w:rPr>
        <w:t xml:space="preserve"> </w:t>
      </w:r>
      <w:r>
        <w:rPr>
          <w:rFonts w:ascii="Times New Roman" w:hAnsi="Times New Roman" w:cs="Times New Roman"/>
        </w:rPr>
        <w:t>not a direct comparison to the present study. In light of this, and our later exchange about the</w:t>
      </w:r>
      <w:r>
        <w:rPr>
          <w:rFonts w:ascii="Times New Roman" w:hAnsi="Times New Roman" w:cs="Times New Roman"/>
        </w:rPr>
        <w:t xml:space="preserve"> </w:t>
      </w:r>
      <w:r>
        <w:rPr>
          <w:rFonts w:ascii="Times New Roman" w:hAnsi="Times New Roman" w:cs="Times New Roman"/>
        </w:rPr>
        <w:t xml:space="preserve">registered report process, we decided not to make changes to the </w:t>
      </w:r>
      <w:r>
        <w:rPr>
          <w:rFonts w:ascii="Times New Roman" w:hAnsi="Times New Roman" w:cs="Times New Roman"/>
        </w:rPr>
        <w:lastRenderedPageBreak/>
        <w:t>introduction. The reviewer’s</w:t>
      </w:r>
      <w:r>
        <w:rPr>
          <w:rFonts w:ascii="Times New Roman" w:hAnsi="Times New Roman" w:cs="Times New Roman"/>
        </w:rPr>
        <w:t xml:space="preserve"> </w:t>
      </w:r>
      <w:r>
        <w:rPr>
          <w:rFonts w:ascii="Times New Roman" w:hAnsi="Times New Roman" w:cs="Times New Roman"/>
        </w:rPr>
        <w:t>speculation about longitudinal effects getting larger is counterintuitive and worth future</w:t>
      </w:r>
      <w:r>
        <w:rPr>
          <w:rFonts w:ascii="Times New Roman" w:hAnsi="Times New Roman" w:cs="Times New Roman"/>
        </w:rPr>
        <w:t xml:space="preserve"> </w:t>
      </w:r>
      <w:r>
        <w:rPr>
          <w:rFonts w:ascii="Times New Roman" w:hAnsi="Times New Roman" w:cs="Times New Roman"/>
        </w:rPr>
        <w:t>investigation, but it was outside of our ability to address in the present cross-sectional data.</w:t>
      </w:r>
    </w:p>
    <w:p w14:paraId="0B2A4D6A"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2. One issue that might affect effect size estimation is the impact of coarseness on estimates</w:t>
      </w:r>
    </w:p>
    <w:p w14:paraId="70E89367"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(see e.g., </w:t>
      </w:r>
      <w:proofErr w:type="spellStart"/>
      <w:r>
        <w:rPr>
          <w:rFonts w:ascii="Times New Roman" w:hAnsi="Times New Roman" w:cs="Times New Roman"/>
        </w:rPr>
        <w:t>Aguinis</w:t>
      </w:r>
      <w:proofErr w:type="spellEnd"/>
      <w:r>
        <w:rPr>
          <w:rFonts w:ascii="Times New Roman" w:hAnsi="Times New Roman" w:cs="Times New Roman"/>
        </w:rPr>
        <w:t>, Piece, &amp; Culpepper, 2009). Some of the SES variables here were coarsely</w:t>
      </w:r>
    </w:p>
    <w:p w14:paraId="323B445C" w14:textId="2C17E38F"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categorized and that is understandable; however, it might create attenuation. It might</w:t>
      </w:r>
      <w:r>
        <w:rPr>
          <w:rFonts w:ascii="Times New Roman" w:hAnsi="Times New Roman" w:cs="Times New Roman"/>
        </w:rPr>
        <w:t xml:space="preserve"> </w:t>
      </w:r>
      <w:r>
        <w:rPr>
          <w:rFonts w:ascii="Times New Roman" w:hAnsi="Times New Roman" w:cs="Times New Roman"/>
        </w:rPr>
        <w:t>simply be worth acknowledging the implications of the measurement approach.</w:t>
      </w:r>
    </w:p>
    <w:p w14:paraId="26BA425C"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Thank you for bringing this to our attention. We added a few sentences on p. 44 that address the</w:t>
      </w:r>
    </w:p>
    <w:p w14:paraId="52907B18"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impact that coarseness may have had on our results.</w:t>
      </w:r>
    </w:p>
    <w:p w14:paraId="0BCF1FFD"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3. Reviewer #2 had qualms about how certain studies were interpreted so please consider</w:t>
      </w:r>
    </w:p>
    <w:p w14:paraId="240ADF57"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those concerns in your revision.</w:t>
      </w:r>
    </w:p>
    <w:p w14:paraId="1096B7E7" w14:textId="447F11BD"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We appreciate that Reviewer 2 identified instances where the findings from previous work were not</w:t>
      </w:r>
      <w:r>
        <w:rPr>
          <w:rFonts w:ascii="Times New Roman" w:hAnsi="Times New Roman" w:cs="Times New Roman"/>
        </w:rPr>
        <w:t xml:space="preserve"> </w:t>
      </w:r>
      <w:r>
        <w:rPr>
          <w:rFonts w:ascii="Times New Roman" w:hAnsi="Times New Roman" w:cs="Times New Roman"/>
        </w:rPr>
        <w:t>accurately reported. We were able to address these factual errors in the introduction through edits to</w:t>
      </w:r>
      <w:r>
        <w:rPr>
          <w:rFonts w:ascii="Times New Roman" w:hAnsi="Times New Roman" w:cs="Times New Roman"/>
        </w:rPr>
        <w:t xml:space="preserve"> </w:t>
      </w:r>
      <w:r>
        <w:rPr>
          <w:rFonts w:ascii="Times New Roman" w:hAnsi="Times New Roman" w:cs="Times New Roman"/>
        </w:rPr>
        <w:t>a sentence on p. 4 (begins with, “Similarly, an individual’s personality measured in high school…”) and one on p. 7 (begins with, “Further, conscientiousness has been shown to moderate</w:t>
      </w:r>
      <w:r>
        <w:rPr>
          <w:rFonts w:ascii="Times New Roman" w:hAnsi="Times New Roman" w:cs="Times New Roman"/>
        </w:rPr>
        <w:t xml:space="preserve"> </w:t>
      </w:r>
      <w:r>
        <w:rPr>
          <w:rFonts w:ascii="Times New Roman" w:hAnsi="Times New Roman" w:cs="Times New Roman"/>
        </w:rPr>
        <w:t>individual...”). We think these changes are in line with the RR policy that only factual errors can be</w:t>
      </w:r>
      <w:r>
        <w:rPr>
          <w:rFonts w:ascii="Times New Roman" w:hAnsi="Times New Roman" w:cs="Times New Roman"/>
        </w:rPr>
        <w:t xml:space="preserve"> </w:t>
      </w:r>
      <w:r>
        <w:rPr>
          <w:rFonts w:ascii="Times New Roman" w:hAnsi="Times New Roman" w:cs="Times New Roman"/>
        </w:rPr>
        <w:t>changed in the intro after stage 1 acceptance. And, importantly as discussed in our email exchange,</w:t>
      </w:r>
      <w:r>
        <w:rPr>
          <w:rFonts w:ascii="Times New Roman" w:hAnsi="Times New Roman" w:cs="Times New Roman"/>
        </w:rPr>
        <w:t xml:space="preserve"> </w:t>
      </w:r>
      <w:r>
        <w:rPr>
          <w:rFonts w:ascii="Times New Roman" w:hAnsi="Times New Roman" w:cs="Times New Roman"/>
        </w:rPr>
        <w:t>these edits did not impact the rationale for the study or the hypotheses tested.</w:t>
      </w:r>
    </w:p>
    <w:p w14:paraId="0119D876"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4. It be worth considering if there is anything special about the AIID sample that might</w:t>
      </w:r>
    </w:p>
    <w:p w14:paraId="5791DB8A"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generate constraints on generality (following Simons et al., 2017). Including a formal COG</w:t>
      </w:r>
    </w:p>
    <w:p w14:paraId="11A03193"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statement is a possibility.</w:t>
      </w:r>
    </w:p>
    <w:p w14:paraId="5663B7B7" w14:textId="17636EEB"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We updated the limitations section of the discussion to directly address the constraints on generality</w:t>
      </w:r>
      <w:r>
        <w:rPr>
          <w:rFonts w:ascii="Times New Roman" w:hAnsi="Times New Roman" w:cs="Times New Roman"/>
        </w:rPr>
        <w:t xml:space="preserve"> </w:t>
      </w:r>
      <w:r>
        <w:rPr>
          <w:rFonts w:ascii="Times New Roman" w:hAnsi="Times New Roman" w:cs="Times New Roman"/>
        </w:rPr>
        <w:t>(p.48) and added a sentence about how the unique demographics of the AIID sample may limit</w:t>
      </w:r>
      <w:r>
        <w:rPr>
          <w:rFonts w:ascii="Times New Roman" w:hAnsi="Times New Roman" w:cs="Times New Roman"/>
        </w:rPr>
        <w:t xml:space="preserve"> </w:t>
      </w:r>
      <w:r>
        <w:rPr>
          <w:rFonts w:ascii="Times New Roman" w:hAnsi="Times New Roman" w:cs="Times New Roman"/>
        </w:rPr>
        <w:t>generalizability.</w:t>
      </w:r>
    </w:p>
    <w:p w14:paraId="4A8BD600"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5. The BFI has since been revised to the BFI-2. It might be useful to comment on whether any</w:t>
      </w:r>
    </w:p>
    <w:p w14:paraId="719D94C4"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of the potentially questionable items persist to the new version.</w:t>
      </w:r>
    </w:p>
    <w:p w14:paraId="45610A14"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Thanks for this suggestion. We have added a paragraph (p. 42) that addresses this.</w:t>
      </w:r>
    </w:p>
    <w:p w14:paraId="36CC8A3E"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6. General observation. I am sure you know there are ongoing debates over the virtues of short</w:t>
      </w:r>
    </w:p>
    <w:p w14:paraId="5FE0325B"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Big Five measures. One lesson that I took from </w:t>
      </w:r>
      <w:proofErr w:type="gramStart"/>
      <w:r>
        <w:rPr>
          <w:rFonts w:ascii="Times New Roman" w:hAnsi="Times New Roman" w:cs="Times New Roman"/>
        </w:rPr>
        <w:t>this papers</w:t>
      </w:r>
      <w:proofErr w:type="gramEnd"/>
      <w:r>
        <w:rPr>
          <w:rFonts w:ascii="Times New Roman" w:hAnsi="Times New Roman" w:cs="Times New Roman"/>
        </w:rPr>
        <w:t xml:space="preserve"> is that it is advantageous to have</w:t>
      </w:r>
    </w:p>
    <w:p w14:paraId="36F8B1FD"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multiple items in case a few turn out to be problematic. It is useful to be able to test what</w:t>
      </w:r>
    </w:p>
    <w:p w14:paraId="7DD1041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happens when misbehaving items are dropped from scale composites for analyses. The more</w:t>
      </w:r>
    </w:p>
    <w:p w14:paraId="56969D47"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items one has, the more latitude one has. Thus, this is probably another reason to be</w:t>
      </w:r>
    </w:p>
    <w:p w14:paraId="6B1C8C2D"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worried about short forms especially when tackling invariance issues.</w:t>
      </w:r>
    </w:p>
    <w:p w14:paraId="7BD877FA" w14:textId="71DA8802"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We appreciate this insight and added a third recommendation in the Practical Impacts sections (pg.</w:t>
      </w:r>
      <w:r>
        <w:rPr>
          <w:rFonts w:ascii="Times New Roman" w:hAnsi="Times New Roman" w:cs="Times New Roman"/>
        </w:rPr>
        <w:t xml:space="preserve"> </w:t>
      </w:r>
      <w:r>
        <w:rPr>
          <w:rFonts w:ascii="Times New Roman" w:hAnsi="Times New Roman" w:cs="Times New Roman"/>
        </w:rPr>
        <w:t>43) suggesting researchers use measures with more items.</w:t>
      </w:r>
    </w:p>
    <w:p w14:paraId="3A7F9BC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A few more minor comments/nit-picky issues…</w:t>
      </w:r>
    </w:p>
    <w:p w14:paraId="4C87A869"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1. There were a few places where Likert were used in ways that might be questionable. I think</w:t>
      </w:r>
    </w:p>
    <w:p w14:paraId="0B54A7CD"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this is especially true of the note on Table 2. I think the best descriptor is “ordered</w:t>
      </w:r>
    </w:p>
    <w:p w14:paraId="49B62D47"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categorical variable” or even just 1-5 scale. (I know the hair splitting over when something</w:t>
      </w:r>
    </w:p>
    <w:p w14:paraId="6CF3D368"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is truly a Likert scale is </w:t>
      </w:r>
      <w:proofErr w:type="gramStart"/>
      <w:r>
        <w:rPr>
          <w:rFonts w:ascii="Times New Roman" w:hAnsi="Times New Roman" w:cs="Times New Roman"/>
        </w:rPr>
        <w:t>tedious.</w:t>
      </w:r>
      <w:proofErr w:type="gramEnd"/>
      <w:r>
        <w:rPr>
          <w:rFonts w:ascii="Times New Roman" w:hAnsi="Times New Roman" w:cs="Times New Roman"/>
        </w:rPr>
        <w:t xml:space="preserve"> I wonder if it is easier to often delete Likert from papers</w:t>
      </w:r>
    </w:p>
    <w:p w14:paraId="61023C1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and use response scale. RIP </w:t>
      </w:r>
      <w:proofErr w:type="spellStart"/>
      <w:r>
        <w:rPr>
          <w:rFonts w:ascii="Times New Roman" w:hAnsi="Times New Roman" w:cs="Times New Roman"/>
        </w:rPr>
        <w:t>Rensis</w:t>
      </w:r>
      <w:proofErr w:type="spellEnd"/>
      <w:r>
        <w:rPr>
          <w:rFonts w:ascii="Times New Roman" w:hAnsi="Times New Roman" w:cs="Times New Roman"/>
        </w:rPr>
        <w:t xml:space="preserve"> Likert, to be sure; however, I think avoiding the issue is</w:t>
      </w:r>
    </w:p>
    <w:p w14:paraId="2DC7E2D9"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a safe pathway in 2021.</w:t>
      </w:r>
    </w:p>
    <w:p w14:paraId="685663EA"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Thank you for pointing this out. For clarity, we have removed all references to Likert.</w:t>
      </w:r>
    </w:p>
    <w:p w14:paraId="5543F3FA"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2. I think I missed this at Stage 1 but I think there is something cloudy in the discussion about</w:t>
      </w:r>
    </w:p>
    <w:p w14:paraId="2AF3B43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what is justified when only metric invariance is established versus strict invariance on page</w:t>
      </w:r>
    </w:p>
    <w:p w14:paraId="62552ECB"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6. I think an additional sentence telling readers what is so special about the invariance of</w:t>
      </w:r>
    </w:p>
    <w:p w14:paraId="78F0FDE8"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lastRenderedPageBreak/>
        <w:t>residual variances (and when it matters) might prove helpful.</w:t>
      </w:r>
    </w:p>
    <w:p w14:paraId="72D7960C" w14:textId="067286C4"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We appreciate the comment. Measurement invariance is a complicated topic and not all readers may</w:t>
      </w:r>
      <w:r>
        <w:rPr>
          <w:rFonts w:ascii="Times New Roman" w:hAnsi="Times New Roman" w:cs="Times New Roman"/>
        </w:rPr>
        <w:t xml:space="preserve"> </w:t>
      </w:r>
      <w:r>
        <w:rPr>
          <w:rFonts w:ascii="Times New Roman" w:hAnsi="Times New Roman" w:cs="Times New Roman"/>
        </w:rPr>
        <w:t>be familiar with these distinctions, even with the explanation and example we provided. Following</w:t>
      </w:r>
      <w:r>
        <w:rPr>
          <w:rFonts w:ascii="Times New Roman" w:hAnsi="Times New Roman" w:cs="Times New Roman"/>
        </w:rPr>
        <w:t xml:space="preserve"> </w:t>
      </w:r>
      <w:r>
        <w:rPr>
          <w:rFonts w:ascii="Times New Roman" w:hAnsi="Times New Roman" w:cs="Times New Roman"/>
        </w:rPr>
        <w:t>guidance to only make changes to the introduction that correct factual errors, we decided to leave</w:t>
      </w:r>
      <w:r>
        <w:rPr>
          <w:rFonts w:ascii="Times New Roman" w:hAnsi="Times New Roman" w:cs="Times New Roman"/>
        </w:rPr>
        <w:t xml:space="preserve"> </w:t>
      </w:r>
      <w:r>
        <w:rPr>
          <w:rFonts w:ascii="Times New Roman" w:hAnsi="Times New Roman" w:cs="Times New Roman"/>
        </w:rPr>
        <w:t>page 6 as-is. But to reinforce the point in the introduction, we added a sentence to the discussion (p.</w:t>
      </w:r>
      <w:r>
        <w:rPr>
          <w:rFonts w:ascii="Times New Roman" w:hAnsi="Times New Roman" w:cs="Times New Roman"/>
        </w:rPr>
        <w:t xml:space="preserve"> </w:t>
      </w:r>
      <w:r>
        <w:rPr>
          <w:rFonts w:ascii="Times New Roman" w:hAnsi="Times New Roman" w:cs="Times New Roman"/>
        </w:rPr>
        <w:t>43) reminding readers that when they analyze correlations with observed scale scores, they will</w:t>
      </w:r>
      <w:r>
        <w:rPr>
          <w:rFonts w:ascii="Times New Roman" w:hAnsi="Times New Roman" w:cs="Times New Roman"/>
        </w:rPr>
        <w:t xml:space="preserve"> </w:t>
      </w:r>
      <w:r>
        <w:rPr>
          <w:rFonts w:ascii="Times New Roman" w:hAnsi="Times New Roman" w:cs="Times New Roman"/>
        </w:rPr>
        <w:t>need to test for full (strict) invariance.</w:t>
      </w:r>
    </w:p>
    <w:p w14:paraId="53A44E3B"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Reviewer #1</w:t>
      </w:r>
    </w:p>
    <w:p w14:paraId="615A21A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1. Authors were very thoughtful/responsive to previous conceptual and analytic concerns. My</w:t>
      </w:r>
    </w:p>
    <w:p w14:paraId="59C9AC94"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only additional thought is to consider some brief follow-up analyses in cases </w:t>
      </w:r>
      <w:proofErr w:type="gramStart"/>
      <w:r>
        <w:rPr>
          <w:rFonts w:ascii="Times New Roman" w:hAnsi="Times New Roman" w:cs="Times New Roman"/>
        </w:rPr>
        <w:t>where</w:t>
      </w:r>
      <w:proofErr w:type="gramEnd"/>
    </w:p>
    <w:p w14:paraId="28EE8A5A"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decisions were arbitrary. For example, if subgroups were created arbitrarily in the MIMIC</w:t>
      </w:r>
    </w:p>
    <w:p w14:paraId="623E5757"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model, then authors might demonstrate that a different method of subgrouping yields similar</w:t>
      </w:r>
    </w:p>
    <w:p w14:paraId="0CA98ABC"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results. Or if the income/prestige composite is arbitrary, then show that analyzing one of</w:t>
      </w:r>
    </w:p>
    <w:p w14:paraId="5F3C17E0"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 xml:space="preserve">these elements on its own yields </w:t>
      </w:r>
      <w:proofErr w:type="spellStart"/>
      <w:r>
        <w:rPr>
          <w:rFonts w:ascii="Times New Roman" w:hAnsi="Times New Roman" w:cs="Times New Roman"/>
        </w:rPr>
        <w:t>simlar</w:t>
      </w:r>
      <w:proofErr w:type="spellEnd"/>
      <w:r>
        <w:rPr>
          <w:rFonts w:ascii="Times New Roman" w:hAnsi="Times New Roman" w:cs="Times New Roman"/>
        </w:rPr>
        <w:t xml:space="preserve"> results (with any reduction in reliability</w:t>
      </w:r>
    </w:p>
    <w:p w14:paraId="1F6CD474"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notwithstanding). These are just two examples, but authors might review the manuscript for</w:t>
      </w:r>
    </w:p>
    <w:p w14:paraId="2D1F2515"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others. The point is to make the findings as strong as possible by ruling out any skeptical</w:t>
      </w:r>
    </w:p>
    <w:p w14:paraId="1EDE6049"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arguments about cherry-picking whenever arbitrary decisions were allowed. Good luck in</w:t>
      </w:r>
    </w:p>
    <w:p w14:paraId="54209933"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moving forward - I look forward to learning about what is found!</w:t>
      </w:r>
    </w:p>
    <w:p w14:paraId="12C6CA97" w14:textId="407AB878"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We appreciate the reviewer’s positive comments. A multiverse analysis of the kind the reviewer is</w:t>
      </w:r>
      <w:r>
        <w:rPr>
          <w:rFonts w:ascii="Times New Roman" w:hAnsi="Times New Roman" w:cs="Times New Roman"/>
        </w:rPr>
        <w:t xml:space="preserve"> </w:t>
      </w:r>
      <w:r>
        <w:rPr>
          <w:rFonts w:ascii="Times New Roman" w:hAnsi="Times New Roman" w:cs="Times New Roman"/>
        </w:rPr>
        <w:t>suggesting, iterating a large number of analyses over many different ways of creating subgroups,</w:t>
      </w:r>
      <w:r>
        <w:rPr>
          <w:rFonts w:ascii="Times New Roman" w:hAnsi="Times New Roman" w:cs="Times New Roman"/>
        </w:rPr>
        <w:t xml:space="preserve"> </w:t>
      </w:r>
      <w:r>
        <w:rPr>
          <w:rFonts w:ascii="Times New Roman" w:hAnsi="Times New Roman" w:cs="Times New Roman"/>
        </w:rPr>
        <w:t>would be a considerable undertaking. Moreover, it is not clear whether it would provide us with</w:t>
      </w:r>
      <w:r>
        <w:rPr>
          <w:rFonts w:ascii="Times New Roman" w:hAnsi="Times New Roman" w:cs="Times New Roman"/>
        </w:rPr>
        <w:t xml:space="preserve"> </w:t>
      </w:r>
      <w:r>
        <w:rPr>
          <w:rFonts w:ascii="Times New Roman" w:hAnsi="Times New Roman" w:cs="Times New Roman"/>
        </w:rPr>
        <w:t>clear guidance for whether or how to revise our interpretation of the analyses that were reviewed</w:t>
      </w:r>
      <w:r>
        <w:rPr>
          <w:rFonts w:ascii="Times New Roman" w:hAnsi="Times New Roman" w:cs="Times New Roman"/>
        </w:rPr>
        <w:t xml:space="preserve"> </w:t>
      </w:r>
      <w:r>
        <w:rPr>
          <w:rFonts w:ascii="Times New Roman" w:hAnsi="Times New Roman" w:cs="Times New Roman"/>
        </w:rPr>
        <w:t>and accepted at Stage 1, since such an analysis would be post hoc. We believe that our decisions are</w:t>
      </w:r>
      <w:r>
        <w:rPr>
          <w:rFonts w:ascii="Times New Roman" w:hAnsi="Times New Roman" w:cs="Times New Roman"/>
        </w:rPr>
        <w:t xml:space="preserve"> </w:t>
      </w:r>
      <w:r>
        <w:rPr>
          <w:rFonts w:ascii="Times New Roman" w:hAnsi="Times New Roman" w:cs="Times New Roman"/>
        </w:rPr>
        <w:t>defensible (and thanks to the registered report process, protected from analyst bias), and we note</w:t>
      </w:r>
      <w:r>
        <w:rPr>
          <w:rFonts w:ascii="Times New Roman" w:hAnsi="Times New Roman" w:cs="Times New Roman"/>
        </w:rPr>
        <w:t xml:space="preserve"> </w:t>
      </w:r>
      <w:r>
        <w:rPr>
          <w:rFonts w:ascii="Times New Roman" w:hAnsi="Times New Roman" w:cs="Times New Roman"/>
        </w:rPr>
        <w:t>that the data and code will be available for interested researchers.</w:t>
      </w:r>
    </w:p>
    <w:p w14:paraId="6F56B009" w14:textId="77777777" w:rsidR="003942DB" w:rsidRDefault="003942DB" w:rsidP="003942DB">
      <w:pPr>
        <w:autoSpaceDE w:val="0"/>
        <w:autoSpaceDN w:val="0"/>
        <w:adjustRightInd w:val="0"/>
        <w:rPr>
          <w:rFonts w:ascii="Times New Roman" w:hAnsi="Times New Roman" w:cs="Times New Roman"/>
        </w:rPr>
      </w:pPr>
      <w:r>
        <w:rPr>
          <w:rFonts w:ascii="Times New Roman" w:hAnsi="Times New Roman" w:cs="Times New Roman"/>
        </w:rPr>
        <w:t>Reviewer #2</w:t>
      </w:r>
    </w:p>
    <w:p w14:paraId="6BAC3769"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 The literature review contains some inaccurate statements about previous work. For</w:t>
      </w:r>
    </w:p>
    <w:p w14:paraId="48D6B7F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example, several claims about the Damian et al., 2015 are inaccurate. –on p. 4 the</w:t>
      </w:r>
    </w:p>
    <w:p w14:paraId="705BA20B"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authors wrote: "Similarly, an individual’s personality measured in high school can</w:t>
      </w:r>
    </w:p>
    <w:p w14:paraId="066465C1"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better predict future socioeconomic success than their parent’s SES (Damian et al.,</w:t>
      </w:r>
    </w:p>
    <w:p w14:paraId="54A04400"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2015)." I am pretty sure that paper never made such a claim. A quick look at the</w:t>
      </w:r>
    </w:p>
    <w:p w14:paraId="235D984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tables in that paper shows much larger effects of parental SES than personality.</w:t>
      </w:r>
    </w:p>
    <w:p w14:paraId="58A6D0C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–on p. 7 the authors wrote: "Further, conscientiousness has been shown to moderate</w:t>
      </w:r>
    </w:p>
    <w:p w14:paraId="12A5247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individual SES over the life course, such that those high in conscientiousness from</w:t>
      </w:r>
    </w:p>
    <w:p w14:paraId="647584FB"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low-SES backgrounds are more likely to experience socioeconomic mobility later in</w:t>
      </w:r>
    </w:p>
    <w:p w14:paraId="0B7B8C8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life than low-SES, low-conscientiousness peers (Damian et al., 2015)." Despite the</w:t>
      </w:r>
    </w:p>
    <w:p w14:paraId="1DCA7D0C"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authors’ claim that they are describing the interaction effect found in the cited paper,</w:t>
      </w:r>
    </w:p>
    <w:p w14:paraId="7C2BE7B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 text quoted here does not describe an interaction but a main effect of</w:t>
      </w:r>
    </w:p>
    <w:p w14:paraId="3B650D5B"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conscientiousness. A better description of the interaction found in the paper they cite</w:t>
      </w:r>
    </w:p>
    <w:p w14:paraId="2EBE269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is that higher conscientiousness appeared to “help” people’s future SES more when</w:t>
      </w:r>
    </w:p>
    <w:p w14:paraId="4FDC249C"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they stemmed from lower parental SES (resource substitution).</w:t>
      </w:r>
    </w:p>
    <w:p w14:paraId="4B754AC4"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There might be other inaccurate statements in the literature review, the above are</w:t>
      </w:r>
    </w:p>
    <w:p w14:paraId="17579EB2" w14:textId="745564C6"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just two examples–the authors reviewed several studies (many of which were longitudinal) and</w:t>
      </w:r>
      <w:r>
        <w:rPr>
          <w:rFonts w:ascii="Times New Roman" w:hAnsi="Times New Roman" w:cs="Times New Roman"/>
          <w:sz w:val="26"/>
          <w:szCs w:val="26"/>
        </w:rPr>
        <w:t xml:space="preserve"> </w:t>
      </w:r>
      <w:r>
        <w:rPr>
          <w:rFonts w:ascii="Times New Roman" w:hAnsi="Times New Roman" w:cs="Times New Roman"/>
          <w:sz w:val="26"/>
          <w:szCs w:val="26"/>
        </w:rPr>
        <w:t>extracted a range of expected effect sizes for the link between personality and SES</w:t>
      </w:r>
      <w:r>
        <w:rPr>
          <w:rFonts w:ascii="Times New Roman" w:hAnsi="Times New Roman" w:cs="Times New Roman"/>
          <w:sz w:val="26"/>
          <w:szCs w:val="26"/>
        </w:rPr>
        <w:t xml:space="preserve"> </w:t>
      </w:r>
      <w:r>
        <w:rPr>
          <w:rFonts w:ascii="Times New Roman" w:hAnsi="Times New Roman" w:cs="Times New Roman"/>
          <w:sz w:val="26"/>
          <w:szCs w:val="26"/>
        </w:rPr>
        <w:t xml:space="preserve">but then their sample, study design, and analyses did not seem </w:t>
      </w:r>
      <w:r>
        <w:rPr>
          <w:rFonts w:ascii="Times New Roman" w:hAnsi="Times New Roman" w:cs="Times New Roman"/>
          <w:sz w:val="26"/>
          <w:szCs w:val="26"/>
        </w:rPr>
        <w:lastRenderedPageBreak/>
        <w:t>comparable with those</w:t>
      </w:r>
      <w:r>
        <w:rPr>
          <w:rFonts w:ascii="Times New Roman" w:hAnsi="Times New Roman" w:cs="Times New Roman"/>
          <w:sz w:val="26"/>
          <w:szCs w:val="26"/>
        </w:rPr>
        <w:t xml:space="preserve"> </w:t>
      </w:r>
      <w:r>
        <w:rPr>
          <w:rFonts w:ascii="Times New Roman" w:hAnsi="Times New Roman" w:cs="Times New Roman"/>
          <w:sz w:val="26"/>
          <w:szCs w:val="26"/>
        </w:rPr>
        <w:t>of the studies they reviewed. When the authors found smaller effects than those</w:t>
      </w:r>
      <w:r>
        <w:rPr>
          <w:rFonts w:ascii="Times New Roman" w:hAnsi="Times New Roman" w:cs="Times New Roman"/>
          <w:sz w:val="26"/>
          <w:szCs w:val="26"/>
        </w:rPr>
        <w:t xml:space="preserve"> </w:t>
      </w:r>
      <w:r>
        <w:rPr>
          <w:rFonts w:ascii="Times New Roman" w:hAnsi="Times New Roman" w:cs="Times New Roman"/>
          <w:sz w:val="26"/>
          <w:szCs w:val="26"/>
        </w:rPr>
        <w:t>extracted from the cited studies, they concluded that previous studies might have</w:t>
      </w:r>
      <w:r>
        <w:rPr>
          <w:rFonts w:ascii="Times New Roman" w:hAnsi="Times New Roman" w:cs="Times New Roman"/>
          <w:sz w:val="26"/>
          <w:szCs w:val="26"/>
        </w:rPr>
        <w:t xml:space="preserve"> </w:t>
      </w:r>
      <w:r>
        <w:rPr>
          <w:rFonts w:ascii="Times New Roman" w:hAnsi="Times New Roman" w:cs="Times New Roman"/>
          <w:sz w:val="26"/>
          <w:szCs w:val="26"/>
        </w:rPr>
        <w:t>overestimated effects due to analytic flexibility or publication bias. That’s certainly</w:t>
      </w:r>
      <w:r>
        <w:rPr>
          <w:rFonts w:ascii="Times New Roman" w:hAnsi="Times New Roman" w:cs="Times New Roman"/>
          <w:sz w:val="26"/>
          <w:szCs w:val="26"/>
        </w:rPr>
        <w:t xml:space="preserve"> </w:t>
      </w:r>
      <w:r>
        <w:rPr>
          <w:rFonts w:ascii="Times New Roman" w:hAnsi="Times New Roman" w:cs="Times New Roman"/>
          <w:sz w:val="26"/>
          <w:szCs w:val="26"/>
        </w:rPr>
        <w:t>one possibility, but the authors should also highlight the ways in which their study</w:t>
      </w:r>
      <w:r>
        <w:rPr>
          <w:rFonts w:ascii="Times New Roman" w:hAnsi="Times New Roman" w:cs="Times New Roman"/>
          <w:sz w:val="26"/>
          <w:szCs w:val="26"/>
        </w:rPr>
        <w:t xml:space="preserve"> </w:t>
      </w:r>
      <w:r>
        <w:rPr>
          <w:rFonts w:ascii="Times New Roman" w:hAnsi="Times New Roman" w:cs="Times New Roman"/>
          <w:sz w:val="26"/>
          <w:szCs w:val="26"/>
        </w:rPr>
        <w:t>design and analyses might have differed from those of the cited studies because a</w:t>
      </w:r>
    </w:p>
    <w:p w14:paraId="176FC5D8"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difference in methodology could also be at the root of the differences in findings (see</w:t>
      </w:r>
    </w:p>
    <w:p w14:paraId="3605A54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further comments on this topic below).</w:t>
      </w:r>
    </w:p>
    <w:p w14:paraId="11A20B94"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Please see response to editor comment #1.</w:t>
      </w:r>
    </w:p>
    <w:p w14:paraId="10A2F97F"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2. on p. 10, the language describing correlational patterns in predictions is not always</w:t>
      </w:r>
    </w:p>
    <w:p w14:paraId="574A309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clear, here’s an example: "Education is associated with later normative age of</w:t>
      </w:r>
    </w:p>
    <w:p w14:paraId="5437C8B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marriage (Parker &amp; </w:t>
      </w:r>
      <w:proofErr w:type="spellStart"/>
      <w:r>
        <w:rPr>
          <w:rFonts w:ascii="Times New Roman" w:hAnsi="Times New Roman" w:cs="Times New Roman"/>
          <w:sz w:val="26"/>
          <w:szCs w:val="26"/>
        </w:rPr>
        <w:t>Stepler</w:t>
      </w:r>
      <w:proofErr w:type="spellEnd"/>
      <w:r>
        <w:rPr>
          <w:rFonts w:ascii="Times New Roman" w:hAnsi="Times New Roman" w:cs="Times New Roman"/>
          <w:sz w:val="26"/>
          <w:szCs w:val="26"/>
        </w:rPr>
        <w:t>, 2017; Wang, 2018) and family socioeconomic status is</w:t>
      </w:r>
    </w:p>
    <w:p w14:paraId="7B1BA124"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associated with greater teen pregnancy (Penman-Aguilar et al., 2013). Thus,</w:t>
      </w:r>
    </w:p>
    <w:p w14:paraId="6E01D6AA"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applying the theoretical framework and findings of </w:t>
      </w:r>
      <w:proofErr w:type="spellStart"/>
      <w:r>
        <w:rPr>
          <w:rFonts w:ascii="Times New Roman" w:hAnsi="Times New Roman" w:cs="Times New Roman"/>
          <w:sz w:val="26"/>
          <w:szCs w:val="26"/>
        </w:rPr>
        <w:t>Bleidorn</w:t>
      </w:r>
      <w:proofErr w:type="spellEnd"/>
      <w:r>
        <w:rPr>
          <w:rFonts w:ascii="Times New Roman" w:hAnsi="Times New Roman" w:cs="Times New Roman"/>
          <w:sz w:val="26"/>
          <w:szCs w:val="26"/>
        </w:rPr>
        <w:t xml:space="preserve"> et al. (2013), we can</w:t>
      </w:r>
    </w:p>
    <w:p w14:paraId="579529DF"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generate a prediction that higher socioeconomic status will be positively associated</w:t>
      </w:r>
    </w:p>
    <w:p w14:paraId="1074426E"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with the age slope for neuroticism…" Specifically, when you use words such as</w:t>
      </w:r>
    </w:p>
    <w:p w14:paraId="5725377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positively/negatively associated, you don’t also need to say “higher SES”. However,</w:t>
      </w:r>
    </w:p>
    <w:p w14:paraId="49CD072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when you write “SES is associated with greater teen pregnancy”, you DO need a</w:t>
      </w:r>
    </w:p>
    <w:p w14:paraId="59991F5D"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qualifier for SES, such as “lower (?) SES”</w:t>
      </w:r>
    </w:p>
    <w:p w14:paraId="76D48522" w14:textId="49D7EE1B"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We edited these sentences about the correlations for clarity and accuracy. These changes did</w:t>
      </w:r>
      <w:r>
        <w:rPr>
          <w:rFonts w:ascii="Times New Roman" w:hAnsi="Times New Roman" w:cs="Times New Roman"/>
          <w:sz w:val="26"/>
          <w:szCs w:val="26"/>
        </w:rPr>
        <w:t xml:space="preserve"> </w:t>
      </w:r>
      <w:r>
        <w:rPr>
          <w:rFonts w:ascii="Times New Roman" w:hAnsi="Times New Roman" w:cs="Times New Roman"/>
          <w:sz w:val="26"/>
          <w:szCs w:val="26"/>
        </w:rPr>
        <w:t>not impact the rationale for the study or the hypotheses tested.</w:t>
      </w:r>
    </w:p>
    <w:p w14:paraId="5204713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3. Table 6 is difficult to read and understand. More description is needed in the text.</w:t>
      </w:r>
    </w:p>
    <w:p w14:paraId="0F77712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For example, on p. 33, the authors write “to assess the distinctive contribution of</w:t>
      </w:r>
    </w:p>
    <w:p w14:paraId="743C541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each SES indicator we estimated multiple linear regression models, in which each</w:t>
      </w:r>
    </w:p>
    <w:p w14:paraId="497299F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Big Five scale was regressed on education, self-reported income, and occupational</w:t>
      </w:r>
    </w:p>
    <w:p w14:paraId="4C88BD8B"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prestige in a single model; these are reported in Table 6.” But then, when I look at</w:t>
      </w:r>
    </w:p>
    <w:p w14:paraId="34DC552A"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Table 6, I see indicators of SES categorized as “dependent variables”.</w:t>
      </w:r>
    </w:p>
    <w:p w14:paraId="5C7F9E91" w14:textId="694A63B1"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Thanks to the reviewer for pointing this out. In table 6, the SES indicators are predictors in</w:t>
      </w:r>
      <w:r>
        <w:rPr>
          <w:rFonts w:ascii="Times New Roman" w:hAnsi="Times New Roman" w:cs="Times New Roman"/>
          <w:sz w:val="26"/>
          <w:szCs w:val="26"/>
        </w:rPr>
        <w:t xml:space="preserve"> </w:t>
      </w:r>
      <w:r>
        <w:rPr>
          <w:rFonts w:ascii="Times New Roman" w:hAnsi="Times New Roman" w:cs="Times New Roman"/>
          <w:sz w:val="26"/>
          <w:szCs w:val="26"/>
        </w:rPr>
        <w:t>the regression model not dependent variables. The table has been modified to show this.</w:t>
      </w:r>
    </w:p>
    <w:p w14:paraId="26F30A67"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4. Given the present study design and available measures, I thought that the conclusion</w:t>
      </w:r>
    </w:p>
    <w:p w14:paraId="54E2D03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regarding the findings not supporting social investment theory was too strong.</w:t>
      </w:r>
    </w:p>
    <w:p w14:paraId="1C5A6356"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Specifically, the “tests” of social investment theory were indirect and based on few</w:t>
      </w:r>
    </w:p>
    <w:p w14:paraId="52A1AB2A"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citations and logical arguments for what kinds of social investment timing</w:t>
      </w:r>
    </w:p>
    <w:p w14:paraId="1F304AB1"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lower/higher SES might lead to, but we don’t know that’s the case in this sample and</w:t>
      </w:r>
    </w:p>
    <w:p w14:paraId="1AAE3960"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no empirical data was provided, unlike in the cited </w:t>
      </w:r>
      <w:proofErr w:type="spellStart"/>
      <w:r>
        <w:rPr>
          <w:rFonts w:ascii="Times New Roman" w:hAnsi="Times New Roman" w:cs="Times New Roman"/>
          <w:sz w:val="26"/>
          <w:szCs w:val="26"/>
        </w:rPr>
        <w:t>Bleidorn</w:t>
      </w:r>
      <w:proofErr w:type="spellEnd"/>
      <w:r>
        <w:rPr>
          <w:rFonts w:ascii="Times New Roman" w:hAnsi="Times New Roman" w:cs="Times New Roman"/>
          <w:sz w:val="26"/>
          <w:szCs w:val="26"/>
        </w:rPr>
        <w:t xml:space="preserve"> paper where some</w:t>
      </w:r>
    </w:p>
    <w:p w14:paraId="28DBDFE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national-level data was available regarding the age of first job and age of marriage,</w:t>
      </w:r>
    </w:p>
    <w:p w14:paraId="1628A9EF"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for instance. I think more limitations need to be added and the conclusions need to be</w:t>
      </w:r>
    </w:p>
    <w:p w14:paraId="310BFE9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toned down.</w:t>
      </w:r>
    </w:p>
    <w:p w14:paraId="587AAE5B" w14:textId="31EAFF9F"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We appreciate the reviewer’s concern that this is not a strong refutation of social investment</w:t>
      </w:r>
      <w:r>
        <w:rPr>
          <w:rFonts w:ascii="Times New Roman" w:hAnsi="Times New Roman" w:cs="Times New Roman"/>
          <w:sz w:val="26"/>
          <w:szCs w:val="26"/>
        </w:rPr>
        <w:t xml:space="preserve"> </w:t>
      </w:r>
      <w:r>
        <w:rPr>
          <w:rFonts w:ascii="Times New Roman" w:hAnsi="Times New Roman" w:cs="Times New Roman"/>
          <w:sz w:val="26"/>
          <w:szCs w:val="26"/>
        </w:rPr>
        <w:t>theory. We are somewhat confused by the reviewer’s statement that “we don’t know that’s</w:t>
      </w:r>
      <w:r>
        <w:rPr>
          <w:rFonts w:ascii="Times New Roman" w:hAnsi="Times New Roman" w:cs="Times New Roman"/>
          <w:sz w:val="26"/>
          <w:szCs w:val="26"/>
        </w:rPr>
        <w:t xml:space="preserve"> </w:t>
      </w:r>
      <w:r>
        <w:rPr>
          <w:rFonts w:ascii="Times New Roman" w:hAnsi="Times New Roman" w:cs="Times New Roman"/>
          <w:sz w:val="26"/>
          <w:szCs w:val="26"/>
        </w:rPr>
        <w:t xml:space="preserve">the case in this sample and no empirical data was provided, unlike in the cited </w:t>
      </w:r>
      <w:proofErr w:type="spellStart"/>
      <w:r>
        <w:rPr>
          <w:rFonts w:ascii="Times New Roman" w:hAnsi="Times New Roman" w:cs="Times New Roman"/>
          <w:sz w:val="26"/>
          <w:szCs w:val="26"/>
        </w:rPr>
        <w:t>Bleidorn</w:t>
      </w:r>
      <w:proofErr w:type="spellEnd"/>
      <w:r>
        <w:rPr>
          <w:rFonts w:ascii="Times New Roman" w:hAnsi="Times New Roman" w:cs="Times New Roman"/>
          <w:sz w:val="26"/>
          <w:szCs w:val="26"/>
        </w:rPr>
        <w:t xml:space="preserve"> </w:t>
      </w:r>
      <w:r>
        <w:rPr>
          <w:rFonts w:ascii="Times New Roman" w:hAnsi="Times New Roman" w:cs="Times New Roman"/>
          <w:sz w:val="26"/>
          <w:szCs w:val="26"/>
        </w:rPr>
        <w:t xml:space="preserve">paper…” The </w:t>
      </w:r>
      <w:proofErr w:type="spellStart"/>
      <w:r>
        <w:rPr>
          <w:rFonts w:ascii="Times New Roman" w:hAnsi="Times New Roman" w:cs="Times New Roman"/>
          <w:sz w:val="26"/>
          <w:szCs w:val="26"/>
        </w:rPr>
        <w:t>Bleidorn</w:t>
      </w:r>
      <w:proofErr w:type="spellEnd"/>
      <w:r>
        <w:rPr>
          <w:rFonts w:ascii="Times New Roman" w:hAnsi="Times New Roman" w:cs="Times New Roman"/>
          <w:sz w:val="26"/>
          <w:szCs w:val="26"/>
        </w:rPr>
        <w:t xml:space="preserve"> et al. (paper did not have data on role timing in its sample either).</w:t>
      </w:r>
    </w:p>
    <w:p w14:paraId="757FB6B7"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Nevertheless, we are in agreement with the reviewer that this is not a clear falsification of</w:t>
      </w:r>
    </w:p>
    <w:p w14:paraId="3F918CA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SIT. We say so in the discussion, and suggest that the measurement and analysis – not</w:t>
      </w:r>
    </w:p>
    <w:p w14:paraId="4DCCE9F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necessarily the underlying theory – may be responsible for the null results: “These results</w:t>
      </w:r>
    </w:p>
    <w:p w14:paraId="2BE77FF4" w14:textId="75F21DAE"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are far from a definitive falsification of social investment theory writ large, which should be</w:t>
      </w:r>
      <w:r>
        <w:rPr>
          <w:rFonts w:ascii="Times New Roman" w:hAnsi="Times New Roman" w:cs="Times New Roman"/>
          <w:sz w:val="26"/>
          <w:szCs w:val="26"/>
        </w:rPr>
        <w:t xml:space="preserve"> </w:t>
      </w:r>
      <w:r>
        <w:rPr>
          <w:rFonts w:ascii="Times New Roman" w:hAnsi="Times New Roman" w:cs="Times New Roman"/>
          <w:sz w:val="26"/>
          <w:szCs w:val="26"/>
        </w:rPr>
        <w:t>evaluated in light of an overall body of findings rather than a single study. However, they do</w:t>
      </w:r>
      <w:r>
        <w:rPr>
          <w:rFonts w:ascii="Times New Roman" w:hAnsi="Times New Roman" w:cs="Times New Roman"/>
          <w:sz w:val="26"/>
          <w:szCs w:val="26"/>
        </w:rPr>
        <w:t xml:space="preserve"> </w:t>
      </w:r>
      <w:r>
        <w:rPr>
          <w:rFonts w:ascii="Times New Roman" w:hAnsi="Times New Roman" w:cs="Times New Roman"/>
          <w:sz w:val="26"/>
          <w:szCs w:val="26"/>
        </w:rPr>
        <w:t>raise questions about whether there are robust role-timing effects on personality that can be</w:t>
      </w:r>
      <w:r>
        <w:rPr>
          <w:rFonts w:ascii="Times New Roman" w:hAnsi="Times New Roman" w:cs="Times New Roman"/>
          <w:sz w:val="26"/>
          <w:szCs w:val="26"/>
        </w:rPr>
        <w:t xml:space="preserve"> </w:t>
      </w:r>
      <w:r>
        <w:rPr>
          <w:rFonts w:ascii="Times New Roman" w:hAnsi="Times New Roman" w:cs="Times New Roman"/>
          <w:sz w:val="26"/>
          <w:szCs w:val="26"/>
        </w:rPr>
        <w:t>measured and analyzed this way.”</w:t>
      </w:r>
    </w:p>
    <w:p w14:paraId="6B248A41"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5. One of the conclusions of the present paper seems to be that previous studies may</w:t>
      </w:r>
    </w:p>
    <w:p w14:paraId="73D8DEEA"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have overestimated the link between personality and SES. That’s certainly a</w:t>
      </w:r>
    </w:p>
    <w:p w14:paraId="61ECA839"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possibility, but it’s also possible that differences are due to differences in study</w:t>
      </w:r>
    </w:p>
    <w:p w14:paraId="4EFE7E3B"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design, sample, measurement, and analyses. For example, it’s not clear to me that</w:t>
      </w:r>
    </w:p>
    <w:p w14:paraId="143D6A03"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 studies reviewed (from which expected effect sizes were drawn) had similar</w:t>
      </w:r>
    </w:p>
    <w:p w14:paraId="1318C0FF"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designs. In fact, many were longitudinal. Perhaps effects of personality on status</w:t>
      </w:r>
    </w:p>
    <w:p w14:paraId="37B0AA30"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attainment cumulate with time and that’s why they appear larger in longitudinal</w:t>
      </w:r>
    </w:p>
    <w:p w14:paraId="0F7DCC15"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studies. Perhaps measurements had more sensitivity in past studies (e.g., the present</w:t>
      </w:r>
    </w:p>
    <w:p w14:paraId="680AF088"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study had a more restricted range of educational attainment categories than previous</w:t>
      </w:r>
    </w:p>
    <w:p w14:paraId="06BA8660"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studies and occupational prestige </w:t>
      </w:r>
      <w:proofErr w:type="gramStart"/>
      <w:r>
        <w:rPr>
          <w:rFonts w:ascii="Times New Roman" w:hAnsi="Times New Roman" w:cs="Times New Roman"/>
          <w:sz w:val="26"/>
          <w:szCs w:val="26"/>
        </w:rPr>
        <w:t>was</w:t>
      </w:r>
      <w:proofErr w:type="gramEnd"/>
      <w:r>
        <w:rPr>
          <w:rFonts w:ascii="Times New Roman" w:hAnsi="Times New Roman" w:cs="Times New Roman"/>
          <w:sz w:val="26"/>
          <w:szCs w:val="26"/>
        </w:rPr>
        <w:t xml:space="preserve"> derived using a new unpublished method,</w:t>
      </w:r>
    </w:p>
    <w:p w14:paraId="3CC1B2BE"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which we cannot properly evaluate without the cited paper). Indeed, the authors</w:t>
      </w:r>
    </w:p>
    <w:p w14:paraId="6DF300C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write “Directionally, the signs of the correlations were mostly consistent with</w:t>
      </w:r>
    </w:p>
    <w:p w14:paraId="6E7CC1DB" w14:textId="5A75CF84"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predictions for self-reported income and education, but not for the two occupation</w:t>
      </w:r>
      <w:r>
        <w:rPr>
          <w:rFonts w:ascii="Times New Roman" w:hAnsi="Times New Roman" w:cs="Times New Roman"/>
          <w:sz w:val="26"/>
          <w:szCs w:val="26"/>
        </w:rPr>
        <w:t xml:space="preserve"> </w:t>
      </w:r>
      <w:r>
        <w:rPr>
          <w:rFonts w:ascii="Times New Roman" w:hAnsi="Times New Roman" w:cs="Times New Roman"/>
          <w:sz w:val="26"/>
          <w:szCs w:val="26"/>
        </w:rPr>
        <w:t>derived</w:t>
      </w:r>
      <w:r>
        <w:rPr>
          <w:rFonts w:ascii="Times New Roman" w:hAnsi="Times New Roman" w:cs="Times New Roman"/>
          <w:sz w:val="26"/>
          <w:szCs w:val="26"/>
        </w:rPr>
        <w:t xml:space="preserve"> </w:t>
      </w:r>
      <w:r>
        <w:rPr>
          <w:rFonts w:ascii="Times New Roman" w:hAnsi="Times New Roman" w:cs="Times New Roman"/>
          <w:sz w:val="26"/>
          <w:szCs w:val="26"/>
        </w:rPr>
        <w:t>indices (prestige and income)”. Perhaps this has something to do with the</w:t>
      </w:r>
    </w:p>
    <w:p w14:paraId="4325DE34"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novel measurement of occupation-derived indices. Anyway, none of this is meant to</w:t>
      </w:r>
    </w:p>
    <w:p w14:paraId="1ECA3D3F" w14:textId="74A6E26D"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reflect badly on the present study, but I think that some of these po</w:t>
      </w:r>
      <w:r>
        <w:rPr>
          <w:rFonts w:ascii="Times New Roman" w:hAnsi="Times New Roman" w:cs="Times New Roman"/>
          <w:sz w:val="26"/>
          <w:szCs w:val="26"/>
        </w:rPr>
        <w:t>s</w:t>
      </w:r>
      <w:r>
        <w:rPr>
          <w:rFonts w:ascii="Times New Roman" w:hAnsi="Times New Roman" w:cs="Times New Roman"/>
          <w:sz w:val="26"/>
          <w:szCs w:val="26"/>
        </w:rPr>
        <w:t>sibilities should be</w:t>
      </w:r>
    </w:p>
    <w:p w14:paraId="4F9C50E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mentioned in limitations and the conclusions regarding past literature might be toned</w:t>
      </w:r>
    </w:p>
    <w:p w14:paraId="3AD7D461"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down a bit given the lack of comparability across studies.</w:t>
      </w:r>
    </w:p>
    <w:p w14:paraId="04FB64C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We appreciate the reviewer’s comment. See our response to editor’s point #1 where we</w:t>
      </w:r>
    </w:p>
    <w:p w14:paraId="3B551FF2"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address prior cross-sectional and longitudinal studies, and editor’s point #2 where we add</w:t>
      </w:r>
    </w:p>
    <w:p w14:paraId="7902F86B" w14:textId="27F3219A"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further caveats to the discussion. In addition, the reviewer’s comment prompted us to look</w:t>
      </w:r>
      <w:r>
        <w:rPr>
          <w:rFonts w:ascii="Times New Roman" w:hAnsi="Times New Roman" w:cs="Times New Roman"/>
          <w:sz w:val="26"/>
          <w:szCs w:val="26"/>
        </w:rPr>
        <w:t xml:space="preserve"> </w:t>
      </w:r>
      <w:r>
        <w:rPr>
          <w:rFonts w:ascii="Times New Roman" w:hAnsi="Times New Roman" w:cs="Times New Roman"/>
          <w:sz w:val="26"/>
          <w:szCs w:val="26"/>
        </w:rPr>
        <w:t>again at the results referred to in the quoted passage. We noted that the only place the</w:t>
      </w:r>
      <w:r>
        <w:rPr>
          <w:rFonts w:ascii="Times New Roman" w:hAnsi="Times New Roman" w:cs="Times New Roman"/>
          <w:sz w:val="26"/>
          <w:szCs w:val="26"/>
        </w:rPr>
        <w:t xml:space="preserve"> </w:t>
      </w:r>
      <w:r>
        <w:rPr>
          <w:rFonts w:ascii="Times New Roman" w:hAnsi="Times New Roman" w:cs="Times New Roman"/>
          <w:sz w:val="26"/>
          <w:szCs w:val="26"/>
        </w:rPr>
        <w:t>correlations differ in sign for the occupational measures is with agreeableness. We have</w:t>
      </w:r>
      <w:r>
        <w:rPr>
          <w:rFonts w:ascii="Times New Roman" w:hAnsi="Times New Roman" w:cs="Times New Roman"/>
          <w:sz w:val="26"/>
          <w:szCs w:val="26"/>
        </w:rPr>
        <w:t xml:space="preserve"> </w:t>
      </w:r>
      <w:r>
        <w:rPr>
          <w:rFonts w:ascii="Times New Roman" w:hAnsi="Times New Roman" w:cs="Times New Roman"/>
          <w:sz w:val="26"/>
          <w:szCs w:val="26"/>
        </w:rPr>
        <w:t>therefore revised the discussion to reflect this.</w:t>
      </w:r>
    </w:p>
    <w:p w14:paraId="0201146A" w14:textId="77777777" w:rsidR="003942DB" w:rsidRDefault="003942DB" w:rsidP="003942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We are happy to answer any questions you have about our responses.</w:t>
      </w:r>
    </w:p>
    <w:p w14:paraId="7E78DD94"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Sincerely,</w:t>
      </w:r>
    </w:p>
    <w:p w14:paraId="7DD96403"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Bradley T. Hughes</w:t>
      </w:r>
    </w:p>
    <w:p w14:paraId="17DEB191"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Department of Psychology</w:t>
      </w:r>
    </w:p>
    <w:p w14:paraId="554EBF7F"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1227 University of Oregon</w:t>
      </w:r>
    </w:p>
    <w:p w14:paraId="49155157"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Eugene, OR 97403</w:t>
      </w:r>
    </w:p>
    <w:p w14:paraId="51DE4727"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bhughes7@uoregon.edu</w:t>
      </w:r>
    </w:p>
    <w:p w14:paraId="575C871F"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Cory K. Costello</w:t>
      </w:r>
    </w:p>
    <w:p w14:paraId="13B895F1"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ccostell@uoregon.edu</w:t>
      </w:r>
    </w:p>
    <w:p w14:paraId="2B5D04AF"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Josh Pearman</w:t>
      </w:r>
    </w:p>
    <w:p w14:paraId="2A898804"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jpearman@uoregon.edu</w:t>
      </w:r>
    </w:p>
    <w:p w14:paraId="7933BE24" w14:textId="77777777" w:rsidR="003942DB" w:rsidRDefault="003942DB" w:rsidP="003942DB">
      <w:pPr>
        <w:autoSpaceDE w:val="0"/>
        <w:autoSpaceDN w:val="0"/>
        <w:adjustRightInd w:val="0"/>
        <w:rPr>
          <w:rFonts w:ascii="Times New Roman" w:hAnsi="Times New Roman" w:cs="Times New Roman"/>
          <w:sz w:val="23"/>
          <w:szCs w:val="23"/>
        </w:rPr>
      </w:pPr>
      <w:proofErr w:type="spellStart"/>
      <w:r>
        <w:rPr>
          <w:rFonts w:ascii="Times New Roman" w:hAnsi="Times New Roman" w:cs="Times New Roman"/>
          <w:sz w:val="23"/>
          <w:szCs w:val="23"/>
        </w:rPr>
        <w:t>Pooya</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Razavi</w:t>
      </w:r>
      <w:proofErr w:type="spellEnd"/>
    </w:p>
    <w:p w14:paraId="5112703A"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pooyar@uoregon.edu</w:t>
      </w:r>
    </w:p>
    <w:p w14:paraId="4B68325E" w14:textId="77777777" w:rsidR="003942DB" w:rsidRDefault="003942DB" w:rsidP="003942DB">
      <w:pPr>
        <w:autoSpaceDE w:val="0"/>
        <w:autoSpaceDN w:val="0"/>
        <w:adjustRightInd w:val="0"/>
        <w:rPr>
          <w:rFonts w:ascii="Times New Roman" w:hAnsi="Times New Roman" w:cs="Times New Roman"/>
          <w:sz w:val="23"/>
          <w:szCs w:val="23"/>
        </w:rPr>
      </w:pPr>
      <w:proofErr w:type="spellStart"/>
      <w:r>
        <w:rPr>
          <w:rFonts w:ascii="Times New Roman" w:hAnsi="Times New Roman" w:cs="Times New Roman"/>
          <w:sz w:val="23"/>
          <w:szCs w:val="23"/>
        </w:rPr>
        <w:lastRenderedPageBreak/>
        <w:t>Cianna</w:t>
      </w:r>
      <w:proofErr w:type="spellEnd"/>
      <w:r>
        <w:rPr>
          <w:rFonts w:ascii="Times New Roman" w:hAnsi="Times New Roman" w:cs="Times New Roman"/>
          <w:sz w:val="23"/>
          <w:szCs w:val="23"/>
        </w:rPr>
        <w:t xml:space="preserve"> Bedford-Peterson</w:t>
      </w:r>
    </w:p>
    <w:p w14:paraId="77611D0E"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cbedford@uoregon.edu</w:t>
      </w:r>
    </w:p>
    <w:p w14:paraId="63A4AB47"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Rita Ludwig</w:t>
      </w:r>
    </w:p>
    <w:p w14:paraId="3F4BB31C"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rludwig@uoregon.edu</w:t>
      </w:r>
    </w:p>
    <w:p w14:paraId="56231DBA" w14:textId="77777777" w:rsidR="003942DB" w:rsidRDefault="003942DB" w:rsidP="003942DB">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Sanjay Srivastava</w:t>
      </w:r>
    </w:p>
    <w:p w14:paraId="1516D938" w14:textId="1C383945" w:rsidR="003942DB" w:rsidRDefault="003942DB" w:rsidP="003942DB">
      <w:r>
        <w:rPr>
          <w:rFonts w:ascii="Times New Roman" w:hAnsi="Times New Roman" w:cs="Times New Roman"/>
          <w:sz w:val="23"/>
          <w:szCs w:val="23"/>
        </w:rPr>
        <w:t>sanjay@uoregon.edu</w:t>
      </w:r>
    </w:p>
    <w:p w14:paraId="7E204DEC" w14:textId="385A4FBF" w:rsidR="006F1A62" w:rsidRDefault="006F1A62"/>
    <w:p w14:paraId="7BB21359" w14:textId="41F560ED" w:rsidR="006F1A62" w:rsidRPr="00AA5E21" w:rsidRDefault="006F1A62">
      <w:pPr>
        <w:rPr>
          <w:b/>
          <w:bCs/>
        </w:rPr>
      </w:pPr>
      <w:r w:rsidRPr="00AA5E21">
        <w:rPr>
          <w:b/>
          <w:bCs/>
        </w:rPr>
        <w:t>Editor Final Decision</w:t>
      </w:r>
      <w:r w:rsidR="00AA5E21" w:rsidRPr="00AA5E21">
        <w:rPr>
          <w:b/>
          <w:bCs/>
        </w:rPr>
        <w:softHyphen/>
        <w:t>—Accept</w:t>
      </w:r>
    </w:p>
    <w:p w14:paraId="7D94297A" w14:textId="1F6FD55D" w:rsidR="00AA5E21" w:rsidRDefault="00AA5E21">
      <w:r>
        <w:t>May 25, 2021</w:t>
      </w:r>
    </w:p>
    <w:p w14:paraId="2059187E" w14:textId="150D6D19" w:rsidR="00AA5E21" w:rsidRDefault="00AA5E21"/>
    <w:p w14:paraId="7C424EA0" w14:textId="77777777" w:rsidR="00AA5E21" w:rsidRPr="00AA5E21" w:rsidRDefault="00AA5E21" w:rsidP="00AA5E21">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A5E21">
        <w:rPr>
          <w:rFonts w:ascii="ff-meta-serif-web-pro-2" w:eastAsia="Times New Roman" w:hAnsi="ff-meta-serif-web-pro-2" w:cs="Times New Roman"/>
          <w:color w:val="333333"/>
          <w:sz w:val="26"/>
          <w:szCs w:val="26"/>
        </w:rPr>
        <w:t>Dear Bradley T Hughes,</w:t>
      </w:r>
    </w:p>
    <w:p w14:paraId="16CF43D1" w14:textId="77777777" w:rsidR="00AA5E21" w:rsidRPr="00AA5E21" w:rsidRDefault="00AA5E21" w:rsidP="00AA5E21">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A5E21">
        <w:rPr>
          <w:rFonts w:ascii="ff-meta-serif-web-pro-2" w:eastAsia="Times New Roman" w:hAnsi="ff-meta-serif-web-pro-2" w:cs="Times New Roman"/>
          <w:color w:val="333333"/>
          <w:sz w:val="26"/>
          <w:szCs w:val="26"/>
        </w:rPr>
        <w:t>I have now had a chance to read over your manuscript “The Big Five Across Socioeconomic Status: Measurement Invariance, Relationships, and Age Trends”, along with the letter describing the changes you made. Thank you for your patience and responsiveness to the remaining concerns.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28696DC9" w14:textId="77777777" w:rsidR="00AA5E21" w:rsidRPr="00AA5E21" w:rsidRDefault="00AA5E21" w:rsidP="00AA5E21">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A5E21">
        <w:rPr>
          <w:rFonts w:ascii="ff-meta-serif-web-pro-2" w:eastAsia="Times New Roman" w:hAnsi="ff-meta-serif-web-pro-2" w:cs="Times New Roman"/>
          <w:color w:val="333333"/>
          <w:sz w:val="26"/>
          <w:szCs w:val="26"/>
        </w:rPr>
        <w:t>As there are no further reviewer revisions to make, you do not have to complete any tasks at this point. Our managing editor will contact you in case there are any pre-</w:t>
      </w:r>
      <w:proofErr w:type="spellStart"/>
      <w:r w:rsidRPr="00AA5E21">
        <w:rPr>
          <w:rFonts w:ascii="ff-meta-serif-web-pro-2" w:eastAsia="Times New Roman" w:hAnsi="ff-meta-serif-web-pro-2" w:cs="Times New Roman"/>
          <w:color w:val="333333"/>
          <w:sz w:val="26"/>
          <w:szCs w:val="26"/>
        </w:rPr>
        <w:t>prodution</w:t>
      </w:r>
      <w:proofErr w:type="spellEnd"/>
      <w:r w:rsidRPr="00AA5E21">
        <w:rPr>
          <w:rFonts w:ascii="ff-meta-serif-web-pro-2" w:eastAsia="Times New Roman" w:hAnsi="ff-meta-serif-web-pro-2" w:cs="Times New Roman"/>
          <w:color w:val="333333"/>
          <w:sz w:val="26"/>
          <w:szCs w:val="26"/>
        </w:rPr>
        <w:t xml:space="preserve"> file related questions. You will have an opportunity to check the page proofs before we publish your article. Thank you again for publishing in Collabra: Psychology.</w:t>
      </w:r>
    </w:p>
    <w:p w14:paraId="6FA58F15" w14:textId="77777777" w:rsidR="00AA5E21" w:rsidRPr="00AA5E21" w:rsidRDefault="00AA5E21" w:rsidP="00AA5E21">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AA5E21">
        <w:rPr>
          <w:rFonts w:ascii="ff-meta-serif-web-pro-2" w:eastAsia="Times New Roman" w:hAnsi="ff-meta-serif-web-pro-2" w:cs="Times New Roman"/>
          <w:color w:val="333333"/>
          <w:sz w:val="26"/>
          <w:szCs w:val="26"/>
        </w:rPr>
        <w:t>Sincerely, Brent Donnellan</w:t>
      </w:r>
    </w:p>
    <w:p w14:paraId="3F1F0AF5" w14:textId="77777777" w:rsidR="00AA5E21" w:rsidRDefault="00AA5E21"/>
    <w:sectPr w:rsidR="00AA5E21"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4C4"/>
    <w:multiLevelType w:val="multilevel"/>
    <w:tmpl w:val="96D63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D436F"/>
    <w:multiLevelType w:val="multilevel"/>
    <w:tmpl w:val="95EC0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721DC"/>
    <w:multiLevelType w:val="multilevel"/>
    <w:tmpl w:val="767A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376635"/>
    <w:multiLevelType w:val="multilevel"/>
    <w:tmpl w:val="99A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30A75"/>
    <w:multiLevelType w:val="multilevel"/>
    <w:tmpl w:val="B9C8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3942DB"/>
    <w:rsid w:val="005E52A9"/>
    <w:rsid w:val="006F1A62"/>
    <w:rsid w:val="00AA5E21"/>
    <w:rsid w:val="00BF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42D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42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942D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42D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942D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42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42DB"/>
    <w:rPr>
      <w:color w:val="0000FF"/>
      <w:u w:val="single"/>
    </w:rPr>
  </w:style>
  <w:style w:type="character" w:styleId="Emphasis">
    <w:name w:val="Emphasis"/>
    <w:basedOn w:val="DefaultParagraphFont"/>
    <w:uiPriority w:val="20"/>
    <w:qFormat/>
    <w:rsid w:val="00394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8880">
      <w:bodyDiv w:val="1"/>
      <w:marLeft w:val="0"/>
      <w:marRight w:val="0"/>
      <w:marTop w:val="0"/>
      <w:marBottom w:val="0"/>
      <w:divBdr>
        <w:top w:val="none" w:sz="0" w:space="0" w:color="auto"/>
        <w:left w:val="none" w:sz="0" w:space="0" w:color="auto"/>
        <w:bottom w:val="none" w:sz="0" w:space="0" w:color="auto"/>
        <w:right w:val="none" w:sz="0" w:space="0" w:color="auto"/>
      </w:divBdr>
      <w:divsChild>
        <w:div w:id="1275940305">
          <w:marLeft w:val="0"/>
          <w:marRight w:val="0"/>
          <w:marTop w:val="0"/>
          <w:marBottom w:val="0"/>
          <w:divBdr>
            <w:top w:val="single" w:sz="6" w:space="30" w:color="D8D8D8"/>
            <w:left w:val="single" w:sz="6" w:space="31" w:color="D8D8D8"/>
            <w:bottom w:val="single" w:sz="6" w:space="30" w:color="D8D8D8"/>
            <w:right w:val="single" w:sz="6" w:space="31" w:color="D8D8D8"/>
          </w:divBdr>
          <w:divsChild>
            <w:div w:id="44717708">
              <w:marLeft w:val="0"/>
              <w:marRight w:val="0"/>
              <w:marTop w:val="0"/>
              <w:marBottom w:val="0"/>
              <w:divBdr>
                <w:top w:val="none" w:sz="0" w:space="0" w:color="auto"/>
                <w:left w:val="none" w:sz="0" w:space="0" w:color="auto"/>
                <w:bottom w:val="none" w:sz="0" w:space="0" w:color="auto"/>
                <w:right w:val="none" w:sz="0" w:space="0" w:color="auto"/>
              </w:divBdr>
            </w:div>
          </w:divsChild>
        </w:div>
        <w:div w:id="400298466">
          <w:marLeft w:val="0"/>
          <w:marRight w:val="0"/>
          <w:marTop w:val="0"/>
          <w:marBottom w:val="0"/>
          <w:divBdr>
            <w:top w:val="none" w:sz="0" w:space="0" w:color="auto"/>
            <w:left w:val="none" w:sz="0" w:space="0" w:color="auto"/>
            <w:bottom w:val="none" w:sz="0" w:space="0" w:color="auto"/>
            <w:right w:val="none" w:sz="0" w:space="0" w:color="auto"/>
          </w:divBdr>
          <w:divsChild>
            <w:div w:id="18316920">
              <w:marLeft w:val="0"/>
              <w:marRight w:val="0"/>
              <w:marTop w:val="0"/>
              <w:marBottom w:val="0"/>
              <w:divBdr>
                <w:top w:val="single" w:sz="6" w:space="30" w:color="D8D8D8"/>
                <w:left w:val="single" w:sz="6" w:space="31" w:color="D8D8D8"/>
                <w:bottom w:val="single" w:sz="6" w:space="30" w:color="D8D8D8"/>
                <w:right w:val="single" w:sz="6" w:space="31" w:color="D8D8D8"/>
              </w:divBdr>
              <w:divsChild>
                <w:div w:id="1308897737">
                  <w:marLeft w:val="0"/>
                  <w:marRight w:val="0"/>
                  <w:marTop w:val="0"/>
                  <w:marBottom w:val="0"/>
                  <w:divBdr>
                    <w:top w:val="none" w:sz="0" w:space="0" w:color="auto"/>
                    <w:left w:val="none" w:sz="0" w:space="0" w:color="auto"/>
                    <w:bottom w:val="none" w:sz="0" w:space="0" w:color="auto"/>
                    <w:right w:val="none" w:sz="0" w:space="0" w:color="auto"/>
                  </w:divBdr>
                  <w:divsChild>
                    <w:div w:id="590313152">
                      <w:marLeft w:val="0"/>
                      <w:marRight w:val="0"/>
                      <w:marTop w:val="0"/>
                      <w:marBottom w:val="0"/>
                      <w:divBdr>
                        <w:top w:val="none" w:sz="0" w:space="0" w:color="auto"/>
                        <w:left w:val="none" w:sz="0" w:space="0" w:color="auto"/>
                        <w:bottom w:val="none" w:sz="0" w:space="0" w:color="auto"/>
                        <w:right w:val="none" w:sz="0" w:space="0" w:color="auto"/>
                      </w:divBdr>
                      <w:divsChild>
                        <w:div w:id="2141142912">
                          <w:marLeft w:val="0"/>
                          <w:marRight w:val="0"/>
                          <w:marTop w:val="0"/>
                          <w:marBottom w:val="0"/>
                          <w:divBdr>
                            <w:top w:val="none" w:sz="0" w:space="0" w:color="auto"/>
                            <w:left w:val="none" w:sz="0" w:space="0" w:color="auto"/>
                            <w:bottom w:val="none" w:sz="0" w:space="0" w:color="auto"/>
                            <w:right w:val="none" w:sz="0" w:space="0" w:color="auto"/>
                          </w:divBdr>
                          <w:divsChild>
                            <w:div w:id="4761881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8065239">
                                  <w:marLeft w:val="0"/>
                                  <w:marRight w:val="0"/>
                                  <w:marTop w:val="0"/>
                                  <w:marBottom w:val="0"/>
                                  <w:divBdr>
                                    <w:top w:val="none" w:sz="0" w:space="0" w:color="auto"/>
                                    <w:left w:val="none" w:sz="0" w:space="0" w:color="auto"/>
                                    <w:bottom w:val="single" w:sz="6" w:space="0" w:color="DDDDDD"/>
                                    <w:right w:val="none" w:sz="0" w:space="0" w:color="auto"/>
                                  </w:divBdr>
                                </w:div>
                                <w:div w:id="1574584669">
                                  <w:marLeft w:val="0"/>
                                  <w:marRight w:val="0"/>
                                  <w:marTop w:val="0"/>
                                  <w:marBottom w:val="0"/>
                                  <w:divBdr>
                                    <w:top w:val="none" w:sz="0" w:space="0" w:color="auto"/>
                                    <w:left w:val="none" w:sz="0" w:space="0" w:color="auto"/>
                                    <w:bottom w:val="none" w:sz="0" w:space="0" w:color="auto"/>
                                    <w:right w:val="none" w:sz="0" w:space="0" w:color="auto"/>
                                  </w:divBdr>
                                  <w:divsChild>
                                    <w:div w:id="1019501016">
                                      <w:marLeft w:val="0"/>
                                      <w:marRight w:val="0"/>
                                      <w:marTop w:val="0"/>
                                      <w:marBottom w:val="225"/>
                                      <w:divBdr>
                                        <w:top w:val="none" w:sz="0" w:space="0" w:color="auto"/>
                                        <w:left w:val="none" w:sz="0" w:space="0" w:color="auto"/>
                                        <w:bottom w:val="none" w:sz="0" w:space="0" w:color="auto"/>
                                        <w:right w:val="none" w:sz="0" w:space="0" w:color="auto"/>
                                      </w:divBdr>
                                      <w:divsChild>
                                        <w:div w:id="8894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5288">
                              <w:marLeft w:val="0"/>
                              <w:marRight w:val="0"/>
                              <w:marTop w:val="0"/>
                              <w:marBottom w:val="450"/>
                              <w:divBdr>
                                <w:top w:val="single" w:sz="6" w:space="19" w:color="DDDDDD"/>
                                <w:left w:val="single" w:sz="6" w:space="19" w:color="DDDDDD"/>
                                <w:bottom w:val="single" w:sz="6" w:space="19" w:color="DDDDDD"/>
                                <w:right w:val="single" w:sz="6" w:space="19" w:color="DDDDDD"/>
                              </w:divBdr>
                              <w:divsChild>
                                <w:div w:id="271323028">
                                  <w:marLeft w:val="0"/>
                                  <w:marRight w:val="0"/>
                                  <w:marTop w:val="0"/>
                                  <w:marBottom w:val="0"/>
                                  <w:divBdr>
                                    <w:top w:val="none" w:sz="0" w:space="0" w:color="auto"/>
                                    <w:left w:val="none" w:sz="0" w:space="0" w:color="auto"/>
                                    <w:bottom w:val="single" w:sz="6" w:space="0" w:color="DDDDDD"/>
                                    <w:right w:val="none" w:sz="0" w:space="0" w:color="auto"/>
                                  </w:divBdr>
                                </w:div>
                                <w:div w:id="4748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0744">
              <w:marLeft w:val="0"/>
              <w:marRight w:val="0"/>
              <w:marTop w:val="0"/>
              <w:marBottom w:val="0"/>
              <w:divBdr>
                <w:top w:val="single" w:sz="6" w:space="30" w:color="D8D8D8"/>
                <w:left w:val="single" w:sz="6" w:space="31" w:color="D8D8D8"/>
                <w:bottom w:val="single" w:sz="6" w:space="30" w:color="D8D8D8"/>
                <w:right w:val="single" w:sz="6" w:space="31" w:color="D8D8D8"/>
              </w:divBdr>
              <w:divsChild>
                <w:div w:id="1202473942">
                  <w:marLeft w:val="0"/>
                  <w:marRight w:val="0"/>
                  <w:marTop w:val="0"/>
                  <w:marBottom w:val="0"/>
                  <w:divBdr>
                    <w:top w:val="none" w:sz="0" w:space="0" w:color="auto"/>
                    <w:left w:val="none" w:sz="0" w:space="0" w:color="auto"/>
                    <w:bottom w:val="none" w:sz="0" w:space="0" w:color="auto"/>
                    <w:right w:val="none" w:sz="0" w:space="0" w:color="auto"/>
                  </w:divBdr>
                  <w:divsChild>
                    <w:div w:id="1746221449">
                      <w:marLeft w:val="0"/>
                      <w:marRight w:val="0"/>
                      <w:marTop w:val="0"/>
                      <w:marBottom w:val="0"/>
                      <w:divBdr>
                        <w:top w:val="none" w:sz="0" w:space="0" w:color="auto"/>
                        <w:left w:val="none" w:sz="0" w:space="0" w:color="auto"/>
                        <w:bottom w:val="none" w:sz="0" w:space="0" w:color="auto"/>
                        <w:right w:val="none" w:sz="0" w:space="0" w:color="auto"/>
                      </w:divBdr>
                      <w:divsChild>
                        <w:div w:id="1441221476">
                          <w:marLeft w:val="0"/>
                          <w:marRight w:val="0"/>
                          <w:marTop w:val="0"/>
                          <w:marBottom w:val="0"/>
                          <w:divBdr>
                            <w:top w:val="none" w:sz="0" w:space="0" w:color="auto"/>
                            <w:left w:val="none" w:sz="0" w:space="0" w:color="auto"/>
                            <w:bottom w:val="none" w:sz="0" w:space="0" w:color="auto"/>
                            <w:right w:val="none" w:sz="0" w:space="0" w:color="auto"/>
                          </w:divBdr>
                          <w:divsChild>
                            <w:div w:id="169352709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8417202">
                                  <w:marLeft w:val="0"/>
                                  <w:marRight w:val="0"/>
                                  <w:marTop w:val="0"/>
                                  <w:marBottom w:val="0"/>
                                  <w:divBdr>
                                    <w:top w:val="none" w:sz="0" w:space="0" w:color="auto"/>
                                    <w:left w:val="none" w:sz="0" w:space="0" w:color="auto"/>
                                    <w:bottom w:val="single" w:sz="6" w:space="0" w:color="DDDDDD"/>
                                    <w:right w:val="none" w:sz="0" w:space="0" w:color="auto"/>
                                  </w:divBdr>
                                </w:div>
                                <w:div w:id="2005357777">
                                  <w:marLeft w:val="0"/>
                                  <w:marRight w:val="0"/>
                                  <w:marTop w:val="0"/>
                                  <w:marBottom w:val="0"/>
                                  <w:divBdr>
                                    <w:top w:val="none" w:sz="0" w:space="0" w:color="auto"/>
                                    <w:left w:val="none" w:sz="0" w:space="0" w:color="auto"/>
                                    <w:bottom w:val="none" w:sz="0" w:space="0" w:color="auto"/>
                                    <w:right w:val="none" w:sz="0" w:space="0" w:color="auto"/>
                                  </w:divBdr>
                                  <w:divsChild>
                                    <w:div w:id="605624979">
                                      <w:marLeft w:val="0"/>
                                      <w:marRight w:val="0"/>
                                      <w:marTop w:val="0"/>
                                      <w:marBottom w:val="225"/>
                                      <w:divBdr>
                                        <w:top w:val="none" w:sz="0" w:space="0" w:color="auto"/>
                                        <w:left w:val="none" w:sz="0" w:space="0" w:color="auto"/>
                                        <w:bottom w:val="none" w:sz="0" w:space="0" w:color="auto"/>
                                        <w:right w:val="none" w:sz="0" w:space="0" w:color="auto"/>
                                      </w:divBdr>
                                      <w:divsChild>
                                        <w:div w:id="9421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18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71093666">
                                  <w:marLeft w:val="0"/>
                                  <w:marRight w:val="0"/>
                                  <w:marTop w:val="0"/>
                                  <w:marBottom w:val="0"/>
                                  <w:divBdr>
                                    <w:top w:val="none" w:sz="0" w:space="0" w:color="auto"/>
                                    <w:left w:val="none" w:sz="0" w:space="0" w:color="auto"/>
                                    <w:bottom w:val="single" w:sz="6" w:space="0" w:color="DDDDDD"/>
                                    <w:right w:val="none" w:sz="0" w:space="0" w:color="auto"/>
                                  </w:divBdr>
                                </w:div>
                                <w:div w:id="460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6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4847</Words>
  <Characters>27629</Characters>
  <Application>Microsoft Office Word</Application>
  <DocSecurity>0</DocSecurity>
  <Lines>230</Lines>
  <Paragraphs>64</Paragraphs>
  <ScaleCrop>false</ScaleCrop>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2021-05-26T19:42:00Z</dcterms:created>
  <dcterms:modified xsi:type="dcterms:W3CDTF">2021-05-26T19:53:00Z</dcterms:modified>
</cp:coreProperties>
</file>