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53397533" w14:textId="77777777" w:rsidR="00423862" w:rsidRPr="00423862" w:rsidRDefault="006F1A62" w:rsidP="00423862">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423862" w:rsidRPr="00423862">
        <w:rPr>
          <w:rFonts w:asciiTheme="minorHAnsi" w:hAnsiTheme="minorHAnsi" w:cstheme="minorHAnsi"/>
        </w:rPr>
        <w:t>Are cognitive ability and conscientiousness really more important for educational attainment than SES? A replication and extension of O‘Connell and Marks (2022)</w:t>
      </w:r>
    </w:p>
    <w:p w14:paraId="104891C7" w14:textId="3B48A81A" w:rsidR="004A01C4" w:rsidRPr="00671B92" w:rsidRDefault="004A01C4" w:rsidP="004A01C4">
      <w:pPr>
        <w:rPr>
          <w:rFonts w:asciiTheme="minorHAnsi" w:hAnsiTheme="minorHAnsi" w:cstheme="minorHAnsi"/>
        </w:rPr>
      </w:pPr>
    </w:p>
    <w:p w14:paraId="3264CEF1" w14:textId="209EC876"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w:t>
      </w:r>
      <w:r w:rsidRPr="00671B92">
        <w:rPr>
          <w:rFonts w:asciiTheme="minorHAnsi" w:hAnsiTheme="minorHAnsi" w:cstheme="minorHAnsi"/>
        </w:rPr>
        <w:t>:</w:t>
      </w:r>
      <w:r w:rsidR="004A01C4" w:rsidRPr="00671B92">
        <w:rPr>
          <w:rFonts w:asciiTheme="minorHAnsi" w:hAnsiTheme="minorHAnsi" w:cstheme="minorHAnsi"/>
        </w:rPr>
        <w:t xml:space="preserve"> </w:t>
      </w:r>
      <w:r w:rsidR="00387552" w:rsidRPr="00387552">
        <w:rPr>
          <w:rFonts w:asciiTheme="minorHAnsi" w:hAnsiTheme="minorHAnsi" w:cstheme="minorHAnsi"/>
          <w:bCs/>
          <w:lang w:val="de-DE"/>
        </w:rPr>
        <w:t>Felix Bittmann</w:t>
      </w:r>
    </w:p>
    <w:p w14:paraId="201ADF40" w14:textId="22A69CA7" w:rsidR="004A01C4" w:rsidRPr="00671B92" w:rsidRDefault="004A01C4" w:rsidP="004A01C4">
      <w:pPr>
        <w:rPr>
          <w:rFonts w:asciiTheme="minorHAnsi" w:hAnsiTheme="minorHAnsi" w:cstheme="minorHAnsi"/>
        </w:rPr>
      </w:pPr>
    </w:p>
    <w:p w14:paraId="5630CF8C" w14:textId="0C766B52"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387552">
        <w:rPr>
          <w:rFonts w:asciiTheme="minorHAnsi" w:hAnsiTheme="minorHAnsi" w:cstheme="minorHAnsi"/>
        </w:rPr>
        <w:t>May 18,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2B028EC5" w:rsidR="004A01C4" w:rsidRDefault="00387552">
      <w:pPr>
        <w:rPr>
          <w:rFonts w:asciiTheme="minorHAnsi" w:hAnsiTheme="minorHAnsi" w:cstheme="minorHAnsi"/>
        </w:rPr>
      </w:pPr>
      <w:r>
        <w:rPr>
          <w:rFonts w:asciiTheme="minorHAnsi" w:hAnsiTheme="minorHAnsi" w:cstheme="minorHAnsi"/>
        </w:rPr>
        <w:t>June 30, 2022</w:t>
      </w:r>
    </w:p>
    <w:p w14:paraId="1C2BDB08" w14:textId="597E95F9" w:rsidR="00387552" w:rsidRDefault="00387552">
      <w:pPr>
        <w:rPr>
          <w:rFonts w:asciiTheme="minorHAnsi" w:hAnsiTheme="minorHAnsi" w:cstheme="minorHAnsi"/>
        </w:rPr>
      </w:pPr>
    </w:p>
    <w:p w14:paraId="7BA512D7"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Dear Dr. Bittmann,</w:t>
      </w:r>
    </w:p>
    <w:p w14:paraId="06D0AFA8"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Thank you for submitting your work to Collabra: Psychology. I sent the paper to two experts who are well qualified to review this paper. I thank these individuals for their service to this journal and for their timely reviews. I independently read the paper and then consulted the comments from the two reviewers.</w:t>
      </w:r>
    </w:p>
    <w:p w14:paraId="0EEF62BA"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As you will read below, the Reviewers and I think this work has promise. I believe a revised manuscript would likely meet publication expectations at this outlet providing there are changes that address the questions/concerns raised by the Reviewers and in my letter. The Reviewers did an excellent job so please attend to each of their points either in the revision or in the letter of response. I will outline my reactions in this letter. I acknowledge that you might disagree with some (or all) of our points so feel free to pushback against any suggestions you believe will harm your work. Just describe your counterpoints in the letter.</w:t>
      </w:r>
    </w:p>
    <w:p w14:paraId="10AB30DF"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My reactions in rough order of appearance in the paper.</w:t>
      </w:r>
    </w:p>
    <w:p w14:paraId="127E9070" w14:textId="77777777" w:rsidR="00387552" w:rsidRPr="00387552" w:rsidRDefault="00387552" w:rsidP="00387552">
      <w:pPr>
        <w:numPr>
          <w:ilvl w:val="0"/>
          <w:numId w:val="11"/>
        </w:numPr>
        <w:rPr>
          <w:rFonts w:asciiTheme="minorHAnsi" w:hAnsiTheme="minorHAnsi" w:cstheme="minorHAnsi"/>
        </w:rPr>
      </w:pPr>
      <w:r w:rsidRPr="00387552">
        <w:rPr>
          <w:rFonts w:asciiTheme="minorHAnsi" w:hAnsiTheme="minorHAnsi" w:cstheme="minorHAnsi"/>
        </w:rPr>
        <w:t>The Introduction is well organized and efficient. However, I think more could be included about possible processes behind why certain variable are considered confounders. Indeed, I think a additional few sentences explaining the logic of the concerns about each specific variable will enhance the paper. In other words, explaining why it is important to control for specific variables and what that means for the inferences drawn from the analyses would enhance the paper.</w:t>
      </w:r>
    </w:p>
    <w:p w14:paraId="1C77DFB9" w14:textId="77777777" w:rsidR="00387552" w:rsidRPr="00387552" w:rsidRDefault="00387552" w:rsidP="00387552">
      <w:pPr>
        <w:numPr>
          <w:ilvl w:val="0"/>
          <w:numId w:val="11"/>
        </w:numPr>
        <w:rPr>
          <w:rFonts w:asciiTheme="minorHAnsi" w:hAnsiTheme="minorHAnsi" w:cstheme="minorHAnsi"/>
        </w:rPr>
      </w:pPr>
      <w:r w:rsidRPr="00387552">
        <w:rPr>
          <w:rFonts w:asciiTheme="minorHAnsi" w:hAnsiTheme="minorHAnsi" w:cstheme="minorHAnsi"/>
        </w:rPr>
        <w:t>A few minor issues in the Introduction/Method section:</w:t>
      </w:r>
      <w:r w:rsidRPr="00387552">
        <w:rPr>
          <w:rFonts w:asciiTheme="minorHAnsi" w:hAnsiTheme="minorHAnsi" w:cstheme="minorHAnsi"/>
        </w:rPr>
        <w:br/>
        <w:t>a. I think you mean scales on page 3 rather than Big Five items?</w:t>
      </w:r>
      <w:r w:rsidRPr="00387552">
        <w:rPr>
          <w:rFonts w:asciiTheme="minorHAnsi" w:hAnsiTheme="minorHAnsi" w:cstheme="minorHAnsi"/>
        </w:rPr>
        <w:br/>
        <w:t>b. I think the discussion about confidence intervals on page 4 should specify that you mean CIs on standardized coefficients.</w:t>
      </w:r>
      <w:r w:rsidRPr="00387552">
        <w:rPr>
          <w:rFonts w:asciiTheme="minorHAnsi" w:hAnsiTheme="minorHAnsi" w:cstheme="minorHAnsi"/>
        </w:rPr>
        <w:br/>
        <w:t>c. It might be useful to spell out the implications (if any) of moving from 5,778 to 4,607 students).</w:t>
      </w:r>
    </w:p>
    <w:p w14:paraId="3DCE772D" w14:textId="77777777" w:rsidR="00387552" w:rsidRPr="00387552" w:rsidRDefault="00387552" w:rsidP="00387552">
      <w:pPr>
        <w:numPr>
          <w:ilvl w:val="0"/>
          <w:numId w:val="11"/>
        </w:numPr>
        <w:rPr>
          <w:rFonts w:asciiTheme="minorHAnsi" w:hAnsiTheme="minorHAnsi" w:cstheme="minorHAnsi"/>
        </w:rPr>
      </w:pPr>
      <w:r w:rsidRPr="00387552">
        <w:rPr>
          <w:rFonts w:asciiTheme="minorHAnsi" w:hAnsiTheme="minorHAnsi" w:cstheme="minorHAnsi"/>
        </w:rPr>
        <w:t>It might be useful to note potential concerns with attenuated effect sizes when using short measures of the Big Five domains. Crede et al. (2012) is an almost classic citation now:</w:t>
      </w:r>
    </w:p>
    <w:p w14:paraId="34BED151"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Credé, M., Harms, P., Niehorster, S., &amp; Gaye-Valentine, A. (2012). An evaluation of the consequences of using short measures of the Big Five personality traits. Journal of personality and social psychology, 102(4), 874.</w:t>
      </w:r>
    </w:p>
    <w:p w14:paraId="1770CD58" w14:textId="77777777" w:rsidR="00387552" w:rsidRPr="00387552" w:rsidRDefault="00387552" w:rsidP="00387552">
      <w:pPr>
        <w:numPr>
          <w:ilvl w:val="0"/>
          <w:numId w:val="12"/>
        </w:numPr>
        <w:rPr>
          <w:rFonts w:asciiTheme="minorHAnsi" w:hAnsiTheme="minorHAnsi" w:cstheme="minorHAnsi"/>
        </w:rPr>
      </w:pPr>
      <w:r w:rsidRPr="00387552">
        <w:rPr>
          <w:rFonts w:asciiTheme="minorHAnsi" w:hAnsiTheme="minorHAnsi" w:cstheme="minorHAnsi"/>
        </w:rPr>
        <w:lastRenderedPageBreak/>
        <w:t>Would including path coefficients in a version of Figure 1 make sense? I know this is complicated because there are 5 personality trait domains, but I thought I might be worth considering so readers get a picture of the effect sizes in question and an understanding of which personality domains are most relevant to the current discussions.</w:t>
      </w:r>
    </w:p>
    <w:p w14:paraId="5D82764B" w14:textId="77777777" w:rsidR="00387552" w:rsidRPr="00387552" w:rsidRDefault="00387552" w:rsidP="00387552">
      <w:pPr>
        <w:numPr>
          <w:ilvl w:val="0"/>
          <w:numId w:val="12"/>
        </w:numPr>
        <w:rPr>
          <w:rFonts w:asciiTheme="minorHAnsi" w:hAnsiTheme="minorHAnsi" w:cstheme="minorHAnsi"/>
        </w:rPr>
      </w:pPr>
      <w:r w:rsidRPr="00387552">
        <w:rPr>
          <w:rFonts w:asciiTheme="minorHAnsi" w:hAnsiTheme="minorHAnsi" w:cstheme="minorHAnsi"/>
        </w:rPr>
        <w:t>I think Reviewer #1 raises a good point about alternative models. What would happen if SES and cognitive ability were simply considered as correlated predictors of educational attainment rather than assuming SES as a statistical predictor of cognitive ability?</w:t>
      </w:r>
    </w:p>
    <w:p w14:paraId="71010677" w14:textId="77777777" w:rsidR="00387552" w:rsidRPr="00387552" w:rsidRDefault="00387552" w:rsidP="00387552">
      <w:pPr>
        <w:numPr>
          <w:ilvl w:val="0"/>
          <w:numId w:val="12"/>
        </w:numPr>
        <w:rPr>
          <w:rFonts w:asciiTheme="minorHAnsi" w:hAnsiTheme="minorHAnsi" w:cstheme="minorHAnsi"/>
        </w:rPr>
      </w:pPr>
      <w:r w:rsidRPr="00387552">
        <w:rPr>
          <w:rFonts w:asciiTheme="minorHAnsi" w:hAnsiTheme="minorHAnsi" w:cstheme="minorHAnsi"/>
        </w:rPr>
        <w:t>I think the point about the importance of maternal cognitive ability on page 17 being included or omitted from models needs to be explained a bit more for readers.</w:t>
      </w:r>
    </w:p>
    <w:p w14:paraId="4F6200A9" w14:textId="77777777" w:rsidR="00387552" w:rsidRPr="00387552" w:rsidRDefault="00387552" w:rsidP="00387552">
      <w:pPr>
        <w:numPr>
          <w:ilvl w:val="0"/>
          <w:numId w:val="12"/>
        </w:numPr>
        <w:rPr>
          <w:rFonts w:asciiTheme="minorHAnsi" w:hAnsiTheme="minorHAnsi" w:cstheme="minorHAnsi"/>
        </w:rPr>
      </w:pPr>
      <w:r w:rsidRPr="00387552">
        <w:rPr>
          <w:rFonts w:asciiTheme="minorHAnsi" w:hAnsiTheme="minorHAnsi" w:cstheme="minorHAnsi"/>
        </w:rPr>
        <w:t>I appreciate the Discussion of limitations in the paper, but it might be too brief. For example, it might be helpful to readers to spell out if there are plausible untested alternative models that could be considered in future research. Likewise, I think you might be able to flesh out concerns with secondary data analysis and with causal inference using observational data. This way readers are crystal clear about the strengths and limitations of the current work.</w:t>
      </w:r>
    </w:p>
    <w:p w14:paraId="7DC02FED" w14:textId="77777777" w:rsidR="00387552" w:rsidRPr="00387552" w:rsidRDefault="00387552" w:rsidP="00387552">
      <w:pPr>
        <w:numPr>
          <w:ilvl w:val="0"/>
          <w:numId w:val="12"/>
        </w:numPr>
        <w:rPr>
          <w:rFonts w:asciiTheme="minorHAnsi" w:hAnsiTheme="minorHAnsi" w:cstheme="minorHAnsi"/>
        </w:rPr>
      </w:pPr>
      <w:r w:rsidRPr="00387552">
        <w:rPr>
          <w:rFonts w:asciiTheme="minorHAnsi" w:hAnsiTheme="minorHAnsi" w:cstheme="minorHAnsi"/>
        </w:rPr>
        <w:t>I think the suggestion from Reviewer #1 to specify models with interaction terms would be worthwhile. These just need to be indicated as exploratory analyses to readers and presented with appropriate caveats. This paper might be interesting to consider:</w:t>
      </w:r>
    </w:p>
    <w:p w14:paraId="50FBA3D0"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Damian, R. I., Su, R., Shanahan, M., Trautwein, U., &amp; Roberts, B. W. (2015). Can personality traits and intelligence compensate for background disadvantage? Predicting status attainment in adulthood. Journal of personality and social psychology, 109(3), 473.</w:t>
      </w:r>
    </w:p>
    <w:p w14:paraId="60C84132"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That was it for my reading.</w:t>
      </w:r>
    </w:p>
    <w:p w14:paraId="7D7A04CF"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 If you have any questions or difficulties during this process, please contact the editorial office at </w:t>
      </w:r>
      <w:hyperlink r:id="rId5" w:history="1">
        <w:r w:rsidRPr="00387552">
          <w:rPr>
            <w:rStyle w:val="Hyperlink"/>
            <w:rFonts w:asciiTheme="minorHAnsi" w:hAnsiTheme="minorHAnsi" w:cstheme="minorHAnsi"/>
          </w:rPr>
          <w:t>editorialoffice@collabra.org</w:t>
        </w:r>
      </w:hyperlink>
      <w:r w:rsidRPr="00387552">
        <w:rPr>
          <w:rFonts w:asciiTheme="minorHAnsi" w:hAnsiTheme="minorHAnsi" w:cstheme="minorHAnsi"/>
        </w:rPr>
        <w:t>.</w:t>
      </w:r>
    </w:p>
    <w:p w14:paraId="4D177DBF"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Thank you for trusting us with your paper. If you have any questions or difficulties during the revision process, please do contact us. Good luck revising this work.</w:t>
      </w:r>
    </w:p>
    <w:p w14:paraId="193FEEAB"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Kind Regards,</w:t>
      </w:r>
    </w:p>
    <w:p w14:paraId="44B3C746"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Brent Donnellan</w:t>
      </w:r>
    </w:p>
    <w:p w14:paraId="3FF0A843" w14:textId="77777777" w:rsidR="00387552" w:rsidRPr="00387552" w:rsidRDefault="00387552" w:rsidP="00387552">
      <w:pPr>
        <w:rPr>
          <w:rFonts w:asciiTheme="minorHAnsi" w:hAnsiTheme="minorHAnsi" w:cstheme="minorHAnsi"/>
          <w:b/>
          <w:bCs/>
        </w:rPr>
      </w:pPr>
      <w:r w:rsidRPr="00387552">
        <w:rPr>
          <w:rFonts w:asciiTheme="minorHAnsi" w:hAnsiTheme="minorHAnsi" w:cstheme="minorHAnsi"/>
          <w:b/>
          <w:bCs/>
        </w:rPr>
        <w:t>Reviewer 1</w:t>
      </w:r>
    </w:p>
    <w:p w14:paraId="0E73F865" w14:textId="77777777" w:rsidR="00387552" w:rsidRPr="00387552" w:rsidRDefault="00387552" w:rsidP="00387552">
      <w:pPr>
        <w:rPr>
          <w:rFonts w:asciiTheme="minorHAnsi" w:hAnsiTheme="minorHAnsi" w:cstheme="minorHAnsi"/>
          <w:b/>
          <w:bCs/>
        </w:rPr>
      </w:pPr>
      <w:r w:rsidRPr="00387552">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387552" w:rsidRPr="00387552" w14:paraId="0F4FD9A6" w14:textId="77777777" w:rsidTr="00387552">
        <w:trPr>
          <w:tblHeader/>
        </w:trPr>
        <w:tc>
          <w:tcPr>
            <w:tcW w:w="0" w:type="auto"/>
            <w:shd w:val="clear" w:color="auto" w:fill="333333"/>
            <w:tcMar>
              <w:top w:w="150" w:type="dxa"/>
              <w:left w:w="150" w:type="dxa"/>
              <w:bottom w:w="150" w:type="dxa"/>
              <w:right w:w="150" w:type="dxa"/>
            </w:tcMar>
            <w:vAlign w:val="center"/>
            <w:hideMark/>
          </w:tcPr>
          <w:p w14:paraId="120CFD4E" w14:textId="77777777" w:rsidR="00387552" w:rsidRPr="00387552" w:rsidRDefault="00387552" w:rsidP="00387552">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175E5F2C"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1A75D98D"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627C366"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E7FFD58"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7F26D1E9"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Strongly Agree</w:t>
            </w:r>
          </w:p>
        </w:tc>
      </w:tr>
      <w:tr w:rsidR="00387552" w:rsidRPr="00387552" w14:paraId="74721FB7" w14:textId="77777777" w:rsidTr="00387552">
        <w:tc>
          <w:tcPr>
            <w:tcW w:w="0" w:type="auto"/>
            <w:tcBorders>
              <w:top w:val="nil"/>
              <w:left w:val="nil"/>
            </w:tcBorders>
            <w:shd w:val="clear" w:color="auto" w:fill="FFFFFF"/>
            <w:vAlign w:val="center"/>
            <w:hideMark/>
          </w:tcPr>
          <w:p w14:paraId="055D6E7B"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C64087F"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54A6E998"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225C56FE"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4B8221E5"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c>
          <w:tcPr>
            <w:tcW w:w="0" w:type="auto"/>
            <w:tcBorders>
              <w:top w:val="nil"/>
            </w:tcBorders>
            <w:shd w:val="clear" w:color="auto" w:fill="FFFFFF"/>
            <w:vAlign w:val="center"/>
            <w:hideMark/>
          </w:tcPr>
          <w:p w14:paraId="5A5B1CF1" w14:textId="77777777" w:rsidR="00387552" w:rsidRPr="00387552" w:rsidRDefault="00387552" w:rsidP="00387552">
            <w:pPr>
              <w:rPr>
                <w:rFonts w:asciiTheme="minorHAnsi" w:hAnsiTheme="minorHAnsi" w:cstheme="minorHAnsi"/>
              </w:rPr>
            </w:pPr>
          </w:p>
        </w:tc>
      </w:tr>
      <w:tr w:rsidR="00387552" w:rsidRPr="00387552" w14:paraId="44119295" w14:textId="77777777" w:rsidTr="00387552">
        <w:tc>
          <w:tcPr>
            <w:tcW w:w="0" w:type="auto"/>
            <w:tcBorders>
              <w:top w:val="nil"/>
              <w:left w:val="nil"/>
            </w:tcBorders>
            <w:shd w:val="clear" w:color="auto" w:fill="F9F9F9"/>
            <w:vAlign w:val="center"/>
            <w:hideMark/>
          </w:tcPr>
          <w:p w14:paraId="5937AB56"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lastRenderedPageBreak/>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7B4E5D2"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01E1927E"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45BDA026"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16B5AA60"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c>
          <w:tcPr>
            <w:tcW w:w="0" w:type="auto"/>
            <w:tcBorders>
              <w:top w:val="nil"/>
            </w:tcBorders>
            <w:shd w:val="clear" w:color="auto" w:fill="F9F9F9"/>
            <w:vAlign w:val="center"/>
            <w:hideMark/>
          </w:tcPr>
          <w:p w14:paraId="5255E3D0" w14:textId="77777777" w:rsidR="00387552" w:rsidRPr="00387552" w:rsidRDefault="00387552" w:rsidP="00387552">
            <w:pPr>
              <w:rPr>
                <w:rFonts w:asciiTheme="minorHAnsi" w:hAnsiTheme="minorHAnsi" w:cstheme="minorHAnsi"/>
              </w:rPr>
            </w:pPr>
          </w:p>
        </w:tc>
      </w:tr>
      <w:tr w:rsidR="00387552" w:rsidRPr="00387552" w14:paraId="59BBBFAD" w14:textId="77777777" w:rsidTr="00387552">
        <w:tc>
          <w:tcPr>
            <w:tcW w:w="0" w:type="auto"/>
            <w:tcBorders>
              <w:top w:val="nil"/>
              <w:left w:val="nil"/>
            </w:tcBorders>
            <w:shd w:val="clear" w:color="auto" w:fill="FFFFFF"/>
            <w:vAlign w:val="center"/>
            <w:hideMark/>
          </w:tcPr>
          <w:p w14:paraId="713126CF"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5AAB463"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00D6DDB6"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4E0434E1"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126D8A90"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c>
          <w:tcPr>
            <w:tcW w:w="0" w:type="auto"/>
            <w:tcBorders>
              <w:top w:val="nil"/>
            </w:tcBorders>
            <w:shd w:val="clear" w:color="auto" w:fill="FFFFFF"/>
            <w:vAlign w:val="center"/>
            <w:hideMark/>
          </w:tcPr>
          <w:p w14:paraId="0F6967B2" w14:textId="77777777" w:rsidR="00387552" w:rsidRPr="00387552" w:rsidRDefault="00387552" w:rsidP="00387552">
            <w:pPr>
              <w:rPr>
                <w:rFonts w:asciiTheme="minorHAnsi" w:hAnsiTheme="minorHAnsi" w:cstheme="minorHAnsi"/>
              </w:rPr>
            </w:pPr>
          </w:p>
        </w:tc>
      </w:tr>
      <w:tr w:rsidR="00387552" w:rsidRPr="00387552" w14:paraId="00366DE9" w14:textId="77777777" w:rsidTr="00387552">
        <w:tc>
          <w:tcPr>
            <w:tcW w:w="0" w:type="auto"/>
            <w:tcBorders>
              <w:top w:val="nil"/>
              <w:left w:val="nil"/>
            </w:tcBorders>
            <w:shd w:val="clear" w:color="auto" w:fill="F9F9F9"/>
            <w:vAlign w:val="center"/>
            <w:hideMark/>
          </w:tcPr>
          <w:p w14:paraId="12B5298A"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B0756DE"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739C6447"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51BFEBA2"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4ABF78CC"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c>
          <w:tcPr>
            <w:tcW w:w="0" w:type="auto"/>
            <w:tcBorders>
              <w:top w:val="nil"/>
            </w:tcBorders>
            <w:shd w:val="clear" w:color="auto" w:fill="F9F9F9"/>
            <w:vAlign w:val="center"/>
            <w:hideMark/>
          </w:tcPr>
          <w:p w14:paraId="2E8A06DF" w14:textId="77777777" w:rsidR="00387552" w:rsidRPr="00387552" w:rsidRDefault="00387552" w:rsidP="00387552">
            <w:pPr>
              <w:rPr>
                <w:rFonts w:asciiTheme="minorHAnsi" w:hAnsiTheme="minorHAnsi" w:cstheme="minorHAnsi"/>
              </w:rPr>
            </w:pPr>
          </w:p>
        </w:tc>
      </w:tr>
    </w:tbl>
    <w:p w14:paraId="43232F67" w14:textId="77777777" w:rsidR="00387552" w:rsidRPr="00387552" w:rsidRDefault="00387552" w:rsidP="00387552">
      <w:pPr>
        <w:rPr>
          <w:rFonts w:asciiTheme="minorHAnsi" w:hAnsiTheme="minorHAnsi" w:cstheme="minorHAnsi"/>
          <w:b/>
          <w:bCs/>
        </w:rPr>
      </w:pPr>
      <w:r w:rsidRPr="00387552">
        <w:rPr>
          <w:rFonts w:asciiTheme="minorHAnsi" w:hAnsiTheme="minorHAnsi" w:cstheme="minorHAnsi"/>
          <w:b/>
          <w:bCs/>
        </w:rPr>
        <w:t>Open response questions</w:t>
      </w:r>
    </w:p>
    <w:p w14:paraId="37DE5F42"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68F92ADC"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purpose of the research reported in this manuscript was to further investigate relative influences of socioeconomic status (SES) and psychological traits (cognitive ability, personality) on educational attainment (EA). Using dominance analysis, the author shows that cognitive ability and conscientiousness each account for about twice the amount of variance in EA as SES does (roughly 5% vs. 2.5%). This is an important, newsworthy finding, and the study has much to recommend it, including validated measures of the psychological traits and a large-N (from Germany).</w:t>
      </w:r>
    </w:p>
    <w:p w14:paraId="39EE297E"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I have two major comments:</w:t>
      </w:r>
    </w:p>
    <w:p w14:paraId="00BA8C03"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 xml:space="preserve">(1) The present analyses consider main effects of the predictor variables on EA, but it would also be interesting to consider interactions. The interactions that seem particularly interesting are: SES x g, SES x C, and g x C predicting Grades. For example, does a high level of g compensate for a lower level of SES (an under-additive interaction)? or vice-versa: Does g </w:t>
      </w:r>
      <w:r w:rsidRPr="00387552">
        <w:rPr>
          <w:rFonts w:asciiTheme="minorHAnsi" w:hAnsiTheme="minorHAnsi" w:cstheme="minorHAnsi"/>
        </w:rPr>
        <w:lastRenderedPageBreak/>
        <w:t>amplify the effect of SES (an over-additive interaction)? I think it woudl be interesting to include these analyses under an “Additional Analyses” section.</w:t>
      </w:r>
    </w:p>
    <w:p w14:paraId="0F99FC46"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(2) It appears that the author has access to multiple indicators for each presumed latent construct, e.g., reasoning, speed, and mathematics reasoning for g. Why not include, in addition to the analyses presented already, latent-variable models?</w:t>
      </w:r>
    </w:p>
    <w:p w14:paraId="216FD137"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And one other comment:</w:t>
      </w:r>
    </w:p>
    <w:p w14:paraId="59B9EA68"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(3) Is it worth considering alternative models? The present anaylses assume SES influences g (see the path model figure). But this model may not be correct: one could make an argument that the variables should just be correlated, or perhaps even that the path goes from g to SES based on gene-environment correlation, i.e., that the g variable reflects genetic variance, and that some of same genetic factors driving this contribute to SES in parents (bright parents are able to earn higher wages and go farther in school, and pass these genes along to their kids).</w:t>
      </w:r>
    </w:p>
    <w:p w14:paraId="4C627B8C"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That’s it.</w:t>
      </w:r>
    </w:p>
    <w:p w14:paraId="792A9142" w14:textId="77777777" w:rsidR="00387552" w:rsidRPr="00387552" w:rsidRDefault="00387552" w:rsidP="00387552">
      <w:pPr>
        <w:rPr>
          <w:rFonts w:asciiTheme="minorHAnsi" w:hAnsiTheme="minorHAnsi" w:cstheme="minorHAnsi"/>
          <w:b/>
          <w:bCs/>
        </w:rPr>
      </w:pPr>
      <w:r w:rsidRPr="00387552">
        <w:rPr>
          <w:rFonts w:asciiTheme="minorHAnsi" w:hAnsiTheme="minorHAnsi" w:cstheme="minorHAnsi"/>
          <w:b/>
          <w:bCs/>
        </w:rPr>
        <w:t>Reviewer 2</w:t>
      </w:r>
    </w:p>
    <w:p w14:paraId="7113844A" w14:textId="77777777" w:rsidR="00387552" w:rsidRPr="00387552" w:rsidRDefault="00387552" w:rsidP="00387552">
      <w:pPr>
        <w:rPr>
          <w:rFonts w:asciiTheme="minorHAnsi" w:hAnsiTheme="minorHAnsi" w:cstheme="minorHAnsi"/>
          <w:b/>
          <w:bCs/>
        </w:rPr>
      </w:pPr>
      <w:r w:rsidRPr="00387552">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387552" w:rsidRPr="00387552" w14:paraId="744B1C77" w14:textId="77777777" w:rsidTr="00387552">
        <w:trPr>
          <w:tblHeader/>
        </w:trPr>
        <w:tc>
          <w:tcPr>
            <w:tcW w:w="0" w:type="auto"/>
            <w:shd w:val="clear" w:color="auto" w:fill="333333"/>
            <w:tcMar>
              <w:top w:w="150" w:type="dxa"/>
              <w:left w:w="150" w:type="dxa"/>
              <w:bottom w:w="150" w:type="dxa"/>
              <w:right w:w="150" w:type="dxa"/>
            </w:tcMar>
            <w:vAlign w:val="center"/>
            <w:hideMark/>
          </w:tcPr>
          <w:p w14:paraId="14C6F9B4" w14:textId="77777777" w:rsidR="00387552" w:rsidRPr="00387552" w:rsidRDefault="00387552" w:rsidP="00387552">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0663ABE"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CE86862"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5AF95DE1"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B935842"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4EAD9572"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Strongly Agree</w:t>
            </w:r>
          </w:p>
        </w:tc>
      </w:tr>
      <w:tr w:rsidR="00387552" w:rsidRPr="00387552" w14:paraId="1C633B2F" w14:textId="77777777" w:rsidTr="00387552">
        <w:tc>
          <w:tcPr>
            <w:tcW w:w="0" w:type="auto"/>
            <w:tcBorders>
              <w:top w:val="nil"/>
              <w:left w:val="nil"/>
            </w:tcBorders>
            <w:shd w:val="clear" w:color="auto" w:fill="FFFFFF"/>
            <w:vAlign w:val="center"/>
            <w:hideMark/>
          </w:tcPr>
          <w:p w14:paraId="008FEA36"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C18B92A"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4B8445CB"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2C76514E"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5219E351"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46328D4A"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r>
      <w:tr w:rsidR="00387552" w:rsidRPr="00387552" w14:paraId="0849CDC3" w14:textId="77777777" w:rsidTr="00387552">
        <w:tc>
          <w:tcPr>
            <w:tcW w:w="0" w:type="auto"/>
            <w:tcBorders>
              <w:top w:val="nil"/>
              <w:left w:val="nil"/>
            </w:tcBorders>
            <w:shd w:val="clear" w:color="auto" w:fill="F9F9F9"/>
            <w:vAlign w:val="center"/>
            <w:hideMark/>
          </w:tcPr>
          <w:p w14:paraId="25E231BF"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19B44A6"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6CA59375"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2716D2C9"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31A1366C"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10B19911"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r>
      <w:tr w:rsidR="00387552" w:rsidRPr="00387552" w14:paraId="697C032D" w14:textId="77777777" w:rsidTr="00387552">
        <w:tc>
          <w:tcPr>
            <w:tcW w:w="0" w:type="auto"/>
            <w:tcBorders>
              <w:top w:val="nil"/>
              <w:left w:val="nil"/>
            </w:tcBorders>
            <w:shd w:val="clear" w:color="auto" w:fill="FFFFFF"/>
            <w:vAlign w:val="center"/>
            <w:hideMark/>
          </w:tcPr>
          <w:p w14:paraId="1267683E"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416C10E"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17F90836"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47BCB617"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2DA26C38"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FFFFF"/>
            <w:vAlign w:val="center"/>
            <w:hideMark/>
          </w:tcPr>
          <w:p w14:paraId="4B1E6E58"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r>
      <w:tr w:rsidR="00387552" w:rsidRPr="00387552" w14:paraId="089AC022" w14:textId="77777777" w:rsidTr="00387552">
        <w:tc>
          <w:tcPr>
            <w:tcW w:w="0" w:type="auto"/>
            <w:tcBorders>
              <w:top w:val="nil"/>
              <w:left w:val="nil"/>
            </w:tcBorders>
            <w:shd w:val="clear" w:color="auto" w:fill="F9F9F9"/>
            <w:vAlign w:val="center"/>
            <w:hideMark/>
          </w:tcPr>
          <w:p w14:paraId="5592D40D"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 xml:space="preserve">The study/studies in this manuscript have strong external validity (authors appropriately constrain their </w:t>
            </w:r>
            <w:r w:rsidRPr="00387552">
              <w:rPr>
                <w:rFonts w:asciiTheme="minorHAnsi" w:hAnsiTheme="minorHAnsi" w:cstheme="minorHAnsi"/>
              </w:rPr>
              <w:lastRenderedPageBreak/>
              <w:t>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CDDD67A"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657A0BC4"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16224B60"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3CB26E4D" w14:textId="77777777" w:rsidR="00387552" w:rsidRPr="00387552" w:rsidRDefault="00387552" w:rsidP="00387552">
            <w:pPr>
              <w:rPr>
                <w:rFonts w:asciiTheme="minorHAnsi" w:hAnsiTheme="minorHAnsi" w:cstheme="minorHAnsi"/>
              </w:rPr>
            </w:pPr>
          </w:p>
        </w:tc>
        <w:tc>
          <w:tcPr>
            <w:tcW w:w="0" w:type="auto"/>
            <w:tcBorders>
              <w:top w:val="nil"/>
            </w:tcBorders>
            <w:shd w:val="clear" w:color="auto" w:fill="F9F9F9"/>
            <w:vAlign w:val="center"/>
            <w:hideMark/>
          </w:tcPr>
          <w:p w14:paraId="243E644E" w14:textId="77777777" w:rsidR="00387552" w:rsidRPr="00387552" w:rsidRDefault="00387552" w:rsidP="00387552">
            <w:pPr>
              <w:rPr>
                <w:rFonts w:asciiTheme="minorHAnsi" w:hAnsiTheme="minorHAnsi" w:cstheme="minorHAnsi"/>
              </w:rPr>
            </w:pPr>
            <w:r w:rsidRPr="00387552">
              <w:rPr>
                <w:rFonts w:ascii="Apple Color Emoji" w:hAnsi="Apple Color Emoji" w:cs="Apple Color Emoji"/>
              </w:rPr>
              <w:t>✔</w:t>
            </w:r>
          </w:p>
        </w:tc>
      </w:tr>
    </w:tbl>
    <w:p w14:paraId="33C989E1" w14:textId="77777777" w:rsidR="00387552" w:rsidRPr="00387552" w:rsidRDefault="00387552" w:rsidP="00387552">
      <w:pPr>
        <w:rPr>
          <w:rFonts w:asciiTheme="minorHAnsi" w:hAnsiTheme="minorHAnsi" w:cstheme="minorHAnsi"/>
          <w:b/>
          <w:bCs/>
        </w:rPr>
      </w:pPr>
      <w:r w:rsidRPr="00387552">
        <w:rPr>
          <w:rFonts w:asciiTheme="minorHAnsi" w:hAnsiTheme="minorHAnsi" w:cstheme="minorHAnsi"/>
          <w:b/>
          <w:bCs/>
        </w:rPr>
        <w:t>Open response questions</w:t>
      </w:r>
    </w:p>
    <w:p w14:paraId="55BB590D"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0F54192C" w14:textId="77777777" w:rsidR="00387552" w:rsidRPr="00387552" w:rsidRDefault="00387552" w:rsidP="00387552">
      <w:pPr>
        <w:rPr>
          <w:rFonts w:asciiTheme="minorHAnsi" w:hAnsiTheme="minorHAnsi" w:cstheme="minorHAnsi"/>
        </w:rPr>
      </w:pPr>
      <w:r w:rsidRPr="00387552">
        <w:rPr>
          <w:rFonts w:asciiTheme="minorHAnsi" w:hAnsiTheme="minorHAnsi" w:cstheme="minorHAnsi"/>
        </w:rPr>
        <w:t>This is a strong paper. It takes as a starting point a different recently published paper, with a model that makes claims around the relative weights of personality traits and cogntive ability in predicting educational outcomes for a large representative sample of British students. Using a large sample of German students, it replicates the original model. However, it then goes further by employing a more sophisticated statistical design, and demonstrates that school placement within the German system is a mediating variable. This- as the title suggests - both replicates but also extends the original model. Detailed sophisticated statistical analyses, with a large representaitve sample, robust measurements, and a clear interpretation.</w:t>
      </w:r>
    </w:p>
    <w:p w14:paraId="684C6A04" w14:textId="77777777" w:rsidR="00387552" w:rsidRPr="00671B92" w:rsidRDefault="00387552">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CC3AEA5"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387552">
        <w:rPr>
          <w:rFonts w:asciiTheme="minorHAnsi" w:hAnsiTheme="minorHAnsi" w:cstheme="minorHAnsi"/>
        </w:rPr>
        <w:t>July 7, 2022</w:t>
      </w:r>
    </w:p>
    <w:p w14:paraId="7A0FE2F4" w14:textId="4E82A3F3" w:rsidR="00387552" w:rsidRDefault="00387552" w:rsidP="00B26461">
      <w:pPr>
        <w:rPr>
          <w:rFonts w:asciiTheme="minorHAnsi" w:hAnsiTheme="minorHAnsi" w:cstheme="minorHAnsi"/>
        </w:rPr>
      </w:pPr>
    </w:p>
    <w:p w14:paraId="4654853C" w14:textId="1A4C14DE" w:rsidR="002409FF" w:rsidRPr="00671B92" w:rsidRDefault="00387552">
      <w:pPr>
        <w:rPr>
          <w:rFonts w:asciiTheme="minorHAnsi" w:hAnsiTheme="minorHAnsi" w:cstheme="minorHAnsi"/>
        </w:rPr>
      </w:pPr>
      <w:r>
        <w:rPr>
          <w:rFonts w:ascii="Liberation Serif" w:eastAsiaTheme="minorHAnsi" w:hAnsi="Liberation Serif" w:cs="Liberation Serif"/>
          <w:color w:val="000000"/>
        </w:rPr>
        <w:t>See a separate PDF file in supplemental materials</w:t>
      </w:r>
      <w:r w:rsidR="0025706A">
        <w:rPr>
          <w:rFonts w:ascii="Liberation Serif" w:eastAsiaTheme="minorHAnsi" w:hAnsi="Liberation Serif" w:cs="Liberation Serif"/>
          <w:color w:val="000000"/>
        </w:rPr>
        <w:t xml:space="preserve"> (</w:t>
      </w:r>
      <w:r w:rsidR="0025706A" w:rsidRPr="0025706A">
        <w:rPr>
          <w:rFonts w:ascii="Liberation Serif" w:eastAsiaTheme="minorHAnsi" w:hAnsi="Liberation Serif" w:cs="Liberation Serif"/>
          <w:color w:val="000000"/>
        </w:rPr>
        <w:t>v2_1723420-response_letter</w:t>
      </w:r>
      <w:r w:rsidR="0025706A">
        <w:rPr>
          <w:rFonts w:ascii="Liberation Serif" w:eastAsiaTheme="minorHAnsi" w:hAnsi="Liberation Serif" w:cs="Liberation Serif"/>
          <w:color w:val="000000"/>
        </w:rPr>
        <w:t>).</w:t>
      </w: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591D2759" w:rsidR="00C60A54" w:rsidRDefault="0025706A">
      <w:pPr>
        <w:rPr>
          <w:rFonts w:asciiTheme="minorHAnsi" w:hAnsiTheme="minorHAnsi" w:cstheme="minorHAnsi"/>
        </w:rPr>
      </w:pPr>
      <w:r>
        <w:rPr>
          <w:rFonts w:asciiTheme="minorHAnsi" w:hAnsiTheme="minorHAnsi" w:cstheme="minorHAnsi"/>
        </w:rPr>
        <w:t>July 14, 2022</w:t>
      </w:r>
    </w:p>
    <w:p w14:paraId="4E7B58B3" w14:textId="6D069CEC" w:rsidR="0025706A" w:rsidRDefault="0025706A">
      <w:pPr>
        <w:rPr>
          <w:rFonts w:asciiTheme="minorHAnsi" w:hAnsiTheme="minorHAnsi" w:cstheme="minorHAnsi"/>
        </w:rPr>
      </w:pPr>
    </w:p>
    <w:p w14:paraId="16E3B8AF" w14:textId="77777777" w:rsidR="0025706A" w:rsidRPr="0025706A" w:rsidRDefault="0025706A" w:rsidP="0025706A">
      <w:pPr>
        <w:rPr>
          <w:rFonts w:asciiTheme="minorHAnsi" w:hAnsiTheme="minorHAnsi" w:cstheme="minorHAnsi"/>
        </w:rPr>
      </w:pPr>
      <w:r w:rsidRPr="0025706A">
        <w:rPr>
          <w:rFonts w:asciiTheme="minorHAnsi" w:hAnsiTheme="minorHAnsi" w:cstheme="minorHAnsi"/>
        </w:rPr>
        <w:t>Dear Felix Bittmann,</w:t>
      </w:r>
    </w:p>
    <w:p w14:paraId="3930D948" w14:textId="77777777" w:rsidR="0025706A" w:rsidRPr="0025706A" w:rsidRDefault="0025706A" w:rsidP="0025706A">
      <w:pPr>
        <w:rPr>
          <w:rFonts w:asciiTheme="minorHAnsi" w:hAnsiTheme="minorHAnsi" w:cstheme="minorHAnsi"/>
        </w:rPr>
      </w:pPr>
      <w:r w:rsidRPr="0025706A">
        <w:rPr>
          <w:rFonts w:asciiTheme="minorHAnsi" w:hAnsiTheme="minorHAnsi" w:cstheme="minorHAnsi"/>
        </w:rPr>
        <w:t>I have now had a chance to read your manuscript “Are cognitive ability and conscientiousness really more important for educational attainment than SES? A replication and extension of O‘Connell and Marks (2022)”, along with the letter describing the changes you made in response to feedback. Thank you for your responsiveness to the concerns raised in the review process.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20C727B" w14:textId="77777777" w:rsidR="0025706A" w:rsidRPr="0025706A" w:rsidRDefault="0025706A" w:rsidP="0025706A">
      <w:pPr>
        <w:rPr>
          <w:rFonts w:asciiTheme="minorHAnsi" w:hAnsiTheme="minorHAnsi" w:cstheme="minorHAnsi"/>
        </w:rPr>
      </w:pPr>
      <w:r w:rsidRPr="0025706A">
        <w:rPr>
          <w:rFonts w:asciiTheme="minorHAnsi" w:hAnsiTheme="minorHAnsi" w:cstheme="minorHAnsi"/>
        </w:rPr>
        <w:t>As there are no further reviewer revisions to make, you do not have to complete any tasks at this point.</w:t>
      </w:r>
    </w:p>
    <w:p w14:paraId="52908B8F" w14:textId="77777777" w:rsidR="0025706A" w:rsidRPr="0025706A" w:rsidRDefault="0025706A" w:rsidP="0025706A">
      <w:pPr>
        <w:rPr>
          <w:rFonts w:asciiTheme="minorHAnsi" w:hAnsiTheme="minorHAnsi" w:cstheme="minorHAnsi"/>
        </w:rPr>
      </w:pPr>
      <w:r w:rsidRPr="0025706A">
        <w:rPr>
          <w:rFonts w:asciiTheme="minorHAnsi" w:hAnsiTheme="minorHAnsi" w:cstheme="minorHAnsi"/>
        </w:rPr>
        <w:lastRenderedPageBreak/>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0E46D39B" w14:textId="77777777" w:rsidR="0025706A" w:rsidRPr="0025706A" w:rsidRDefault="0025706A" w:rsidP="0025706A">
      <w:pPr>
        <w:rPr>
          <w:rFonts w:asciiTheme="minorHAnsi" w:hAnsiTheme="minorHAnsi" w:cstheme="minorHAnsi"/>
        </w:rPr>
      </w:pPr>
      <w:r w:rsidRPr="0025706A">
        <w:rPr>
          <w:rFonts w:asciiTheme="minorHAnsi" w:hAnsiTheme="minorHAnsi" w:cstheme="minorHAnsi"/>
        </w:rPr>
        <w:t>You will have an opportunity to check the page proofs before we publish your article. Thank you again for publishing in Collabra: Psychology.</w:t>
      </w:r>
    </w:p>
    <w:p w14:paraId="4E308EF0" w14:textId="77777777" w:rsidR="0025706A" w:rsidRPr="0025706A" w:rsidRDefault="0025706A" w:rsidP="0025706A">
      <w:pPr>
        <w:rPr>
          <w:rFonts w:asciiTheme="minorHAnsi" w:hAnsiTheme="minorHAnsi" w:cstheme="minorHAnsi"/>
        </w:rPr>
      </w:pPr>
      <w:r w:rsidRPr="0025706A">
        <w:rPr>
          <w:rFonts w:asciiTheme="minorHAnsi" w:hAnsiTheme="minorHAnsi" w:cstheme="minorHAnsi"/>
        </w:rPr>
        <w:t>Sincerely,</w:t>
      </w:r>
      <w:r w:rsidRPr="0025706A">
        <w:rPr>
          <w:rFonts w:asciiTheme="minorHAnsi" w:hAnsiTheme="minorHAnsi" w:cstheme="minorHAnsi"/>
        </w:rPr>
        <w:br/>
        <w:t>Brent Donnellan</w:t>
      </w:r>
    </w:p>
    <w:p w14:paraId="31BEF808" w14:textId="77777777" w:rsidR="0025706A" w:rsidRPr="00671B92" w:rsidRDefault="0025706A">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Liberation Serif">
    <w:altName w:val="Liberation Serif"/>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80DF6"/>
    <w:multiLevelType w:val="multilevel"/>
    <w:tmpl w:val="B2F4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EF359DF"/>
    <w:multiLevelType w:val="multilevel"/>
    <w:tmpl w:val="EDFA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10"/>
  </w:num>
  <w:num w:numId="7">
    <w:abstractNumId w:val="7"/>
  </w:num>
  <w:num w:numId="8">
    <w:abstractNumId w:val="3"/>
  </w:num>
  <w:num w:numId="9">
    <w:abstractNumId w:val="1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5706A"/>
    <w:rsid w:val="002A508B"/>
    <w:rsid w:val="00376753"/>
    <w:rsid w:val="00387552"/>
    <w:rsid w:val="00423862"/>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38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09843">
      <w:bodyDiv w:val="1"/>
      <w:marLeft w:val="0"/>
      <w:marRight w:val="0"/>
      <w:marTop w:val="0"/>
      <w:marBottom w:val="0"/>
      <w:divBdr>
        <w:top w:val="none" w:sz="0" w:space="0" w:color="auto"/>
        <w:left w:val="none" w:sz="0" w:space="0" w:color="auto"/>
        <w:bottom w:val="none" w:sz="0" w:space="0" w:color="auto"/>
        <w:right w:val="none" w:sz="0" w:space="0" w:color="auto"/>
      </w:divBdr>
      <w:divsChild>
        <w:div w:id="508718943">
          <w:marLeft w:val="0"/>
          <w:marRight w:val="0"/>
          <w:marTop w:val="0"/>
          <w:marBottom w:val="0"/>
          <w:divBdr>
            <w:top w:val="single" w:sz="6" w:space="30" w:color="D8D8D8"/>
            <w:left w:val="single" w:sz="6" w:space="31" w:color="D8D8D8"/>
            <w:bottom w:val="single" w:sz="6" w:space="30" w:color="D8D8D8"/>
            <w:right w:val="single" w:sz="6" w:space="31" w:color="D8D8D8"/>
          </w:divBdr>
          <w:divsChild>
            <w:div w:id="1658143105">
              <w:marLeft w:val="0"/>
              <w:marRight w:val="0"/>
              <w:marTop w:val="0"/>
              <w:marBottom w:val="0"/>
              <w:divBdr>
                <w:top w:val="none" w:sz="0" w:space="0" w:color="auto"/>
                <w:left w:val="none" w:sz="0" w:space="0" w:color="auto"/>
                <w:bottom w:val="none" w:sz="0" w:space="0" w:color="auto"/>
                <w:right w:val="none" w:sz="0" w:space="0" w:color="auto"/>
              </w:divBdr>
            </w:div>
          </w:divsChild>
        </w:div>
        <w:div w:id="1961837106">
          <w:marLeft w:val="0"/>
          <w:marRight w:val="0"/>
          <w:marTop w:val="0"/>
          <w:marBottom w:val="0"/>
          <w:divBdr>
            <w:top w:val="none" w:sz="0" w:space="0" w:color="auto"/>
            <w:left w:val="none" w:sz="0" w:space="0" w:color="auto"/>
            <w:bottom w:val="none" w:sz="0" w:space="0" w:color="auto"/>
            <w:right w:val="none" w:sz="0" w:space="0" w:color="auto"/>
          </w:divBdr>
          <w:divsChild>
            <w:div w:id="2054185471">
              <w:marLeft w:val="0"/>
              <w:marRight w:val="0"/>
              <w:marTop w:val="0"/>
              <w:marBottom w:val="0"/>
              <w:divBdr>
                <w:top w:val="single" w:sz="6" w:space="30" w:color="D8D8D8"/>
                <w:left w:val="single" w:sz="6" w:space="31" w:color="D8D8D8"/>
                <w:bottom w:val="single" w:sz="6" w:space="30" w:color="D8D8D8"/>
                <w:right w:val="single" w:sz="6" w:space="31" w:color="D8D8D8"/>
              </w:divBdr>
              <w:divsChild>
                <w:div w:id="486359878">
                  <w:marLeft w:val="0"/>
                  <w:marRight w:val="0"/>
                  <w:marTop w:val="0"/>
                  <w:marBottom w:val="0"/>
                  <w:divBdr>
                    <w:top w:val="none" w:sz="0" w:space="0" w:color="auto"/>
                    <w:left w:val="none" w:sz="0" w:space="0" w:color="auto"/>
                    <w:bottom w:val="none" w:sz="0" w:space="0" w:color="auto"/>
                    <w:right w:val="none" w:sz="0" w:space="0" w:color="auto"/>
                  </w:divBdr>
                  <w:divsChild>
                    <w:div w:id="585922869">
                      <w:marLeft w:val="0"/>
                      <w:marRight w:val="0"/>
                      <w:marTop w:val="0"/>
                      <w:marBottom w:val="0"/>
                      <w:divBdr>
                        <w:top w:val="none" w:sz="0" w:space="0" w:color="auto"/>
                        <w:left w:val="none" w:sz="0" w:space="0" w:color="auto"/>
                        <w:bottom w:val="none" w:sz="0" w:space="0" w:color="auto"/>
                        <w:right w:val="none" w:sz="0" w:space="0" w:color="auto"/>
                      </w:divBdr>
                      <w:divsChild>
                        <w:div w:id="783383555">
                          <w:marLeft w:val="0"/>
                          <w:marRight w:val="0"/>
                          <w:marTop w:val="0"/>
                          <w:marBottom w:val="0"/>
                          <w:divBdr>
                            <w:top w:val="none" w:sz="0" w:space="0" w:color="auto"/>
                            <w:left w:val="none" w:sz="0" w:space="0" w:color="auto"/>
                            <w:bottom w:val="none" w:sz="0" w:space="0" w:color="auto"/>
                            <w:right w:val="none" w:sz="0" w:space="0" w:color="auto"/>
                          </w:divBdr>
                          <w:divsChild>
                            <w:div w:id="1411585285">
                              <w:marLeft w:val="0"/>
                              <w:marRight w:val="0"/>
                              <w:marTop w:val="0"/>
                              <w:marBottom w:val="450"/>
                              <w:divBdr>
                                <w:top w:val="single" w:sz="6" w:space="19" w:color="A2A2A2"/>
                                <w:left w:val="single" w:sz="6" w:space="19" w:color="A2A2A2"/>
                                <w:bottom w:val="single" w:sz="6" w:space="19" w:color="A2A2A2"/>
                                <w:right w:val="single" w:sz="6" w:space="19" w:color="A2A2A2"/>
                              </w:divBdr>
                              <w:divsChild>
                                <w:div w:id="832600976">
                                  <w:marLeft w:val="0"/>
                                  <w:marRight w:val="0"/>
                                  <w:marTop w:val="0"/>
                                  <w:marBottom w:val="0"/>
                                  <w:divBdr>
                                    <w:top w:val="none" w:sz="0" w:space="0" w:color="auto"/>
                                    <w:left w:val="none" w:sz="0" w:space="0" w:color="auto"/>
                                    <w:bottom w:val="single" w:sz="6" w:space="0" w:color="DDDDDD"/>
                                    <w:right w:val="none" w:sz="0" w:space="0" w:color="auto"/>
                                  </w:divBdr>
                                </w:div>
                                <w:div w:id="17195781">
                                  <w:marLeft w:val="0"/>
                                  <w:marRight w:val="0"/>
                                  <w:marTop w:val="0"/>
                                  <w:marBottom w:val="0"/>
                                  <w:divBdr>
                                    <w:top w:val="none" w:sz="0" w:space="0" w:color="auto"/>
                                    <w:left w:val="none" w:sz="0" w:space="0" w:color="auto"/>
                                    <w:bottom w:val="none" w:sz="0" w:space="0" w:color="auto"/>
                                    <w:right w:val="none" w:sz="0" w:space="0" w:color="auto"/>
                                  </w:divBdr>
                                </w:div>
                              </w:divsChild>
                            </w:div>
                            <w:div w:id="744382282">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73917744">
                                  <w:marLeft w:val="0"/>
                                  <w:marRight w:val="0"/>
                                  <w:marTop w:val="0"/>
                                  <w:marBottom w:val="0"/>
                                  <w:divBdr>
                                    <w:top w:val="none" w:sz="0" w:space="0" w:color="auto"/>
                                    <w:left w:val="none" w:sz="0" w:space="0" w:color="auto"/>
                                    <w:bottom w:val="single" w:sz="6" w:space="0" w:color="DDDDDD"/>
                                    <w:right w:val="none" w:sz="0" w:space="0" w:color="auto"/>
                                  </w:divBdr>
                                </w:div>
                                <w:div w:id="1228151801">
                                  <w:marLeft w:val="0"/>
                                  <w:marRight w:val="0"/>
                                  <w:marTop w:val="0"/>
                                  <w:marBottom w:val="0"/>
                                  <w:divBdr>
                                    <w:top w:val="none" w:sz="0" w:space="0" w:color="auto"/>
                                    <w:left w:val="none" w:sz="0" w:space="0" w:color="auto"/>
                                    <w:bottom w:val="none" w:sz="0" w:space="0" w:color="auto"/>
                                    <w:right w:val="none" w:sz="0" w:space="0" w:color="auto"/>
                                  </w:divBdr>
                                  <w:divsChild>
                                    <w:div w:id="2018800126">
                                      <w:marLeft w:val="0"/>
                                      <w:marRight w:val="0"/>
                                      <w:marTop w:val="0"/>
                                      <w:marBottom w:val="225"/>
                                      <w:divBdr>
                                        <w:top w:val="none" w:sz="0" w:space="0" w:color="auto"/>
                                        <w:left w:val="none" w:sz="0" w:space="0" w:color="auto"/>
                                        <w:bottom w:val="none" w:sz="0" w:space="0" w:color="auto"/>
                                        <w:right w:val="none" w:sz="0" w:space="0" w:color="auto"/>
                                      </w:divBdr>
                                      <w:divsChild>
                                        <w:div w:id="1580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10256">
              <w:marLeft w:val="0"/>
              <w:marRight w:val="0"/>
              <w:marTop w:val="0"/>
              <w:marBottom w:val="0"/>
              <w:divBdr>
                <w:top w:val="single" w:sz="6" w:space="30" w:color="D8D8D8"/>
                <w:left w:val="single" w:sz="6" w:space="31" w:color="D8D8D8"/>
                <w:bottom w:val="single" w:sz="6" w:space="30" w:color="D8D8D8"/>
                <w:right w:val="single" w:sz="6" w:space="31" w:color="D8D8D8"/>
              </w:divBdr>
              <w:divsChild>
                <w:div w:id="677543257">
                  <w:marLeft w:val="0"/>
                  <w:marRight w:val="0"/>
                  <w:marTop w:val="0"/>
                  <w:marBottom w:val="0"/>
                  <w:divBdr>
                    <w:top w:val="none" w:sz="0" w:space="0" w:color="auto"/>
                    <w:left w:val="none" w:sz="0" w:space="0" w:color="auto"/>
                    <w:bottom w:val="none" w:sz="0" w:space="0" w:color="auto"/>
                    <w:right w:val="none" w:sz="0" w:space="0" w:color="auto"/>
                  </w:divBdr>
                  <w:divsChild>
                    <w:div w:id="1182623802">
                      <w:marLeft w:val="0"/>
                      <w:marRight w:val="0"/>
                      <w:marTop w:val="0"/>
                      <w:marBottom w:val="0"/>
                      <w:divBdr>
                        <w:top w:val="none" w:sz="0" w:space="0" w:color="auto"/>
                        <w:left w:val="none" w:sz="0" w:space="0" w:color="auto"/>
                        <w:bottom w:val="none" w:sz="0" w:space="0" w:color="auto"/>
                        <w:right w:val="none" w:sz="0" w:space="0" w:color="auto"/>
                      </w:divBdr>
                      <w:divsChild>
                        <w:div w:id="2028603691">
                          <w:marLeft w:val="0"/>
                          <w:marRight w:val="0"/>
                          <w:marTop w:val="0"/>
                          <w:marBottom w:val="0"/>
                          <w:divBdr>
                            <w:top w:val="none" w:sz="0" w:space="0" w:color="auto"/>
                            <w:left w:val="none" w:sz="0" w:space="0" w:color="auto"/>
                            <w:bottom w:val="none" w:sz="0" w:space="0" w:color="auto"/>
                            <w:right w:val="none" w:sz="0" w:space="0" w:color="auto"/>
                          </w:divBdr>
                          <w:divsChild>
                            <w:div w:id="1675105627">
                              <w:marLeft w:val="0"/>
                              <w:marRight w:val="0"/>
                              <w:marTop w:val="0"/>
                              <w:marBottom w:val="450"/>
                              <w:divBdr>
                                <w:top w:val="single" w:sz="6" w:space="19" w:color="A2A2A2"/>
                                <w:left w:val="single" w:sz="6" w:space="19" w:color="A2A2A2"/>
                                <w:bottom w:val="single" w:sz="6" w:space="19" w:color="A2A2A2"/>
                                <w:right w:val="single" w:sz="6" w:space="19" w:color="A2A2A2"/>
                              </w:divBdr>
                              <w:divsChild>
                                <w:div w:id="458648248">
                                  <w:marLeft w:val="0"/>
                                  <w:marRight w:val="0"/>
                                  <w:marTop w:val="0"/>
                                  <w:marBottom w:val="0"/>
                                  <w:divBdr>
                                    <w:top w:val="none" w:sz="0" w:space="0" w:color="auto"/>
                                    <w:left w:val="none" w:sz="0" w:space="0" w:color="auto"/>
                                    <w:bottom w:val="single" w:sz="6" w:space="0" w:color="DDDDDD"/>
                                    <w:right w:val="none" w:sz="0" w:space="0" w:color="auto"/>
                                  </w:divBdr>
                                </w:div>
                                <w:div w:id="1161968363">
                                  <w:marLeft w:val="0"/>
                                  <w:marRight w:val="0"/>
                                  <w:marTop w:val="0"/>
                                  <w:marBottom w:val="0"/>
                                  <w:divBdr>
                                    <w:top w:val="none" w:sz="0" w:space="0" w:color="auto"/>
                                    <w:left w:val="none" w:sz="0" w:space="0" w:color="auto"/>
                                    <w:bottom w:val="none" w:sz="0" w:space="0" w:color="auto"/>
                                    <w:right w:val="none" w:sz="0" w:space="0" w:color="auto"/>
                                  </w:divBdr>
                                </w:div>
                              </w:divsChild>
                            </w:div>
                            <w:div w:id="201302123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52672955">
                                  <w:marLeft w:val="0"/>
                                  <w:marRight w:val="0"/>
                                  <w:marTop w:val="0"/>
                                  <w:marBottom w:val="0"/>
                                  <w:divBdr>
                                    <w:top w:val="none" w:sz="0" w:space="0" w:color="auto"/>
                                    <w:left w:val="none" w:sz="0" w:space="0" w:color="auto"/>
                                    <w:bottom w:val="single" w:sz="6" w:space="0" w:color="DDDDDD"/>
                                    <w:right w:val="none" w:sz="0" w:space="0" w:color="auto"/>
                                  </w:divBdr>
                                </w:div>
                                <w:div w:id="1815635655">
                                  <w:marLeft w:val="0"/>
                                  <w:marRight w:val="0"/>
                                  <w:marTop w:val="0"/>
                                  <w:marBottom w:val="0"/>
                                  <w:divBdr>
                                    <w:top w:val="none" w:sz="0" w:space="0" w:color="auto"/>
                                    <w:left w:val="none" w:sz="0" w:space="0" w:color="auto"/>
                                    <w:bottom w:val="none" w:sz="0" w:space="0" w:color="auto"/>
                                    <w:right w:val="none" w:sz="0" w:space="0" w:color="auto"/>
                                  </w:divBdr>
                                  <w:divsChild>
                                    <w:div w:id="1261524484">
                                      <w:marLeft w:val="0"/>
                                      <w:marRight w:val="0"/>
                                      <w:marTop w:val="0"/>
                                      <w:marBottom w:val="225"/>
                                      <w:divBdr>
                                        <w:top w:val="none" w:sz="0" w:space="0" w:color="auto"/>
                                        <w:left w:val="none" w:sz="0" w:space="0" w:color="auto"/>
                                        <w:bottom w:val="none" w:sz="0" w:space="0" w:color="auto"/>
                                        <w:right w:val="none" w:sz="0" w:space="0" w:color="auto"/>
                                      </w:divBdr>
                                      <w:divsChild>
                                        <w:div w:id="423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03862">
      <w:bodyDiv w:val="1"/>
      <w:marLeft w:val="0"/>
      <w:marRight w:val="0"/>
      <w:marTop w:val="0"/>
      <w:marBottom w:val="0"/>
      <w:divBdr>
        <w:top w:val="none" w:sz="0" w:space="0" w:color="auto"/>
        <w:left w:val="none" w:sz="0" w:space="0" w:color="auto"/>
        <w:bottom w:val="none" w:sz="0" w:space="0" w:color="auto"/>
        <w:right w:val="none" w:sz="0" w:space="0" w:color="auto"/>
      </w:divBdr>
      <w:divsChild>
        <w:div w:id="1994212850">
          <w:marLeft w:val="0"/>
          <w:marRight w:val="0"/>
          <w:marTop w:val="0"/>
          <w:marBottom w:val="0"/>
          <w:divBdr>
            <w:top w:val="single" w:sz="6" w:space="30" w:color="D8D8D8"/>
            <w:left w:val="single" w:sz="6" w:space="31" w:color="D8D8D8"/>
            <w:bottom w:val="single" w:sz="6" w:space="30" w:color="D8D8D8"/>
            <w:right w:val="single" w:sz="6" w:space="31" w:color="D8D8D8"/>
          </w:divBdr>
          <w:divsChild>
            <w:div w:id="1130125348">
              <w:marLeft w:val="0"/>
              <w:marRight w:val="0"/>
              <w:marTop w:val="0"/>
              <w:marBottom w:val="0"/>
              <w:divBdr>
                <w:top w:val="none" w:sz="0" w:space="0" w:color="auto"/>
                <w:left w:val="none" w:sz="0" w:space="0" w:color="auto"/>
                <w:bottom w:val="none" w:sz="0" w:space="0" w:color="auto"/>
                <w:right w:val="none" w:sz="0" w:space="0" w:color="auto"/>
              </w:divBdr>
            </w:div>
          </w:divsChild>
        </w:div>
        <w:div w:id="1270577092">
          <w:marLeft w:val="0"/>
          <w:marRight w:val="0"/>
          <w:marTop w:val="0"/>
          <w:marBottom w:val="0"/>
          <w:divBdr>
            <w:top w:val="none" w:sz="0" w:space="0" w:color="auto"/>
            <w:left w:val="none" w:sz="0" w:space="0" w:color="auto"/>
            <w:bottom w:val="none" w:sz="0" w:space="0" w:color="auto"/>
            <w:right w:val="none" w:sz="0" w:space="0" w:color="auto"/>
          </w:divBdr>
          <w:divsChild>
            <w:div w:id="571813679">
              <w:marLeft w:val="0"/>
              <w:marRight w:val="0"/>
              <w:marTop w:val="0"/>
              <w:marBottom w:val="0"/>
              <w:divBdr>
                <w:top w:val="single" w:sz="6" w:space="30" w:color="D8D8D8"/>
                <w:left w:val="single" w:sz="6" w:space="31" w:color="D8D8D8"/>
                <w:bottom w:val="single" w:sz="6" w:space="30" w:color="D8D8D8"/>
                <w:right w:val="single" w:sz="6" w:space="31" w:color="D8D8D8"/>
              </w:divBdr>
              <w:divsChild>
                <w:div w:id="757872031">
                  <w:marLeft w:val="0"/>
                  <w:marRight w:val="0"/>
                  <w:marTop w:val="0"/>
                  <w:marBottom w:val="0"/>
                  <w:divBdr>
                    <w:top w:val="none" w:sz="0" w:space="0" w:color="auto"/>
                    <w:left w:val="none" w:sz="0" w:space="0" w:color="auto"/>
                    <w:bottom w:val="none" w:sz="0" w:space="0" w:color="auto"/>
                    <w:right w:val="none" w:sz="0" w:space="0" w:color="auto"/>
                  </w:divBdr>
                  <w:divsChild>
                    <w:div w:id="564612846">
                      <w:marLeft w:val="0"/>
                      <w:marRight w:val="0"/>
                      <w:marTop w:val="0"/>
                      <w:marBottom w:val="0"/>
                      <w:divBdr>
                        <w:top w:val="none" w:sz="0" w:space="0" w:color="auto"/>
                        <w:left w:val="none" w:sz="0" w:space="0" w:color="auto"/>
                        <w:bottom w:val="none" w:sz="0" w:space="0" w:color="auto"/>
                        <w:right w:val="none" w:sz="0" w:space="0" w:color="auto"/>
                      </w:divBdr>
                      <w:divsChild>
                        <w:div w:id="495389848">
                          <w:marLeft w:val="0"/>
                          <w:marRight w:val="0"/>
                          <w:marTop w:val="0"/>
                          <w:marBottom w:val="0"/>
                          <w:divBdr>
                            <w:top w:val="none" w:sz="0" w:space="0" w:color="auto"/>
                            <w:left w:val="none" w:sz="0" w:space="0" w:color="auto"/>
                            <w:bottom w:val="none" w:sz="0" w:space="0" w:color="auto"/>
                            <w:right w:val="none" w:sz="0" w:space="0" w:color="auto"/>
                          </w:divBdr>
                          <w:divsChild>
                            <w:div w:id="682128237">
                              <w:marLeft w:val="0"/>
                              <w:marRight w:val="0"/>
                              <w:marTop w:val="0"/>
                              <w:marBottom w:val="450"/>
                              <w:divBdr>
                                <w:top w:val="single" w:sz="6" w:space="19" w:color="A2A2A2"/>
                                <w:left w:val="single" w:sz="6" w:space="19" w:color="A2A2A2"/>
                                <w:bottom w:val="single" w:sz="6" w:space="19" w:color="A2A2A2"/>
                                <w:right w:val="single" w:sz="6" w:space="19" w:color="A2A2A2"/>
                              </w:divBdr>
                              <w:divsChild>
                                <w:div w:id="45225867">
                                  <w:marLeft w:val="0"/>
                                  <w:marRight w:val="0"/>
                                  <w:marTop w:val="0"/>
                                  <w:marBottom w:val="0"/>
                                  <w:divBdr>
                                    <w:top w:val="none" w:sz="0" w:space="0" w:color="auto"/>
                                    <w:left w:val="none" w:sz="0" w:space="0" w:color="auto"/>
                                    <w:bottom w:val="single" w:sz="6" w:space="0" w:color="DDDDDD"/>
                                    <w:right w:val="none" w:sz="0" w:space="0" w:color="auto"/>
                                  </w:divBdr>
                                </w:div>
                                <w:div w:id="1051536244">
                                  <w:marLeft w:val="0"/>
                                  <w:marRight w:val="0"/>
                                  <w:marTop w:val="0"/>
                                  <w:marBottom w:val="0"/>
                                  <w:divBdr>
                                    <w:top w:val="none" w:sz="0" w:space="0" w:color="auto"/>
                                    <w:left w:val="none" w:sz="0" w:space="0" w:color="auto"/>
                                    <w:bottom w:val="none" w:sz="0" w:space="0" w:color="auto"/>
                                    <w:right w:val="none" w:sz="0" w:space="0" w:color="auto"/>
                                  </w:divBdr>
                                </w:div>
                              </w:divsChild>
                            </w:div>
                            <w:div w:id="48216624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14084263">
                                  <w:marLeft w:val="0"/>
                                  <w:marRight w:val="0"/>
                                  <w:marTop w:val="0"/>
                                  <w:marBottom w:val="0"/>
                                  <w:divBdr>
                                    <w:top w:val="none" w:sz="0" w:space="0" w:color="auto"/>
                                    <w:left w:val="none" w:sz="0" w:space="0" w:color="auto"/>
                                    <w:bottom w:val="single" w:sz="6" w:space="0" w:color="DDDDDD"/>
                                    <w:right w:val="none" w:sz="0" w:space="0" w:color="auto"/>
                                  </w:divBdr>
                                </w:div>
                                <w:div w:id="1234468683">
                                  <w:marLeft w:val="0"/>
                                  <w:marRight w:val="0"/>
                                  <w:marTop w:val="0"/>
                                  <w:marBottom w:val="0"/>
                                  <w:divBdr>
                                    <w:top w:val="none" w:sz="0" w:space="0" w:color="auto"/>
                                    <w:left w:val="none" w:sz="0" w:space="0" w:color="auto"/>
                                    <w:bottom w:val="none" w:sz="0" w:space="0" w:color="auto"/>
                                    <w:right w:val="none" w:sz="0" w:space="0" w:color="auto"/>
                                  </w:divBdr>
                                  <w:divsChild>
                                    <w:div w:id="1851485614">
                                      <w:marLeft w:val="0"/>
                                      <w:marRight w:val="0"/>
                                      <w:marTop w:val="0"/>
                                      <w:marBottom w:val="225"/>
                                      <w:divBdr>
                                        <w:top w:val="none" w:sz="0" w:space="0" w:color="auto"/>
                                        <w:left w:val="none" w:sz="0" w:space="0" w:color="auto"/>
                                        <w:bottom w:val="none" w:sz="0" w:space="0" w:color="auto"/>
                                        <w:right w:val="none" w:sz="0" w:space="0" w:color="auto"/>
                                      </w:divBdr>
                                      <w:divsChild>
                                        <w:div w:id="8814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80405">
              <w:marLeft w:val="0"/>
              <w:marRight w:val="0"/>
              <w:marTop w:val="0"/>
              <w:marBottom w:val="0"/>
              <w:divBdr>
                <w:top w:val="single" w:sz="6" w:space="30" w:color="D8D8D8"/>
                <w:left w:val="single" w:sz="6" w:space="31" w:color="D8D8D8"/>
                <w:bottom w:val="single" w:sz="6" w:space="30" w:color="D8D8D8"/>
                <w:right w:val="single" w:sz="6" w:space="31" w:color="D8D8D8"/>
              </w:divBdr>
              <w:divsChild>
                <w:div w:id="813062130">
                  <w:marLeft w:val="0"/>
                  <w:marRight w:val="0"/>
                  <w:marTop w:val="0"/>
                  <w:marBottom w:val="0"/>
                  <w:divBdr>
                    <w:top w:val="none" w:sz="0" w:space="0" w:color="auto"/>
                    <w:left w:val="none" w:sz="0" w:space="0" w:color="auto"/>
                    <w:bottom w:val="none" w:sz="0" w:space="0" w:color="auto"/>
                    <w:right w:val="none" w:sz="0" w:space="0" w:color="auto"/>
                  </w:divBdr>
                  <w:divsChild>
                    <w:div w:id="1478297468">
                      <w:marLeft w:val="0"/>
                      <w:marRight w:val="0"/>
                      <w:marTop w:val="0"/>
                      <w:marBottom w:val="0"/>
                      <w:divBdr>
                        <w:top w:val="none" w:sz="0" w:space="0" w:color="auto"/>
                        <w:left w:val="none" w:sz="0" w:space="0" w:color="auto"/>
                        <w:bottom w:val="none" w:sz="0" w:space="0" w:color="auto"/>
                        <w:right w:val="none" w:sz="0" w:space="0" w:color="auto"/>
                      </w:divBdr>
                      <w:divsChild>
                        <w:div w:id="86729954">
                          <w:marLeft w:val="0"/>
                          <w:marRight w:val="0"/>
                          <w:marTop w:val="0"/>
                          <w:marBottom w:val="0"/>
                          <w:divBdr>
                            <w:top w:val="none" w:sz="0" w:space="0" w:color="auto"/>
                            <w:left w:val="none" w:sz="0" w:space="0" w:color="auto"/>
                            <w:bottom w:val="none" w:sz="0" w:space="0" w:color="auto"/>
                            <w:right w:val="none" w:sz="0" w:space="0" w:color="auto"/>
                          </w:divBdr>
                          <w:divsChild>
                            <w:div w:id="33620311">
                              <w:marLeft w:val="0"/>
                              <w:marRight w:val="0"/>
                              <w:marTop w:val="0"/>
                              <w:marBottom w:val="450"/>
                              <w:divBdr>
                                <w:top w:val="single" w:sz="6" w:space="19" w:color="A2A2A2"/>
                                <w:left w:val="single" w:sz="6" w:space="19" w:color="A2A2A2"/>
                                <w:bottom w:val="single" w:sz="6" w:space="19" w:color="A2A2A2"/>
                                <w:right w:val="single" w:sz="6" w:space="19" w:color="A2A2A2"/>
                              </w:divBdr>
                              <w:divsChild>
                                <w:div w:id="597296615">
                                  <w:marLeft w:val="0"/>
                                  <w:marRight w:val="0"/>
                                  <w:marTop w:val="0"/>
                                  <w:marBottom w:val="0"/>
                                  <w:divBdr>
                                    <w:top w:val="none" w:sz="0" w:space="0" w:color="auto"/>
                                    <w:left w:val="none" w:sz="0" w:space="0" w:color="auto"/>
                                    <w:bottom w:val="single" w:sz="6" w:space="0" w:color="DDDDDD"/>
                                    <w:right w:val="none" w:sz="0" w:space="0" w:color="auto"/>
                                  </w:divBdr>
                                </w:div>
                                <w:div w:id="383910155">
                                  <w:marLeft w:val="0"/>
                                  <w:marRight w:val="0"/>
                                  <w:marTop w:val="0"/>
                                  <w:marBottom w:val="0"/>
                                  <w:divBdr>
                                    <w:top w:val="none" w:sz="0" w:space="0" w:color="auto"/>
                                    <w:left w:val="none" w:sz="0" w:space="0" w:color="auto"/>
                                    <w:bottom w:val="none" w:sz="0" w:space="0" w:color="auto"/>
                                    <w:right w:val="none" w:sz="0" w:space="0" w:color="auto"/>
                                  </w:divBdr>
                                </w:div>
                              </w:divsChild>
                            </w:div>
                            <w:div w:id="32787675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83725754">
                                  <w:marLeft w:val="0"/>
                                  <w:marRight w:val="0"/>
                                  <w:marTop w:val="0"/>
                                  <w:marBottom w:val="0"/>
                                  <w:divBdr>
                                    <w:top w:val="none" w:sz="0" w:space="0" w:color="auto"/>
                                    <w:left w:val="none" w:sz="0" w:space="0" w:color="auto"/>
                                    <w:bottom w:val="single" w:sz="6" w:space="0" w:color="DDDDDD"/>
                                    <w:right w:val="none" w:sz="0" w:space="0" w:color="auto"/>
                                  </w:divBdr>
                                </w:div>
                                <w:div w:id="103771898">
                                  <w:marLeft w:val="0"/>
                                  <w:marRight w:val="0"/>
                                  <w:marTop w:val="0"/>
                                  <w:marBottom w:val="0"/>
                                  <w:divBdr>
                                    <w:top w:val="none" w:sz="0" w:space="0" w:color="auto"/>
                                    <w:left w:val="none" w:sz="0" w:space="0" w:color="auto"/>
                                    <w:bottom w:val="none" w:sz="0" w:space="0" w:color="auto"/>
                                    <w:right w:val="none" w:sz="0" w:space="0" w:color="auto"/>
                                  </w:divBdr>
                                  <w:divsChild>
                                    <w:div w:id="274288505">
                                      <w:marLeft w:val="0"/>
                                      <w:marRight w:val="0"/>
                                      <w:marTop w:val="0"/>
                                      <w:marBottom w:val="225"/>
                                      <w:divBdr>
                                        <w:top w:val="none" w:sz="0" w:space="0" w:color="auto"/>
                                        <w:left w:val="none" w:sz="0" w:space="0" w:color="auto"/>
                                        <w:bottom w:val="none" w:sz="0" w:space="0" w:color="auto"/>
                                        <w:right w:val="none" w:sz="0" w:space="0" w:color="auto"/>
                                      </w:divBdr>
                                      <w:divsChild>
                                        <w:div w:id="15550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79723">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02498">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2022-07-15T14:18:00Z</dcterms:modified>
</cp:coreProperties>
</file>