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7C6C40" w14:textId="737072FB" w:rsidR="00B6217F" w:rsidRDefault="002D0837">
      <w:r>
        <w:t xml:space="preserve">Supplementary Figures </w:t>
      </w:r>
    </w:p>
    <w:p w14:paraId="3BF80C55" w14:textId="1624A149" w:rsidR="002D0837" w:rsidRDefault="002D0837">
      <w:r>
        <w:t>1 to 9</w:t>
      </w:r>
    </w:p>
    <w:p w14:paraId="04130BDC" w14:textId="2BDAE4FA" w:rsidR="002D0837" w:rsidRDefault="002D0837" w:rsidP="002D0837">
      <w:pPr>
        <w:autoSpaceDE w:val="0"/>
        <w:autoSpaceDN w:val="0"/>
        <w:adjustRightInd w:val="0"/>
        <w:jc w:val="center"/>
        <w:rPr>
          <w:b/>
          <w:bCs/>
          <w:sz w:val="36"/>
          <w:lang w:val="en-US"/>
        </w:rPr>
      </w:pPr>
      <w:r w:rsidRPr="00145CBD">
        <w:rPr>
          <w:b/>
          <w:bCs/>
          <w:sz w:val="36"/>
          <w:lang w:val="en-US"/>
        </w:rPr>
        <w:t>A microbial perspective on</w:t>
      </w:r>
      <w:r w:rsidR="006F19F3">
        <w:rPr>
          <w:b/>
          <w:bCs/>
          <w:sz w:val="36"/>
          <w:lang w:val="en-US"/>
        </w:rPr>
        <w:t xml:space="preserve"> the local influence of Arctic r</w:t>
      </w:r>
      <w:r w:rsidRPr="00145CBD">
        <w:rPr>
          <w:b/>
          <w:bCs/>
          <w:sz w:val="36"/>
          <w:lang w:val="en-US"/>
        </w:rPr>
        <w:t>ivers and estuaries on Hudson Bay (Canada)</w:t>
      </w:r>
    </w:p>
    <w:p w14:paraId="69BAB808" w14:textId="77777777" w:rsidR="002D0837" w:rsidRDefault="002D0837" w:rsidP="002D0837">
      <w:pPr>
        <w:autoSpaceDE w:val="0"/>
        <w:autoSpaceDN w:val="0"/>
        <w:adjustRightInd w:val="0"/>
        <w:jc w:val="center"/>
        <w:rPr>
          <w:b/>
          <w:bCs/>
          <w:sz w:val="36"/>
          <w:lang w:val="en-US"/>
        </w:rPr>
      </w:pPr>
    </w:p>
    <w:p w14:paraId="3B330531" w14:textId="77777777" w:rsidR="002D0837" w:rsidRDefault="002D0837" w:rsidP="002D0837">
      <w:pPr>
        <w:autoSpaceDE w:val="0"/>
        <w:autoSpaceDN w:val="0"/>
        <w:adjustRightInd w:val="0"/>
        <w:jc w:val="center"/>
        <w:rPr>
          <w:b/>
          <w:bCs/>
          <w:sz w:val="36"/>
          <w:lang w:val="en-US"/>
        </w:rPr>
      </w:pPr>
    </w:p>
    <w:p w14:paraId="2F5AED10" w14:textId="77777777" w:rsidR="002D0837" w:rsidRPr="00145CBD" w:rsidRDefault="002D0837" w:rsidP="002D0837">
      <w:pPr>
        <w:autoSpaceDE w:val="0"/>
        <w:autoSpaceDN w:val="0"/>
        <w:adjustRightInd w:val="0"/>
        <w:jc w:val="center"/>
        <w:rPr>
          <w:b/>
          <w:bCs/>
          <w:sz w:val="36"/>
          <w:lang w:val="en-US"/>
        </w:rPr>
      </w:pPr>
    </w:p>
    <w:p w14:paraId="4E45447F" w14:textId="77777777" w:rsidR="002D0837" w:rsidRDefault="002D0837" w:rsidP="002D0837">
      <w:pPr>
        <w:autoSpaceDE w:val="0"/>
        <w:autoSpaceDN w:val="0"/>
        <w:adjustRightInd w:val="0"/>
        <w:jc w:val="both"/>
        <w:rPr>
          <w:b/>
          <w:bCs/>
          <w:lang w:val="en-US"/>
        </w:rPr>
      </w:pPr>
    </w:p>
    <w:p w14:paraId="52619321" w14:textId="77777777" w:rsidR="002D0837" w:rsidRPr="002D0837" w:rsidRDefault="002D0837" w:rsidP="002D0837">
      <w:pPr>
        <w:autoSpaceDE w:val="0"/>
        <w:autoSpaceDN w:val="0"/>
        <w:adjustRightInd w:val="0"/>
        <w:jc w:val="both"/>
        <w:rPr>
          <w:b/>
          <w:bCs/>
          <w:lang w:val="fr-CA"/>
        </w:rPr>
      </w:pPr>
      <w:r w:rsidRPr="002D0837">
        <w:rPr>
          <w:b/>
          <w:bCs/>
          <w:lang w:val="fr-CA"/>
        </w:rPr>
        <w:t>Carlee Morency</w:t>
      </w:r>
      <w:r w:rsidRPr="002D0837">
        <w:rPr>
          <w:b/>
          <w:bCs/>
          <w:vertAlign w:val="superscript"/>
          <w:lang w:val="fr-CA"/>
        </w:rPr>
        <w:t>1</w:t>
      </w:r>
      <w:r w:rsidRPr="002D0837">
        <w:rPr>
          <w:b/>
          <w:bCs/>
          <w:lang w:val="fr-CA"/>
        </w:rPr>
        <w:t>, Loïc Jacquemot</w:t>
      </w:r>
      <w:r w:rsidRPr="002D0837">
        <w:rPr>
          <w:b/>
          <w:bCs/>
          <w:vertAlign w:val="superscript"/>
          <w:lang w:val="fr-CA"/>
        </w:rPr>
        <w:t>1,2</w:t>
      </w:r>
      <w:r w:rsidRPr="002D0837">
        <w:rPr>
          <w:b/>
          <w:bCs/>
          <w:lang w:val="fr-CA"/>
        </w:rPr>
        <w:t>, Marianne Potvin</w:t>
      </w:r>
      <w:r w:rsidRPr="002D0837">
        <w:rPr>
          <w:b/>
          <w:bCs/>
          <w:vertAlign w:val="superscript"/>
          <w:lang w:val="fr-CA"/>
        </w:rPr>
        <w:t>2</w:t>
      </w:r>
      <w:r w:rsidRPr="002D0837">
        <w:rPr>
          <w:b/>
          <w:bCs/>
          <w:lang w:val="fr-CA"/>
        </w:rPr>
        <w:t>, Connie Lovejoy</w:t>
      </w:r>
      <w:r w:rsidRPr="002D0837">
        <w:rPr>
          <w:b/>
          <w:bCs/>
          <w:vertAlign w:val="superscript"/>
          <w:lang w:val="fr-CA"/>
        </w:rPr>
        <w:t xml:space="preserve">1,2 </w:t>
      </w:r>
    </w:p>
    <w:p w14:paraId="04562E69" w14:textId="77777777" w:rsidR="002D0837" w:rsidRPr="002D0837" w:rsidRDefault="002D0837" w:rsidP="002D0837">
      <w:pPr>
        <w:spacing w:line="480" w:lineRule="auto"/>
        <w:jc w:val="both"/>
        <w:rPr>
          <w:rFonts w:cstheme="minorHAnsi"/>
          <w:lang w:val="fr-CA"/>
        </w:rPr>
      </w:pPr>
      <w:r w:rsidRPr="002D0837">
        <w:rPr>
          <w:rFonts w:cstheme="minorHAnsi"/>
          <w:vertAlign w:val="superscript"/>
          <w:lang w:val="fr-CA"/>
        </w:rPr>
        <w:t>1</w:t>
      </w:r>
      <w:r w:rsidRPr="002D0837">
        <w:rPr>
          <w:rFonts w:cstheme="minorHAnsi"/>
          <w:lang w:val="fr-CA"/>
        </w:rPr>
        <w:t>Département de Biologie, Université Laval, Québec, QC, Canada.</w:t>
      </w:r>
    </w:p>
    <w:p w14:paraId="793F2851" w14:textId="77777777" w:rsidR="002D0837" w:rsidRPr="002D0837" w:rsidRDefault="002D0837" w:rsidP="002D0837">
      <w:pPr>
        <w:spacing w:line="480" w:lineRule="auto"/>
        <w:ind w:left="360"/>
        <w:jc w:val="both"/>
        <w:rPr>
          <w:rFonts w:cstheme="minorHAnsi"/>
          <w:lang w:val="fr-CA"/>
        </w:rPr>
      </w:pPr>
      <w:r w:rsidRPr="002D0837">
        <w:rPr>
          <w:rFonts w:cstheme="minorHAnsi"/>
          <w:vertAlign w:val="superscript"/>
          <w:lang w:val="fr-CA"/>
        </w:rPr>
        <w:t>2</w:t>
      </w:r>
      <w:r w:rsidRPr="002D0837">
        <w:rPr>
          <w:rFonts w:cstheme="minorHAnsi"/>
          <w:lang w:val="fr-CA"/>
        </w:rPr>
        <w:t>Institut de Biologie Intégrative et des Systèmes (IBIS), Université Laval, Québec, QC, Canada.</w:t>
      </w:r>
    </w:p>
    <w:p w14:paraId="164C317B" w14:textId="3DF035E7" w:rsidR="002D0837" w:rsidRDefault="002D0837" w:rsidP="002D0837">
      <w:pPr>
        <w:rPr>
          <w:lang w:val="fr-CA"/>
        </w:rPr>
      </w:pPr>
      <w:r w:rsidRPr="002D0837">
        <w:rPr>
          <w:rFonts w:cstheme="minorHAnsi"/>
          <w:vertAlign w:val="superscript"/>
          <w:lang w:val="fr-CA"/>
        </w:rPr>
        <w:br w:type="page"/>
      </w:r>
      <w:r>
        <w:rPr>
          <w:rFonts w:cstheme="minorHAnsi"/>
          <w:lang w:val="fr-CA"/>
        </w:rPr>
        <w:lastRenderedPageBreak/>
        <w:t xml:space="preserve"> Figure</w:t>
      </w:r>
      <w:r>
        <w:rPr>
          <w:rFonts w:cstheme="minorHAnsi"/>
          <w:vertAlign w:val="superscript"/>
          <w:lang w:val="fr-CA"/>
        </w:rPr>
        <w:t xml:space="preserve"> </w:t>
      </w:r>
      <w:r>
        <w:rPr>
          <w:lang w:val="fr-CA"/>
        </w:rPr>
        <w:t>S1</w:t>
      </w:r>
    </w:p>
    <w:p w14:paraId="5F32C9E7" w14:textId="2542BCBA" w:rsidR="002D0837" w:rsidRDefault="006234D0" w:rsidP="002D0837">
      <w:pPr>
        <w:rPr>
          <w:lang w:val="fr-CA"/>
        </w:rPr>
      </w:pPr>
      <w:r>
        <w:rPr>
          <w:noProof/>
          <w:lang w:val="en-US"/>
        </w:rPr>
        <w:drawing>
          <wp:inline distT="0" distB="0" distL="0" distR="0" wp14:anchorId="0C4EE664" wp14:editId="03EE1F8F">
            <wp:extent cx="5943600" cy="1599565"/>
            <wp:effectExtent l="0" t="0" r="0" b="635"/>
            <wp:docPr id="10" name="Picture 10" descr="A picture containing text, electronics, display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electronics, display, screensho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86522" w14:textId="774B3D75" w:rsidR="002D0837" w:rsidRDefault="002D0837" w:rsidP="002D0837">
      <w:pPr>
        <w:jc w:val="both"/>
        <w:rPr>
          <w:lang w:val="en-US"/>
        </w:rPr>
      </w:pPr>
      <w:r w:rsidRPr="00954027">
        <w:rPr>
          <w:b/>
          <w:bCs/>
          <w:lang w:val="en-US"/>
        </w:rPr>
        <w:t>Figure S1</w:t>
      </w:r>
      <w:r w:rsidRPr="00954027">
        <w:rPr>
          <w:lang w:val="en-US"/>
        </w:rPr>
        <w:t xml:space="preserve">: </w:t>
      </w:r>
      <w:r w:rsidRPr="00954027">
        <w:rPr>
          <w:b/>
          <w:bCs/>
          <w:lang w:val="en-US"/>
        </w:rPr>
        <w:t>Vertical</w:t>
      </w:r>
      <w:r>
        <w:rPr>
          <w:b/>
          <w:bCs/>
          <w:lang w:val="en-US"/>
        </w:rPr>
        <w:t xml:space="preserve"> temperature</w:t>
      </w:r>
      <w:r w:rsidRPr="00954027">
        <w:rPr>
          <w:b/>
          <w:bCs/>
          <w:lang w:val="en-US"/>
        </w:rPr>
        <w:t xml:space="preserve"> profil</w:t>
      </w:r>
      <w:r w:rsidR="006F19F3">
        <w:rPr>
          <w:b/>
          <w:bCs/>
          <w:lang w:val="en-US"/>
        </w:rPr>
        <w:t>e</w:t>
      </w:r>
      <w:r w:rsidRPr="00954027">
        <w:rPr>
          <w:b/>
          <w:bCs/>
          <w:lang w:val="en-US"/>
        </w:rPr>
        <w:t>s from CTD data.</w:t>
      </w:r>
      <w:r w:rsidRPr="00954027">
        <w:rPr>
          <w:lang w:val="en-US"/>
        </w:rPr>
        <w:t xml:space="preserve"> The black dots with a white border </w:t>
      </w:r>
      <w:r>
        <w:rPr>
          <w:lang w:val="en-US"/>
        </w:rPr>
        <w:t>indicate</w:t>
      </w:r>
      <w:r w:rsidRPr="00954027">
        <w:rPr>
          <w:lang w:val="en-US"/>
        </w:rPr>
        <w:t xml:space="preserve"> the position of the samples in the water column.</w:t>
      </w:r>
      <w:r w:rsidRPr="00FF12A4">
        <w:rPr>
          <w:lang w:val="en-US"/>
        </w:rPr>
        <w:t xml:space="preserve"> </w:t>
      </w:r>
      <w:r w:rsidR="006F19F3">
        <w:rPr>
          <w:lang w:val="en-US"/>
        </w:rPr>
        <w:t xml:space="preserve">Nelson </w:t>
      </w:r>
      <w:proofErr w:type="gramStart"/>
      <w:r w:rsidR="006F19F3">
        <w:rPr>
          <w:lang w:val="en-US"/>
        </w:rPr>
        <w:t>transect</w:t>
      </w:r>
      <w:proofErr w:type="gramEnd"/>
      <w:r w:rsidR="006F19F3">
        <w:rPr>
          <w:lang w:val="en-US"/>
        </w:rPr>
        <w:t xml:space="preserve"> is on the left (NE stations); </w:t>
      </w:r>
      <w:r w:rsidR="006234D0">
        <w:rPr>
          <w:lang w:val="en-US"/>
        </w:rPr>
        <w:t>Churchill</w:t>
      </w:r>
      <w:r>
        <w:rPr>
          <w:lang w:val="en-US"/>
        </w:rPr>
        <w:t xml:space="preserve"> transect</w:t>
      </w:r>
      <w:r w:rsidR="006F19F3">
        <w:rPr>
          <w:lang w:val="en-US"/>
        </w:rPr>
        <w:t>,</w:t>
      </w:r>
      <w:r>
        <w:rPr>
          <w:lang w:val="en-US"/>
        </w:rPr>
        <w:t xml:space="preserve"> on the right (CH stations).</w:t>
      </w:r>
      <w:r w:rsidR="006F19F3">
        <w:rPr>
          <w:lang w:val="en-US"/>
        </w:rPr>
        <w:t xml:space="preserve"> </w:t>
      </w:r>
      <w:r w:rsidRPr="00954027">
        <w:rPr>
          <w:lang w:val="en-US"/>
        </w:rPr>
        <w:t>Figure created with Ocean Data View Software</w:t>
      </w:r>
      <w:r>
        <w:rPr>
          <w:lang w:val="en-US"/>
        </w:rPr>
        <w:t>.</w:t>
      </w:r>
    </w:p>
    <w:p w14:paraId="4860A5F4" w14:textId="7FCC9806" w:rsidR="002D0837" w:rsidRDefault="002D0837">
      <w:pPr>
        <w:rPr>
          <w:lang w:val="en-US"/>
        </w:rPr>
      </w:pPr>
      <w:r>
        <w:rPr>
          <w:lang w:val="en-US"/>
        </w:rPr>
        <w:br w:type="page"/>
      </w:r>
    </w:p>
    <w:p w14:paraId="66F113BD" w14:textId="1F849FB9" w:rsidR="002D0837" w:rsidRDefault="002D0837" w:rsidP="002D0837">
      <w:pPr>
        <w:rPr>
          <w:lang w:val="en-US"/>
        </w:rPr>
      </w:pPr>
      <w:r>
        <w:rPr>
          <w:lang w:val="en-US"/>
        </w:rPr>
        <w:lastRenderedPageBreak/>
        <w:t>Figure S2</w:t>
      </w:r>
    </w:p>
    <w:p w14:paraId="00676CB7" w14:textId="27AA08A0" w:rsidR="002D0837" w:rsidRDefault="006234D0" w:rsidP="002D0837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1199D78" wp14:editId="3D649481">
            <wp:extent cx="5943600" cy="3099435"/>
            <wp:effectExtent l="0" t="0" r="0" b="5715"/>
            <wp:docPr id="11" name="Picture 1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hart, bar char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D3E4B" w14:textId="27E4ACAD" w:rsidR="002D0837" w:rsidRDefault="002D0837" w:rsidP="002D0837">
      <w:pPr>
        <w:rPr>
          <w:lang w:val="en-US"/>
        </w:rPr>
      </w:pPr>
    </w:p>
    <w:p w14:paraId="439521C0" w14:textId="59A1B81C" w:rsidR="002D0837" w:rsidRDefault="002D0837" w:rsidP="002D0837">
      <w:pPr>
        <w:jc w:val="both"/>
        <w:rPr>
          <w:lang w:val="en-US"/>
        </w:rPr>
      </w:pPr>
      <w:r w:rsidRPr="008E2E9C">
        <w:rPr>
          <w:b/>
          <w:bCs/>
          <w:lang w:val="en-US"/>
        </w:rPr>
        <w:t>Figure S2.</w:t>
      </w:r>
      <w:r>
        <w:rPr>
          <w:lang w:val="en-US"/>
        </w:rPr>
        <w:t xml:space="preserve"> </w:t>
      </w:r>
      <w:r w:rsidRPr="00954027">
        <w:rPr>
          <w:b/>
          <w:bCs/>
          <w:lang w:val="en-US"/>
        </w:rPr>
        <w:t xml:space="preserve">Relative rDNA abundances of </w:t>
      </w:r>
      <w:r>
        <w:rPr>
          <w:b/>
          <w:bCs/>
          <w:lang w:val="en-US"/>
        </w:rPr>
        <w:t xml:space="preserve">major categories of </w:t>
      </w:r>
      <w:proofErr w:type="spellStart"/>
      <w:r>
        <w:rPr>
          <w:b/>
          <w:bCs/>
          <w:lang w:val="en-US"/>
        </w:rPr>
        <w:t>Gammaproteobacteria</w:t>
      </w:r>
      <w:proofErr w:type="spellEnd"/>
      <w:r w:rsidRPr="00954027">
        <w:rPr>
          <w:b/>
          <w:bCs/>
          <w:lang w:val="en-US"/>
        </w:rPr>
        <w:t>.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The order was</w:t>
      </w:r>
      <w:r w:rsidRPr="2C7C756F">
        <w:rPr>
          <w:lang w:val="en-US"/>
        </w:rPr>
        <w:t xml:space="preserve"> defined by the hierarchical cluster analysis based on the Bray-Curti</w:t>
      </w:r>
      <w:r>
        <w:rPr>
          <w:lang w:val="en-US"/>
        </w:rPr>
        <w:t>s ind</w:t>
      </w:r>
      <w:r w:rsidR="006F19F3">
        <w:rPr>
          <w:lang w:val="en-US"/>
        </w:rPr>
        <w:t>ic</w:t>
      </w:r>
      <w:r>
        <w:rPr>
          <w:lang w:val="en-US"/>
        </w:rPr>
        <w:t>es from the rDNA samples (Figure 1</w:t>
      </w:r>
      <w:r w:rsidR="006F19F3">
        <w:rPr>
          <w:lang w:val="en-US"/>
        </w:rPr>
        <w:t>,</w:t>
      </w:r>
      <w:r>
        <w:rPr>
          <w:lang w:val="en-US"/>
        </w:rPr>
        <w:t xml:space="preserve"> main text).</w:t>
      </w:r>
      <w:r w:rsidRPr="2C7C756F">
        <w:rPr>
          <w:lang w:val="en-US"/>
        </w:rPr>
        <w:t xml:space="preserve"> </w:t>
      </w:r>
      <w:r>
        <w:rPr>
          <w:lang w:val="en-US"/>
        </w:rPr>
        <w:t>L</w:t>
      </w:r>
      <w:r w:rsidRPr="2C7C756F">
        <w:rPr>
          <w:lang w:val="en-US"/>
        </w:rPr>
        <w:t xml:space="preserve">arge fraction samples are in </w:t>
      </w:r>
      <w:r>
        <w:rPr>
          <w:lang w:val="en-US"/>
        </w:rPr>
        <w:t>solid symbols</w:t>
      </w:r>
      <w:r w:rsidR="006F19F3">
        <w:rPr>
          <w:lang w:val="en-US"/>
        </w:rPr>
        <w:t>;</w:t>
      </w:r>
      <w:r>
        <w:rPr>
          <w:lang w:val="en-US"/>
        </w:rPr>
        <w:t xml:space="preserve"> small fraction</w:t>
      </w:r>
      <w:r w:rsidR="006F19F3">
        <w:rPr>
          <w:lang w:val="en-US"/>
        </w:rPr>
        <w:t>,</w:t>
      </w:r>
      <w:r>
        <w:rPr>
          <w:lang w:val="en-US"/>
        </w:rPr>
        <w:t xml:space="preserve"> in open symbols</w:t>
      </w:r>
      <w:r w:rsidR="006F19F3">
        <w:rPr>
          <w:lang w:val="en-US"/>
        </w:rPr>
        <w:t>.</w:t>
      </w:r>
      <w:r>
        <w:rPr>
          <w:lang w:val="en-US"/>
        </w:rPr>
        <w:t xml:space="preserve"> </w:t>
      </w:r>
    </w:p>
    <w:p w14:paraId="0AC11EE0" w14:textId="4B3C995E" w:rsidR="002D0837" w:rsidRDefault="002D0837">
      <w:pPr>
        <w:rPr>
          <w:lang w:val="en-US"/>
        </w:rPr>
      </w:pPr>
      <w:r>
        <w:rPr>
          <w:lang w:val="en-US"/>
        </w:rPr>
        <w:br w:type="page"/>
      </w:r>
    </w:p>
    <w:p w14:paraId="6ED48416" w14:textId="69A95090" w:rsidR="002D0837" w:rsidRDefault="002D0837" w:rsidP="002D0837">
      <w:pPr>
        <w:rPr>
          <w:lang w:val="en-US"/>
        </w:rPr>
      </w:pPr>
      <w:r>
        <w:rPr>
          <w:lang w:val="en-US"/>
        </w:rPr>
        <w:lastRenderedPageBreak/>
        <w:t>Figure S3</w:t>
      </w:r>
    </w:p>
    <w:p w14:paraId="6A62B144" w14:textId="1B33E22F" w:rsidR="002D0837" w:rsidRDefault="00D75EF4" w:rsidP="002D0837">
      <w:pPr>
        <w:rPr>
          <w:lang w:val="en-US"/>
        </w:rPr>
      </w:pPr>
      <w:r>
        <w:rPr>
          <w:noProof/>
        </w:rPr>
        <w:drawing>
          <wp:inline distT="0" distB="0" distL="0" distR="0" wp14:anchorId="5369E80E" wp14:editId="24158C05">
            <wp:extent cx="5943600" cy="4526280"/>
            <wp:effectExtent l="0" t="0" r="0" b="762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B3B3B" w14:textId="0B4836C9" w:rsidR="002D0837" w:rsidRPr="00FF12A4" w:rsidRDefault="002D0837" w:rsidP="002D0837">
      <w:pPr>
        <w:jc w:val="both"/>
        <w:rPr>
          <w:lang w:val="en-US"/>
        </w:rPr>
      </w:pPr>
      <w:r w:rsidRPr="00954027">
        <w:rPr>
          <w:b/>
          <w:bCs/>
          <w:lang w:val="en-US"/>
        </w:rPr>
        <w:t>Figure S</w:t>
      </w:r>
      <w:r>
        <w:rPr>
          <w:b/>
          <w:bCs/>
          <w:lang w:val="en-US"/>
        </w:rPr>
        <w:t>3</w:t>
      </w:r>
      <w:r w:rsidR="006F19F3">
        <w:rPr>
          <w:b/>
          <w:bCs/>
          <w:lang w:val="en-US"/>
        </w:rPr>
        <w:t>.</w:t>
      </w:r>
      <w:r w:rsidRPr="00954027">
        <w:rPr>
          <w:lang w:val="en-US"/>
        </w:rPr>
        <w:t xml:space="preserve"> </w:t>
      </w:r>
      <w:r>
        <w:rPr>
          <w:b/>
          <w:bCs/>
          <w:lang w:val="en-US"/>
        </w:rPr>
        <w:t>R</w:t>
      </w:r>
      <w:r w:rsidRPr="00415270">
        <w:rPr>
          <w:b/>
          <w:bCs/>
          <w:lang w:val="en-US"/>
        </w:rPr>
        <w:t>elative abundances of the three most abundant cyanobacteria</w:t>
      </w:r>
      <w:r>
        <w:rPr>
          <w:b/>
          <w:bCs/>
          <w:lang w:val="en-US"/>
        </w:rPr>
        <w:t xml:space="preserve"> OTUs along the two transects. </w:t>
      </w:r>
      <w:r>
        <w:rPr>
          <w:bCs/>
          <w:lang w:val="en-US"/>
        </w:rPr>
        <w:t xml:space="preserve">Top panels are from the </w:t>
      </w:r>
      <w:r w:rsidR="00E43F8D">
        <w:rPr>
          <w:bCs/>
          <w:lang w:val="en-US"/>
        </w:rPr>
        <w:t xml:space="preserve">Nelson </w:t>
      </w:r>
      <w:r>
        <w:rPr>
          <w:bCs/>
          <w:lang w:val="en-US"/>
        </w:rPr>
        <w:t xml:space="preserve">transect; lower panels are from the </w:t>
      </w:r>
      <w:r w:rsidR="00E43F8D">
        <w:rPr>
          <w:bCs/>
          <w:lang w:val="en-US"/>
        </w:rPr>
        <w:t xml:space="preserve">Churchill </w:t>
      </w:r>
      <w:r>
        <w:rPr>
          <w:bCs/>
          <w:lang w:val="en-US"/>
        </w:rPr>
        <w:t>transect. All values are</w:t>
      </w:r>
      <w:r>
        <w:rPr>
          <w:b/>
          <w:bCs/>
          <w:lang w:val="en-US"/>
        </w:rPr>
        <w:t xml:space="preserve"> </w:t>
      </w:r>
      <w:r>
        <w:rPr>
          <w:bCs/>
          <w:lang w:val="en-US"/>
        </w:rPr>
        <w:t>l</w:t>
      </w:r>
      <w:r w:rsidRPr="00FF12A4">
        <w:rPr>
          <w:bCs/>
          <w:lang w:val="en-US"/>
        </w:rPr>
        <w:t>og10 of the</w:t>
      </w:r>
      <w:r>
        <w:rPr>
          <w:bCs/>
          <w:lang w:val="en-US"/>
        </w:rPr>
        <w:t xml:space="preserve"> reads from </w:t>
      </w:r>
      <w:r w:rsidRPr="00FF12A4">
        <w:rPr>
          <w:bCs/>
          <w:lang w:val="en-US"/>
        </w:rPr>
        <w:t>rDNA and rRNA</w:t>
      </w:r>
      <w:r>
        <w:rPr>
          <w:bCs/>
          <w:lang w:val="en-US"/>
        </w:rPr>
        <w:t>.</w:t>
      </w:r>
      <w:r w:rsidRPr="00FF12A4">
        <w:rPr>
          <w:bCs/>
          <w:lang w:val="en-US"/>
        </w:rPr>
        <w:t xml:space="preserve"> </w:t>
      </w:r>
    </w:p>
    <w:p w14:paraId="5FA95A9D" w14:textId="7DFC1E65" w:rsidR="002D0837" w:rsidRDefault="002D0837" w:rsidP="002D0837">
      <w:pPr>
        <w:rPr>
          <w:lang w:val="en-US"/>
        </w:rPr>
      </w:pPr>
    </w:p>
    <w:p w14:paraId="4C271256" w14:textId="11F73AA5" w:rsidR="002D0837" w:rsidRDefault="002D0837">
      <w:pPr>
        <w:rPr>
          <w:lang w:val="en-US"/>
        </w:rPr>
      </w:pPr>
      <w:r>
        <w:rPr>
          <w:lang w:val="en-US"/>
        </w:rPr>
        <w:br w:type="page"/>
      </w:r>
    </w:p>
    <w:p w14:paraId="549197C5" w14:textId="4350B383" w:rsidR="002D0837" w:rsidRDefault="002D0837" w:rsidP="002D0837">
      <w:pPr>
        <w:rPr>
          <w:lang w:val="en-US"/>
        </w:rPr>
      </w:pPr>
      <w:r>
        <w:rPr>
          <w:lang w:val="en-US"/>
        </w:rPr>
        <w:lastRenderedPageBreak/>
        <w:t>Figure S4.</w:t>
      </w:r>
    </w:p>
    <w:p w14:paraId="305EB673" w14:textId="77777777" w:rsidR="002D0837" w:rsidRDefault="002D0837" w:rsidP="002D0837">
      <w:pPr>
        <w:rPr>
          <w:lang w:val="en-US"/>
        </w:rPr>
      </w:pPr>
    </w:p>
    <w:p w14:paraId="39E892FE" w14:textId="77317FDC" w:rsidR="002D0837" w:rsidRDefault="006234D0" w:rsidP="002D0837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10324CA" wp14:editId="283F824C">
            <wp:extent cx="5943600" cy="3803015"/>
            <wp:effectExtent l="0" t="0" r="0" b="6985"/>
            <wp:docPr id="13" name="Picture 13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, bar char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34443" w14:textId="10316EF9" w:rsidR="002D0837" w:rsidRDefault="002D0837" w:rsidP="002D0837">
      <w:pPr>
        <w:rPr>
          <w:lang w:val="en-US"/>
        </w:rPr>
      </w:pPr>
    </w:p>
    <w:p w14:paraId="5E8E877A" w14:textId="5983B7C4" w:rsidR="002D0837" w:rsidRDefault="002D0837" w:rsidP="002D0837">
      <w:pPr>
        <w:jc w:val="both"/>
        <w:rPr>
          <w:lang w:val="en-US"/>
        </w:rPr>
      </w:pPr>
      <w:bookmarkStart w:id="0" w:name="_Hlk92724980"/>
      <w:r w:rsidRPr="00954027">
        <w:rPr>
          <w:b/>
          <w:bCs/>
          <w:lang w:val="en-US"/>
        </w:rPr>
        <w:t>Figure S</w:t>
      </w:r>
      <w:r>
        <w:rPr>
          <w:b/>
          <w:bCs/>
          <w:lang w:val="en-US"/>
        </w:rPr>
        <w:t>4</w:t>
      </w:r>
      <w:r w:rsidR="006F19F3">
        <w:rPr>
          <w:b/>
          <w:bCs/>
          <w:lang w:val="en-US"/>
        </w:rPr>
        <w:t>.</w:t>
      </w:r>
      <w:r w:rsidRPr="00954027">
        <w:rPr>
          <w:b/>
          <w:bCs/>
          <w:lang w:val="en-US"/>
        </w:rPr>
        <w:t xml:space="preserve"> Relative rDNA abundances of major bacterial groups in the riverine cluster samples.</w:t>
      </w:r>
      <w:r>
        <w:rPr>
          <w:b/>
          <w:bCs/>
          <w:lang w:val="en-US"/>
        </w:rPr>
        <w:t xml:space="preserve"> </w:t>
      </w:r>
      <w:r w:rsidRPr="2C7C756F">
        <w:rPr>
          <w:lang w:val="en-US"/>
        </w:rPr>
        <w:t>The riverine samples were defined by the hierarchical cluster analysis based on the Bray-Curti</w:t>
      </w:r>
      <w:r>
        <w:rPr>
          <w:lang w:val="en-US"/>
        </w:rPr>
        <w:t>s ind</w:t>
      </w:r>
      <w:r w:rsidR="006F19F3">
        <w:rPr>
          <w:lang w:val="en-US"/>
        </w:rPr>
        <w:t>ic</w:t>
      </w:r>
      <w:r>
        <w:rPr>
          <w:lang w:val="en-US"/>
        </w:rPr>
        <w:t>es from the rDNA samples (Figure 1</w:t>
      </w:r>
      <w:r w:rsidR="006F19F3">
        <w:rPr>
          <w:lang w:val="en-US"/>
        </w:rPr>
        <w:t>,</w:t>
      </w:r>
      <w:r>
        <w:rPr>
          <w:lang w:val="en-US"/>
        </w:rPr>
        <w:t xml:space="preserve"> main text</w:t>
      </w:r>
      <w:bookmarkEnd w:id="0"/>
      <w:r>
        <w:rPr>
          <w:lang w:val="en-US"/>
        </w:rPr>
        <w:t>).</w:t>
      </w:r>
      <w:r w:rsidRPr="2C7C756F">
        <w:rPr>
          <w:lang w:val="en-US"/>
        </w:rPr>
        <w:t xml:space="preserve"> </w:t>
      </w:r>
    </w:p>
    <w:p w14:paraId="537AF4D6" w14:textId="1CF04EBB" w:rsidR="002D0837" w:rsidRDefault="002D0837" w:rsidP="002D0837">
      <w:pPr>
        <w:rPr>
          <w:lang w:val="en-US"/>
        </w:rPr>
      </w:pPr>
    </w:p>
    <w:p w14:paraId="4A0915A1" w14:textId="2A98E652" w:rsidR="00AD56B2" w:rsidRDefault="00AD56B2">
      <w:pPr>
        <w:rPr>
          <w:lang w:val="en-US"/>
        </w:rPr>
      </w:pPr>
      <w:r>
        <w:rPr>
          <w:lang w:val="en-US"/>
        </w:rPr>
        <w:br w:type="page"/>
      </w:r>
    </w:p>
    <w:p w14:paraId="46C89036" w14:textId="0A038534" w:rsidR="002D0837" w:rsidRDefault="00AD56B2" w:rsidP="002D0837">
      <w:pPr>
        <w:rPr>
          <w:lang w:val="en-US"/>
        </w:rPr>
      </w:pPr>
      <w:r>
        <w:rPr>
          <w:lang w:val="en-US"/>
        </w:rPr>
        <w:lastRenderedPageBreak/>
        <w:t>Figure S5</w:t>
      </w:r>
    </w:p>
    <w:p w14:paraId="12DDEAEA" w14:textId="516D1956" w:rsidR="00AD56B2" w:rsidRDefault="00D75EF4" w:rsidP="002D0837">
      <w:pPr>
        <w:rPr>
          <w:lang w:val="en-US"/>
        </w:rPr>
      </w:pPr>
      <w:r>
        <w:rPr>
          <w:noProof/>
        </w:rPr>
        <w:drawing>
          <wp:inline distT="0" distB="0" distL="0" distR="0" wp14:anchorId="41F02861" wp14:editId="243B1374">
            <wp:extent cx="5943600" cy="4592955"/>
            <wp:effectExtent l="0" t="0" r="0" b="0"/>
            <wp:docPr id="3" name="Image 3" descr="Une image contenant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tabl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3A7D2" w14:textId="4E512DA6" w:rsidR="008F0B6E" w:rsidRPr="004755D1" w:rsidRDefault="008F0B6E" w:rsidP="008F0B6E">
      <w:pPr>
        <w:jc w:val="both"/>
        <w:rPr>
          <w:lang w:val="en-US"/>
        </w:rPr>
      </w:pPr>
      <w:bookmarkStart w:id="1" w:name="_Hlk92725256"/>
      <w:r w:rsidRPr="00954027">
        <w:rPr>
          <w:b/>
          <w:bCs/>
          <w:lang w:val="en-US"/>
        </w:rPr>
        <w:t>Figure S</w:t>
      </w:r>
      <w:r>
        <w:rPr>
          <w:b/>
          <w:bCs/>
          <w:lang w:val="en-US"/>
        </w:rPr>
        <w:t>5.</w:t>
      </w:r>
      <w:r w:rsidRPr="00954027">
        <w:rPr>
          <w:b/>
          <w:bCs/>
          <w:lang w:val="en-US"/>
        </w:rPr>
        <w:t xml:space="preserve"> Most abundant OTUs (</w:t>
      </w:r>
      <w:r>
        <w:rPr>
          <w:b/>
          <w:bCs/>
          <w:lang w:val="en-US"/>
        </w:rPr>
        <w:t>p</w:t>
      </w:r>
      <w:r w:rsidRPr="00954027">
        <w:rPr>
          <w:b/>
          <w:bCs/>
          <w:lang w:val="en-US"/>
        </w:rPr>
        <w:t xml:space="preserve">ercentage of reads </w:t>
      </w:r>
      <m:oMath>
        <m:r>
          <m:rPr>
            <m:sty m:val="b"/>
          </m:rPr>
          <w:rPr>
            <w:rFonts w:ascii="Cambria Math" w:hAnsi="Cambria Math"/>
            <w:lang w:val="en-US"/>
          </w:rPr>
          <m:t>≥</m:t>
        </m:r>
      </m:oMath>
      <w:r w:rsidRPr="00954027">
        <w:rPr>
          <w:b/>
          <w:bCs/>
          <w:lang w:val="en-US"/>
        </w:rPr>
        <w:t xml:space="preserve"> 1%) in Churchill, Hayes and Nelson </w:t>
      </w:r>
      <w:r w:rsidRPr="004755D1">
        <w:rPr>
          <w:b/>
          <w:bCs/>
          <w:lang w:val="en-US"/>
        </w:rPr>
        <w:t xml:space="preserve">riverine samples. </w:t>
      </w:r>
      <w:r w:rsidRPr="004755D1">
        <w:rPr>
          <w:lang w:val="en-US"/>
        </w:rPr>
        <w:t xml:space="preserve">The riverine samples were defined by the hierarchical cluster analysis based on the Bray-Curtis indexes from the rDNA samples. </w:t>
      </w:r>
      <w:r>
        <w:rPr>
          <w:lang w:val="en-US"/>
        </w:rPr>
        <w:t xml:space="preserve">OTUs not found in a given sample rRNA library </w:t>
      </w:r>
      <w:r w:rsidRPr="004755D1">
        <w:rPr>
          <w:lang w:val="en-US"/>
        </w:rPr>
        <w:t>(</w:t>
      </w:r>
      <w:r>
        <w:rPr>
          <w:lang w:val="en-US"/>
        </w:rPr>
        <w:t>p</w:t>
      </w:r>
      <w:r w:rsidRPr="004755D1">
        <w:rPr>
          <w:lang w:val="en-US"/>
        </w:rPr>
        <w:t>ercentage of</w:t>
      </w:r>
      <w:r>
        <w:rPr>
          <w:lang w:val="en-US"/>
        </w:rPr>
        <w:t xml:space="preserve"> rDNA</w:t>
      </w:r>
      <w:r w:rsidRPr="004755D1">
        <w:rPr>
          <w:lang w:val="en-US"/>
        </w:rPr>
        <w:t xml:space="preserve"> reads </w:t>
      </w:r>
      <m:oMath>
        <m:r>
          <w:rPr>
            <w:rFonts w:ascii="Cambria Math" w:hAnsi="Cambria Math"/>
            <w:lang w:val="en-US"/>
          </w:rPr>
          <m:t>≥</m:t>
        </m:r>
      </m:oMath>
      <w:r w:rsidRPr="004755D1">
        <w:rPr>
          <w:lang w:val="en-US"/>
        </w:rPr>
        <w:t xml:space="preserve"> 1%)</w:t>
      </w:r>
      <w:r>
        <w:rPr>
          <w:lang w:val="en-US"/>
        </w:rPr>
        <w:t xml:space="preserve"> are indicated</w:t>
      </w:r>
      <w:r w:rsidR="00523585">
        <w:rPr>
          <w:lang w:val="en-US"/>
        </w:rPr>
        <w:t xml:space="preserve"> </w:t>
      </w:r>
      <w:r>
        <w:rPr>
          <w:lang w:val="en-US"/>
        </w:rPr>
        <w:t>by an asterisk in the circle</w:t>
      </w:r>
      <w:r w:rsidRPr="004755D1">
        <w:rPr>
          <w:lang w:val="en-US"/>
        </w:rPr>
        <w:t xml:space="preserve"> </w:t>
      </w:r>
      <w:r w:rsidR="00FC2197">
        <w:rPr>
          <w:lang w:val="en-US"/>
        </w:rPr>
        <w:t>if not found in the specific sample. The</w:t>
      </w:r>
      <w:r w:rsidRPr="004755D1">
        <w:rPr>
          <w:lang w:val="en-US"/>
        </w:rPr>
        <w:t xml:space="preserve"> “</w:t>
      </w:r>
      <w:r w:rsidRPr="004755D1">
        <w:rPr>
          <w:rFonts w:eastAsia="Calibri"/>
          <w:lang w:val="en-US"/>
        </w:rPr>
        <w:t xml:space="preserve">§” symbol above </w:t>
      </w:r>
      <w:r w:rsidRPr="004755D1">
        <w:rPr>
          <w:lang w:val="en-US"/>
        </w:rPr>
        <w:t xml:space="preserve">the </w:t>
      </w:r>
      <w:proofErr w:type="spellStart"/>
      <w:r w:rsidRPr="004755D1">
        <w:rPr>
          <w:lang w:val="en-US"/>
        </w:rPr>
        <w:t>Nel_DNA_S_NE-A_sf</w:t>
      </w:r>
      <w:proofErr w:type="spellEnd"/>
      <w:r w:rsidRPr="004755D1">
        <w:rPr>
          <w:lang w:val="en-US"/>
        </w:rPr>
        <w:t xml:space="preserve"> sample indicates that its corresponding rRNA sample was not available. </w:t>
      </w:r>
      <w:r w:rsidR="008E2E9C">
        <w:rPr>
          <w:lang w:val="en-US"/>
        </w:rPr>
        <w:t>A + sign in the habitat symbol on the right indicates that although the rDNA classified it as an indicator, the taxon was not recovered from the rRNA from that habitat</w:t>
      </w:r>
      <w:bookmarkEnd w:id="1"/>
      <w:r w:rsidR="008E2E9C">
        <w:rPr>
          <w:lang w:val="en-US"/>
        </w:rPr>
        <w:t xml:space="preserve">. </w:t>
      </w:r>
    </w:p>
    <w:p w14:paraId="18C6DA7C" w14:textId="4741C568" w:rsidR="00AD56B2" w:rsidRDefault="00AD56B2" w:rsidP="002D0837">
      <w:pPr>
        <w:rPr>
          <w:lang w:val="en-US"/>
        </w:rPr>
      </w:pPr>
    </w:p>
    <w:p w14:paraId="413EF741" w14:textId="27A0559A" w:rsidR="00AD1516" w:rsidRDefault="00AD1516">
      <w:pPr>
        <w:rPr>
          <w:lang w:val="en-US"/>
        </w:rPr>
      </w:pPr>
      <w:r>
        <w:rPr>
          <w:lang w:val="en-US"/>
        </w:rPr>
        <w:br w:type="page"/>
      </w:r>
    </w:p>
    <w:p w14:paraId="4D00B861" w14:textId="42FD78AE" w:rsidR="00AD1516" w:rsidRDefault="00AD1516" w:rsidP="002D0837">
      <w:pPr>
        <w:rPr>
          <w:lang w:val="en-US"/>
        </w:rPr>
      </w:pPr>
      <w:r>
        <w:rPr>
          <w:lang w:val="en-US"/>
        </w:rPr>
        <w:lastRenderedPageBreak/>
        <w:t>Supplementary Figure S6.</w:t>
      </w:r>
    </w:p>
    <w:p w14:paraId="110B9217" w14:textId="606A3AC9" w:rsidR="00AD1516" w:rsidRDefault="004D6106" w:rsidP="002D0837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65E20F6" wp14:editId="5DC4AC13">
            <wp:extent cx="5943600" cy="4024630"/>
            <wp:effectExtent l="0" t="0" r="0" b="0"/>
            <wp:docPr id="15" name="Picture 15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Chart, bar char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957FC" w14:textId="1DF58818" w:rsidR="00AD1516" w:rsidRDefault="00AD1516" w:rsidP="00AD1516">
      <w:pPr>
        <w:jc w:val="both"/>
        <w:rPr>
          <w:lang w:val="en-US"/>
        </w:rPr>
      </w:pPr>
      <w:bookmarkStart w:id="2" w:name="_Hlk92725291"/>
      <w:r w:rsidRPr="00954027">
        <w:rPr>
          <w:b/>
          <w:bCs/>
          <w:lang w:val="en-US"/>
        </w:rPr>
        <w:t>Figure S</w:t>
      </w:r>
      <w:r>
        <w:rPr>
          <w:b/>
          <w:bCs/>
          <w:lang w:val="en-US"/>
        </w:rPr>
        <w:t>6</w:t>
      </w:r>
      <w:r w:rsidR="006F19F3">
        <w:rPr>
          <w:b/>
          <w:bCs/>
          <w:lang w:val="en-US"/>
        </w:rPr>
        <w:t>.</w:t>
      </w:r>
      <w:r w:rsidRPr="00954027">
        <w:rPr>
          <w:b/>
          <w:bCs/>
          <w:lang w:val="en-US"/>
        </w:rPr>
        <w:t xml:space="preserve"> Relative rDNA abundances of major bacterial groups in the estuarine cluster samples.</w:t>
      </w:r>
      <w:r>
        <w:rPr>
          <w:b/>
          <w:bCs/>
          <w:lang w:val="en-US"/>
        </w:rPr>
        <w:t xml:space="preserve"> </w:t>
      </w:r>
      <w:r w:rsidRPr="2C7C756F">
        <w:rPr>
          <w:lang w:val="en-US"/>
        </w:rPr>
        <w:t>The estuarine samples were defined by the hierarchical cluster analysis based on the Bray-Curtis indexes from the rDNA samples</w:t>
      </w:r>
      <w:r>
        <w:rPr>
          <w:lang w:val="en-US"/>
        </w:rPr>
        <w:t xml:space="preserve"> (Figure 1</w:t>
      </w:r>
      <w:r w:rsidR="006F19F3">
        <w:rPr>
          <w:lang w:val="en-US"/>
        </w:rPr>
        <w:t>,</w:t>
      </w:r>
      <w:r>
        <w:rPr>
          <w:lang w:val="en-US"/>
        </w:rPr>
        <w:t xml:space="preserve"> main text)</w:t>
      </w:r>
      <w:r w:rsidRPr="2C7C756F">
        <w:rPr>
          <w:lang w:val="en-US"/>
        </w:rPr>
        <w:t xml:space="preserve">. </w:t>
      </w:r>
      <w:bookmarkEnd w:id="2"/>
    </w:p>
    <w:p w14:paraId="72266AFD" w14:textId="7C3141AC" w:rsidR="00AD1516" w:rsidRDefault="00AD1516" w:rsidP="002D0837">
      <w:pPr>
        <w:rPr>
          <w:lang w:val="en-US"/>
        </w:rPr>
      </w:pPr>
    </w:p>
    <w:p w14:paraId="08B16F9B" w14:textId="1A133433" w:rsidR="00AD1516" w:rsidRDefault="00AD1516">
      <w:pPr>
        <w:rPr>
          <w:lang w:val="en-US"/>
        </w:rPr>
      </w:pPr>
      <w:r>
        <w:rPr>
          <w:lang w:val="en-US"/>
        </w:rPr>
        <w:br w:type="page"/>
      </w:r>
    </w:p>
    <w:p w14:paraId="6DC6466A" w14:textId="62FA5FD1" w:rsidR="00AD1516" w:rsidRDefault="00AD1516" w:rsidP="002D0837">
      <w:pPr>
        <w:rPr>
          <w:lang w:val="en-US"/>
        </w:rPr>
      </w:pPr>
      <w:r>
        <w:rPr>
          <w:lang w:val="en-US"/>
        </w:rPr>
        <w:lastRenderedPageBreak/>
        <w:t>Figure S7.</w:t>
      </w:r>
    </w:p>
    <w:p w14:paraId="1292966F" w14:textId="2E3A3D4B" w:rsidR="00AD1516" w:rsidRDefault="00FC2197" w:rsidP="002D0837">
      <w:pPr>
        <w:rPr>
          <w:lang w:val="en-US"/>
        </w:rPr>
      </w:pPr>
      <w:r>
        <w:rPr>
          <w:noProof/>
        </w:rPr>
        <w:drawing>
          <wp:inline distT="0" distB="0" distL="0" distR="0" wp14:anchorId="0A02E43D" wp14:editId="127FED97">
            <wp:extent cx="5943600" cy="4489450"/>
            <wp:effectExtent l="0" t="0" r="0" b="6350"/>
            <wp:docPr id="4" name="Image 4" descr="Une image contenant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tabl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2A1AC" w14:textId="4DF6A964" w:rsidR="00AD1516" w:rsidRDefault="00AD1516" w:rsidP="002D0837">
      <w:pPr>
        <w:rPr>
          <w:lang w:val="en-US"/>
        </w:rPr>
      </w:pPr>
    </w:p>
    <w:p w14:paraId="274A9B44" w14:textId="7CAB9307" w:rsidR="008F0B6E" w:rsidRPr="00954027" w:rsidRDefault="008F0B6E" w:rsidP="008F0B6E">
      <w:pPr>
        <w:jc w:val="both"/>
        <w:rPr>
          <w:lang w:val="en-US"/>
        </w:rPr>
      </w:pPr>
      <w:bookmarkStart w:id="3" w:name="_Hlk92725321"/>
      <w:r w:rsidRPr="00954027">
        <w:rPr>
          <w:b/>
          <w:bCs/>
          <w:lang w:val="en-US"/>
        </w:rPr>
        <w:t>Figure S</w:t>
      </w:r>
      <w:r>
        <w:rPr>
          <w:b/>
          <w:bCs/>
          <w:lang w:val="en-US"/>
        </w:rPr>
        <w:t>7.</w:t>
      </w:r>
      <w:r w:rsidRPr="00954027">
        <w:rPr>
          <w:b/>
          <w:bCs/>
          <w:lang w:val="en-US"/>
        </w:rPr>
        <w:t xml:space="preserve"> Most abundant OTUs</w:t>
      </w:r>
      <w:r>
        <w:rPr>
          <w:b/>
          <w:bCs/>
          <w:lang w:val="en-US"/>
        </w:rPr>
        <w:t xml:space="preserve"> </w:t>
      </w:r>
      <w:r w:rsidRPr="00954027">
        <w:rPr>
          <w:b/>
          <w:bCs/>
          <w:lang w:val="en-US"/>
        </w:rPr>
        <w:t>(</w:t>
      </w:r>
      <w:r>
        <w:rPr>
          <w:b/>
          <w:bCs/>
          <w:lang w:val="en-US"/>
        </w:rPr>
        <w:t>p</w:t>
      </w:r>
      <w:r w:rsidRPr="00954027">
        <w:rPr>
          <w:b/>
          <w:bCs/>
          <w:lang w:val="en-US"/>
        </w:rPr>
        <w:t xml:space="preserve">ercentage of reads </w:t>
      </w:r>
      <m:oMath>
        <m:r>
          <m:rPr>
            <m:sty m:val="b"/>
          </m:rPr>
          <w:rPr>
            <w:rFonts w:ascii="Cambria Math" w:hAnsi="Cambria Math"/>
            <w:lang w:val="en-US"/>
          </w:rPr>
          <m:t>≥</m:t>
        </m:r>
      </m:oMath>
      <w:r w:rsidRPr="00954027">
        <w:rPr>
          <w:b/>
          <w:bCs/>
          <w:lang w:val="en-US"/>
        </w:rPr>
        <w:t xml:space="preserve"> 1%) in Churchill and Nelson estuarine samples. </w:t>
      </w:r>
      <w:r w:rsidRPr="00954027">
        <w:rPr>
          <w:lang w:val="en-US"/>
        </w:rPr>
        <w:t xml:space="preserve">The estuarine samples were defined by the hierarchical cluster analysis based on the Bray-Curtis indexes from the rDNA </w:t>
      </w:r>
      <w:r>
        <w:rPr>
          <w:lang w:val="en-US"/>
        </w:rPr>
        <w:t>with p</w:t>
      </w:r>
      <w:r w:rsidRPr="00954027">
        <w:rPr>
          <w:lang w:val="en-US"/>
        </w:rPr>
        <w:t xml:space="preserve">ercentage of reads </w:t>
      </w:r>
      <m:oMath>
        <m:r>
          <w:rPr>
            <w:rFonts w:ascii="Cambria Math" w:hAnsi="Cambria Math"/>
            <w:lang w:val="en-US"/>
          </w:rPr>
          <m:t>≥</m:t>
        </m:r>
      </m:oMath>
      <w:r w:rsidRPr="00954027">
        <w:rPr>
          <w:lang w:val="en-US"/>
        </w:rPr>
        <w:t xml:space="preserve"> 1%.</w:t>
      </w:r>
      <w:r w:rsidRPr="00954027">
        <w:rPr>
          <w:b/>
          <w:bCs/>
          <w:lang w:val="en-US"/>
        </w:rPr>
        <w:t xml:space="preserve"> </w:t>
      </w:r>
      <w:r>
        <w:rPr>
          <w:lang w:val="en-US"/>
        </w:rPr>
        <w:t xml:space="preserve">OTUs not found in a given sample rRNA library </w:t>
      </w:r>
      <w:r w:rsidRPr="004755D1">
        <w:rPr>
          <w:lang w:val="en-US"/>
        </w:rPr>
        <w:t>(</w:t>
      </w:r>
      <w:r>
        <w:rPr>
          <w:lang w:val="en-US"/>
        </w:rPr>
        <w:t>p</w:t>
      </w:r>
      <w:r w:rsidRPr="004755D1">
        <w:rPr>
          <w:lang w:val="en-US"/>
        </w:rPr>
        <w:t>ercentage of</w:t>
      </w:r>
      <w:r>
        <w:rPr>
          <w:lang w:val="en-US"/>
        </w:rPr>
        <w:t xml:space="preserve"> rDNA</w:t>
      </w:r>
      <w:r w:rsidRPr="004755D1">
        <w:rPr>
          <w:lang w:val="en-US"/>
        </w:rPr>
        <w:t xml:space="preserve"> reads </w:t>
      </w:r>
      <m:oMath>
        <m:r>
          <w:rPr>
            <w:rFonts w:ascii="Cambria Math" w:hAnsi="Cambria Math"/>
            <w:lang w:val="en-US"/>
          </w:rPr>
          <m:t>≥</m:t>
        </m:r>
      </m:oMath>
      <w:r w:rsidRPr="004755D1">
        <w:rPr>
          <w:lang w:val="en-US"/>
        </w:rPr>
        <w:t xml:space="preserve"> 1%)</w:t>
      </w:r>
      <w:r>
        <w:rPr>
          <w:lang w:val="en-US"/>
        </w:rPr>
        <w:t xml:space="preserve"> are indicated by an asterisk in the circle</w:t>
      </w:r>
      <w:r w:rsidRPr="00D75EF4">
        <w:rPr>
          <w:lang w:val="en-US"/>
        </w:rPr>
        <w:t>.</w:t>
      </w:r>
    </w:p>
    <w:bookmarkEnd w:id="3"/>
    <w:p w14:paraId="0ACD41C4" w14:textId="4EDCD225" w:rsidR="00AD1516" w:rsidRDefault="00AD1516" w:rsidP="002D0837">
      <w:pPr>
        <w:rPr>
          <w:lang w:val="en-US"/>
        </w:rPr>
      </w:pPr>
    </w:p>
    <w:p w14:paraId="0876B979" w14:textId="4DB61D3D" w:rsidR="00AD1516" w:rsidRDefault="00AD1516">
      <w:pPr>
        <w:rPr>
          <w:lang w:val="en-US"/>
        </w:rPr>
      </w:pPr>
      <w:r>
        <w:rPr>
          <w:lang w:val="en-US"/>
        </w:rPr>
        <w:br w:type="page"/>
      </w:r>
    </w:p>
    <w:p w14:paraId="5E8C9589" w14:textId="5D347A0A" w:rsidR="00AD1516" w:rsidRDefault="00AD1516" w:rsidP="002D0837">
      <w:pPr>
        <w:rPr>
          <w:lang w:val="en-US"/>
        </w:rPr>
      </w:pPr>
      <w:r>
        <w:rPr>
          <w:lang w:val="en-US"/>
        </w:rPr>
        <w:lastRenderedPageBreak/>
        <w:t>Figure S8.</w:t>
      </w:r>
    </w:p>
    <w:p w14:paraId="13B23255" w14:textId="0E34E4DC" w:rsidR="00AD1516" w:rsidRDefault="004D6106" w:rsidP="002D0837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E3C834C" wp14:editId="3F73613D">
            <wp:extent cx="5943600" cy="4170680"/>
            <wp:effectExtent l="0" t="0" r="0" b="1270"/>
            <wp:docPr id="17" name="Picture 17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Chart, bar char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CA1AA" w14:textId="49DC5781" w:rsidR="00AD1516" w:rsidRDefault="00AD1516" w:rsidP="002D0837">
      <w:pPr>
        <w:rPr>
          <w:lang w:val="en-US"/>
        </w:rPr>
      </w:pPr>
    </w:p>
    <w:p w14:paraId="6EF5DF81" w14:textId="09ADCF60" w:rsidR="00AD1516" w:rsidRPr="00954027" w:rsidRDefault="00AD1516" w:rsidP="00AD1516">
      <w:pPr>
        <w:jc w:val="both"/>
        <w:rPr>
          <w:lang w:val="en-US"/>
        </w:rPr>
      </w:pPr>
      <w:bookmarkStart w:id="4" w:name="_Hlk92725357"/>
      <w:r w:rsidRPr="00954027">
        <w:rPr>
          <w:b/>
          <w:bCs/>
          <w:lang w:val="en-US"/>
        </w:rPr>
        <w:t>Figure S</w:t>
      </w:r>
      <w:r>
        <w:rPr>
          <w:b/>
          <w:bCs/>
          <w:lang w:val="en-US"/>
        </w:rPr>
        <w:t>8</w:t>
      </w:r>
      <w:r w:rsidR="006F19F3">
        <w:rPr>
          <w:b/>
          <w:bCs/>
          <w:lang w:val="en-US"/>
        </w:rPr>
        <w:t>.</w:t>
      </w:r>
      <w:r w:rsidRPr="00954027">
        <w:rPr>
          <w:b/>
          <w:bCs/>
          <w:lang w:val="en-US"/>
        </w:rPr>
        <w:t xml:space="preserve"> Relative rDNA abundances of major bacterial groups in the marine cluster samples.</w:t>
      </w:r>
      <w:r>
        <w:rPr>
          <w:b/>
          <w:bCs/>
          <w:lang w:val="en-US"/>
        </w:rPr>
        <w:t xml:space="preserve"> </w:t>
      </w:r>
      <w:r w:rsidRPr="2C7C756F">
        <w:rPr>
          <w:lang w:val="en-US"/>
        </w:rPr>
        <w:t>The marine samples were defined by the hierarchical cluster analysis based on the Bray-Curtis indexes from the rDNA samples</w:t>
      </w:r>
      <w:r>
        <w:rPr>
          <w:lang w:val="en-US"/>
        </w:rPr>
        <w:t xml:space="preserve"> (Figure 1</w:t>
      </w:r>
      <w:r w:rsidR="006F19F3">
        <w:rPr>
          <w:lang w:val="en-US"/>
        </w:rPr>
        <w:t>,</w:t>
      </w:r>
      <w:r>
        <w:rPr>
          <w:lang w:val="en-US"/>
        </w:rPr>
        <w:t xml:space="preserve"> main text)</w:t>
      </w:r>
      <w:r w:rsidRPr="2C7C756F">
        <w:rPr>
          <w:lang w:val="en-US"/>
        </w:rPr>
        <w:t xml:space="preserve">. </w:t>
      </w:r>
    </w:p>
    <w:bookmarkEnd w:id="4"/>
    <w:p w14:paraId="2515B938" w14:textId="698C5178" w:rsidR="00AD1516" w:rsidRDefault="00AD1516" w:rsidP="002D0837">
      <w:pPr>
        <w:rPr>
          <w:lang w:val="en-US"/>
        </w:rPr>
      </w:pPr>
    </w:p>
    <w:p w14:paraId="471E614E" w14:textId="7387B8B6" w:rsidR="00AD1516" w:rsidRDefault="00AD1516">
      <w:pPr>
        <w:rPr>
          <w:lang w:val="en-US"/>
        </w:rPr>
      </w:pPr>
      <w:r>
        <w:rPr>
          <w:lang w:val="en-US"/>
        </w:rPr>
        <w:br w:type="page"/>
      </w:r>
    </w:p>
    <w:p w14:paraId="38C613FB" w14:textId="72315A43" w:rsidR="00AD1516" w:rsidRDefault="00AD1516" w:rsidP="002D0837">
      <w:pPr>
        <w:rPr>
          <w:lang w:val="en-US"/>
        </w:rPr>
      </w:pPr>
      <w:r>
        <w:rPr>
          <w:lang w:val="en-US"/>
        </w:rPr>
        <w:lastRenderedPageBreak/>
        <w:t>Figure S9.</w:t>
      </w:r>
    </w:p>
    <w:p w14:paraId="687A221D" w14:textId="307B9AFD" w:rsidR="00AD1516" w:rsidRDefault="00AD1516" w:rsidP="002D0837">
      <w:pPr>
        <w:rPr>
          <w:lang w:val="en-US"/>
        </w:rPr>
      </w:pPr>
    </w:p>
    <w:p w14:paraId="10F59755" w14:textId="74D8AD06" w:rsidR="00AD1516" w:rsidRDefault="00714FF5" w:rsidP="002D0837">
      <w:pPr>
        <w:rPr>
          <w:lang w:val="en-US"/>
        </w:rPr>
      </w:pPr>
      <w:r>
        <w:rPr>
          <w:noProof/>
        </w:rPr>
        <w:drawing>
          <wp:inline distT="0" distB="0" distL="0" distR="0" wp14:anchorId="5C41027A" wp14:editId="0BE52E64">
            <wp:extent cx="5943600" cy="4351020"/>
            <wp:effectExtent l="0" t="0" r="0" b="0"/>
            <wp:docPr id="5" name="Image 5" descr="Une image contenant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tabl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B8776" w14:textId="1A63CB19" w:rsidR="00AD1516" w:rsidRDefault="00AD1516" w:rsidP="002D0837">
      <w:pPr>
        <w:rPr>
          <w:lang w:val="en-US"/>
        </w:rPr>
      </w:pPr>
    </w:p>
    <w:p w14:paraId="0B3D88B4" w14:textId="30D5B0BC" w:rsidR="00AD1516" w:rsidRDefault="00AD1516" w:rsidP="00AD1516">
      <w:pPr>
        <w:jc w:val="both"/>
        <w:rPr>
          <w:lang w:val="en-US"/>
        </w:rPr>
      </w:pPr>
      <w:bookmarkStart w:id="5" w:name="_Hlk92725381"/>
      <w:r w:rsidRPr="00954027">
        <w:rPr>
          <w:b/>
          <w:bCs/>
          <w:lang w:val="en-US"/>
        </w:rPr>
        <w:t>Figure S</w:t>
      </w:r>
      <w:r>
        <w:rPr>
          <w:b/>
          <w:bCs/>
          <w:lang w:val="en-US"/>
        </w:rPr>
        <w:t>9</w:t>
      </w:r>
      <w:r w:rsidR="006F19F3">
        <w:rPr>
          <w:b/>
          <w:bCs/>
          <w:lang w:val="en-US"/>
        </w:rPr>
        <w:t>.</w:t>
      </w:r>
      <w:r w:rsidRPr="00954027">
        <w:rPr>
          <w:b/>
          <w:bCs/>
          <w:lang w:val="en-US"/>
        </w:rPr>
        <w:t xml:space="preserve"> Most abundant OTUs (</w:t>
      </w:r>
      <w:r w:rsidR="006F19F3">
        <w:rPr>
          <w:b/>
          <w:bCs/>
          <w:lang w:val="en-US"/>
        </w:rPr>
        <w:t>p</w:t>
      </w:r>
      <w:r w:rsidRPr="00954027">
        <w:rPr>
          <w:b/>
          <w:bCs/>
          <w:lang w:val="en-US"/>
        </w:rPr>
        <w:t xml:space="preserve">ercentage of reads </w:t>
      </w:r>
      <m:oMath>
        <m:r>
          <w:rPr>
            <w:rFonts w:ascii="Cambria Math" w:hAnsi="Cambria Math"/>
            <w:lang w:val="en-US"/>
          </w:rPr>
          <m:t>≥</m:t>
        </m:r>
      </m:oMath>
      <w:r w:rsidRPr="00954027">
        <w:rPr>
          <w:b/>
          <w:bCs/>
          <w:lang w:val="en-US"/>
        </w:rPr>
        <w:t xml:space="preserve"> 1%) in Churchill and Nelson marine samples. </w:t>
      </w:r>
      <w:r w:rsidRPr="4B22BE57">
        <w:rPr>
          <w:lang w:val="en-US"/>
        </w:rPr>
        <w:t>The marine samples were defined by the hierarchical cluster analysis based on the Bray-Curtis indexes from the rDNA samples. The “</w:t>
      </w:r>
      <w:r w:rsidRPr="4B22BE57">
        <w:rPr>
          <w:rFonts w:ascii="Calibri" w:eastAsia="Calibri" w:hAnsi="Calibri" w:cs="Calibri"/>
          <w:lang w:val="en-US"/>
        </w:rPr>
        <w:t>§” symbol above</w:t>
      </w:r>
      <w:r w:rsidRPr="4B22BE57">
        <w:rPr>
          <w:lang w:val="en-US"/>
        </w:rPr>
        <w:t xml:space="preserve"> the </w:t>
      </w:r>
      <w:proofErr w:type="spellStart"/>
      <w:r w:rsidRPr="4B22BE57">
        <w:rPr>
          <w:lang w:val="en-US"/>
        </w:rPr>
        <w:t>Nel_DNA_L_NE-NS_bt</w:t>
      </w:r>
      <w:proofErr w:type="spellEnd"/>
      <w:r w:rsidRPr="4B22BE57">
        <w:rPr>
          <w:lang w:val="en-US"/>
        </w:rPr>
        <w:t xml:space="preserve"> sample indicates that its corresponding rRNA sample was not available.</w:t>
      </w:r>
    </w:p>
    <w:bookmarkEnd w:id="5"/>
    <w:p w14:paraId="01733828" w14:textId="77777777" w:rsidR="00AD1516" w:rsidRPr="002D0837" w:rsidRDefault="00AD1516" w:rsidP="002D0837">
      <w:pPr>
        <w:rPr>
          <w:lang w:val="en-US"/>
        </w:rPr>
      </w:pPr>
    </w:p>
    <w:sectPr w:rsidR="00AD1516" w:rsidRPr="002D083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altName w:val="Times New Roman PS"/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mbria Math">
    <w:panose1 w:val="02040503050406030204"/>
    <w:charset w:val="01"/>
    <w:family w:val="roman"/>
    <w:notTrueType/>
    <w:pitch w:val="variable"/>
    <w:sig w:usb0="00000003" w:usb1="00000000" w:usb2="00000000" w:usb3="00000000" w:csb0="00000001" w:csb1="00000000"/>
  </w:font>
  <w:font w:name="Yu Gothic Light">
    <w:altName w:val="游ゴシック Light"/>
    <w:panose1 w:val="020B0300000000000000"/>
    <w:charset w:val="80"/>
    <w:family w:val="swiss"/>
    <w:notTrueType/>
    <w:pitch w:val="variable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Mincho">
    <w:altName w:val="游明朝"/>
    <w:panose1 w:val="02020400000000000000"/>
    <w:charset w:val="80"/>
    <w:family w:val="roman"/>
    <w:notTrueType/>
    <w:pitch w:val="variable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0837"/>
    <w:rsid w:val="00153B32"/>
    <w:rsid w:val="002D0837"/>
    <w:rsid w:val="004D6106"/>
    <w:rsid w:val="00523585"/>
    <w:rsid w:val="006234D0"/>
    <w:rsid w:val="006F19F3"/>
    <w:rsid w:val="00714FF5"/>
    <w:rsid w:val="007F7CD8"/>
    <w:rsid w:val="0083208C"/>
    <w:rsid w:val="008E2E9C"/>
    <w:rsid w:val="008F0B6E"/>
    <w:rsid w:val="009C6FFA"/>
    <w:rsid w:val="00AD1516"/>
    <w:rsid w:val="00AD56B2"/>
    <w:rsid w:val="00B6217F"/>
    <w:rsid w:val="00BC3468"/>
    <w:rsid w:val="00D75EF4"/>
    <w:rsid w:val="00DE50A6"/>
    <w:rsid w:val="00DF15D6"/>
    <w:rsid w:val="00E43F8D"/>
    <w:rsid w:val="00E977C1"/>
    <w:rsid w:val="00F54988"/>
    <w:rsid w:val="00FC21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6E04EBE"/>
  <w15:docId w15:val="{93205136-7C3A-3A48-A430-0B2A09922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19F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19F3"/>
    <w:rPr>
      <w:rFonts w:ascii="Lucida Grande" w:hAnsi="Lucida Grande" w:cs="Lucida Grande"/>
      <w:sz w:val="18"/>
      <w:szCs w:val="18"/>
    </w:rPr>
  </w:style>
  <w:style w:type="paragraph" w:styleId="Revision">
    <w:name w:val="Revision"/>
    <w:hidden/>
    <w:uiPriority w:val="99"/>
    <w:semiHidden/>
    <w:rsid w:val="00E977C1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8F0B6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F0B6E"/>
    <w:pPr>
      <w:spacing w:after="0" w:line="360" w:lineRule="auto"/>
    </w:pPr>
    <w:rPr>
      <w:rFonts w:ascii="Times New Roman" w:eastAsia="Times New Roman" w:hAnsi="Times New Roman" w:cs="Times New Roman"/>
      <w:sz w:val="20"/>
      <w:szCs w:val="20"/>
      <w:lang w:val="fr-CA" w:eastAsia="fr-CA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F0B6E"/>
    <w:rPr>
      <w:rFonts w:ascii="Times New Roman" w:eastAsia="Times New Roman" w:hAnsi="Times New Roman" w:cs="Times New Roman"/>
      <w:sz w:val="20"/>
      <w:szCs w:val="20"/>
      <w:lang w:val="fr-CA" w:eastAsia="fr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511</Words>
  <Characters>2962</Characters>
  <Application>Microsoft Office Word</Application>
  <DocSecurity>0</DocSecurity>
  <Lines>48</Lines>
  <Paragraphs>11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Connie Lovejoy</dc:creator>
  <cp:keywords/>
  <dc:description/>
  <cp:lastModifiedBy>Microsoft Office User</cp:lastModifiedBy>
  <cp:revision>3</cp:revision>
  <dcterms:created xsi:type="dcterms:W3CDTF">2022-01-13T03:40:00Z</dcterms:created>
  <dcterms:modified xsi:type="dcterms:W3CDTF">2022-01-18T19:31:00Z</dcterms:modified>
</cp:coreProperties>
</file>