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AA2E" w14:textId="271797A1" w:rsidR="008801E8" w:rsidRPr="00B56E47" w:rsidRDefault="008801E8" w:rsidP="00870625">
      <w:pPr>
        <w:pStyle w:val="CommentSubject"/>
        <w:spacing w:line="480" w:lineRule="auto"/>
        <w:rPr>
          <w:rFonts w:ascii="Times New Roman" w:hAnsi="Times New Roman" w:cs="Times New Roman"/>
          <w:sz w:val="44"/>
          <w:szCs w:val="44"/>
        </w:rPr>
      </w:pPr>
      <w:r w:rsidRPr="00B56E47">
        <w:rPr>
          <w:rFonts w:ascii="Times New Roman" w:hAnsi="Times New Roman" w:cs="Times New Roman"/>
          <w:sz w:val="44"/>
          <w:szCs w:val="44"/>
        </w:rPr>
        <w:t>Supplemental Information</w:t>
      </w:r>
    </w:p>
    <w:p w14:paraId="4F20B8B4" w14:textId="70C3181A" w:rsidR="00870625" w:rsidRPr="00B56E47" w:rsidRDefault="00870625" w:rsidP="00870625">
      <w:pPr>
        <w:pStyle w:val="CommentText"/>
        <w:spacing w:after="120" w:line="480" w:lineRule="auto"/>
        <w:rPr>
          <w:rFonts w:ascii="Times New Roman" w:hAnsi="Times New Roman" w:cs="Times New Roman"/>
          <w:b/>
          <w:bCs/>
        </w:rPr>
      </w:pPr>
      <w:r w:rsidRPr="00B56E47">
        <w:rPr>
          <w:rFonts w:ascii="Times New Roman" w:hAnsi="Times New Roman" w:cs="Times New Roman"/>
          <w:b/>
          <w:bCs/>
        </w:rPr>
        <w:t>OBJECTIVE</w:t>
      </w:r>
    </w:p>
    <w:p w14:paraId="41ABAC3B" w14:textId="564A199F" w:rsidR="00CB0141" w:rsidRPr="00B56E47" w:rsidRDefault="002B4C00" w:rsidP="008F5C49">
      <w:pPr>
        <w:pStyle w:val="TAMainText"/>
        <w:spacing w:after="240"/>
        <w:ind w:firstLine="0"/>
        <w:contextualSpacing/>
      </w:pPr>
      <w:r w:rsidRPr="00B56E47">
        <w:t xml:space="preserve">We conducted a numerical modeling study to </w:t>
      </w:r>
      <w:r w:rsidR="00641C79" w:rsidRPr="00B56E47">
        <w:t>explore how different</w:t>
      </w:r>
      <w:r w:rsidRPr="00B56E47">
        <w:t xml:space="preserve"> soil texture</w:t>
      </w:r>
      <w:r w:rsidR="00641C79" w:rsidRPr="00B56E47">
        <w:t>s</w:t>
      </w:r>
      <w:r w:rsidRPr="00B56E47">
        <w:t>, environmental conditions</w:t>
      </w:r>
      <w:r w:rsidR="00870625" w:rsidRPr="00B56E47">
        <w:t xml:space="preserve"> (soil water content, temperature)</w:t>
      </w:r>
      <w:r w:rsidRPr="00B56E47">
        <w:t xml:space="preserve">, and methane </w:t>
      </w:r>
      <w:r w:rsidR="008F5C49" w:rsidRPr="00B56E47">
        <w:t>(CH</w:t>
      </w:r>
      <w:r w:rsidR="008F5C49" w:rsidRPr="00B56E47">
        <w:rPr>
          <w:vertAlign w:val="subscript"/>
        </w:rPr>
        <w:t>4</w:t>
      </w:r>
      <w:r w:rsidR="008F5C49" w:rsidRPr="00B56E47">
        <w:t xml:space="preserve">) </w:t>
      </w:r>
      <w:r w:rsidRPr="00B56E47">
        <w:t xml:space="preserve">leak rates </w:t>
      </w:r>
      <w:r w:rsidR="00870625" w:rsidRPr="00B56E47">
        <w:t>affect the transport and distribution behaviour of CH</w:t>
      </w:r>
      <w:r w:rsidR="00870625" w:rsidRPr="00B56E47">
        <w:rPr>
          <w:vertAlign w:val="subscript"/>
        </w:rPr>
        <w:t>4</w:t>
      </w:r>
      <w:r w:rsidR="00870625" w:rsidRPr="00B56E47">
        <w:t xml:space="preserve"> gas in surface soils. We designed this study to explore how variation of these parameters can influence two common measurement techniques used to address fugitive gas migration: </w:t>
      </w:r>
      <w:r w:rsidR="00641C79" w:rsidRPr="00B56E47">
        <w:t xml:space="preserve">(1) </w:t>
      </w:r>
      <w:r w:rsidRPr="00B56E47">
        <w:t>in-soil CH</w:t>
      </w:r>
      <w:r w:rsidRPr="00B56E47">
        <w:rPr>
          <w:vertAlign w:val="subscript"/>
        </w:rPr>
        <w:t>4</w:t>
      </w:r>
      <w:r w:rsidRPr="00B56E47">
        <w:t xml:space="preserve"> concentration and </w:t>
      </w:r>
      <w:r w:rsidR="00641C79" w:rsidRPr="00B56E47">
        <w:t xml:space="preserve">(2) </w:t>
      </w:r>
      <w:r w:rsidRPr="00B56E47">
        <w:t>surface CH</w:t>
      </w:r>
      <w:r w:rsidRPr="00B56E47">
        <w:rPr>
          <w:vertAlign w:val="subscript"/>
        </w:rPr>
        <w:t>4</w:t>
      </w:r>
      <w:r w:rsidRPr="00B56E47">
        <w:t xml:space="preserve"> flux </w:t>
      </w:r>
      <w:r w:rsidR="00641C79" w:rsidRPr="00B56E47">
        <w:t>rates</w:t>
      </w:r>
      <w:r w:rsidR="00CB0141" w:rsidRPr="00B56E47">
        <w:t>.</w:t>
      </w:r>
      <w:r w:rsidRPr="00B56E47">
        <w:t xml:space="preserve"> </w:t>
      </w:r>
      <w:r w:rsidR="00870625" w:rsidRPr="00B56E47">
        <w:t xml:space="preserve">We sought to make observations from the model environment that could explain phenomena seen in the field, and better equip future field measurement campaigns. </w:t>
      </w:r>
    </w:p>
    <w:p w14:paraId="73C5DC4C" w14:textId="2630BD9F" w:rsidR="00870625" w:rsidRPr="00B56E47" w:rsidRDefault="00870625" w:rsidP="00870625">
      <w:pPr>
        <w:spacing w:after="120" w:line="480" w:lineRule="auto"/>
        <w:rPr>
          <w:b/>
          <w:bCs/>
        </w:rPr>
      </w:pPr>
      <w:r w:rsidRPr="00B56E47">
        <w:rPr>
          <w:b/>
          <w:bCs/>
        </w:rPr>
        <w:t>VERTICAL (1D) DIFFUSIVE SOIL GAS TRANSPORT MODEL</w:t>
      </w:r>
    </w:p>
    <w:p w14:paraId="4D2D0E3D" w14:textId="77D6A3E6" w:rsidR="008F5C49" w:rsidRPr="00B56E47" w:rsidRDefault="00CB0141" w:rsidP="00870625">
      <w:pPr>
        <w:pStyle w:val="TAMainText"/>
        <w:spacing w:after="240"/>
        <w:ind w:firstLine="0"/>
        <w:contextualSpacing/>
      </w:pPr>
      <w:r w:rsidRPr="00B56E47">
        <w:t>We</w:t>
      </w:r>
      <w:r w:rsidR="00641C79" w:rsidRPr="00B56E47">
        <w:t xml:space="preserve"> built a model domain which simulated</w:t>
      </w:r>
      <w:r w:rsidR="002B4C00" w:rsidRPr="00B56E47">
        <w:t xml:space="preserve"> the upper 1 m of surface soil and the </w:t>
      </w:r>
      <w:r w:rsidR="00B56E47" w:rsidRPr="00B56E47">
        <w:t>overlying</w:t>
      </w:r>
      <w:r w:rsidR="002B4C00" w:rsidRPr="00B56E47">
        <w:t xml:space="preserve"> atmospheric layer. The </w:t>
      </w:r>
      <w:r w:rsidR="00C353D5" w:rsidRPr="00B56E47">
        <w:t xml:space="preserve">soil </w:t>
      </w:r>
      <w:r w:rsidR="00B56E47" w:rsidRPr="00B56E47">
        <w:t>profile</w:t>
      </w:r>
      <w:r w:rsidR="00C353D5" w:rsidRPr="00B56E47">
        <w:t xml:space="preserve"> </w:t>
      </w:r>
      <w:r w:rsidR="00B56E47" w:rsidRPr="00B56E47">
        <w:t>was</w:t>
      </w:r>
      <w:r w:rsidR="002B4C00" w:rsidRPr="00B56E47">
        <w:t xml:space="preserve"> subdivided into ten </w:t>
      </w:r>
      <w:r w:rsidR="00C353D5" w:rsidRPr="00B56E47">
        <w:t>layers of uniform depth</w:t>
      </w:r>
      <w:r w:rsidR="002B4C00" w:rsidRPr="00B56E47">
        <w:t xml:space="preserve">. We simulated </w:t>
      </w:r>
      <w:r w:rsidR="008F5C49" w:rsidRPr="00B56E47">
        <w:t>CH</w:t>
      </w:r>
      <w:r w:rsidR="008F5C49" w:rsidRPr="00B56E47">
        <w:rPr>
          <w:vertAlign w:val="subscript"/>
        </w:rPr>
        <w:t>4</w:t>
      </w:r>
      <w:r w:rsidR="008F5C49" w:rsidRPr="00B56E47">
        <w:t xml:space="preserve"> entering the base of the soil profile</w:t>
      </w:r>
      <w:r w:rsidR="00C353D5" w:rsidRPr="00B56E47">
        <w:t>, biological production of CH</w:t>
      </w:r>
      <w:r w:rsidR="00C353D5" w:rsidRPr="00B56E47">
        <w:rPr>
          <w:vertAlign w:val="subscript"/>
        </w:rPr>
        <w:t>4</w:t>
      </w:r>
      <w:r w:rsidR="008F5C49" w:rsidRPr="00B56E47">
        <w:t xml:space="preserve"> and </w:t>
      </w:r>
      <w:r w:rsidR="00C353D5" w:rsidRPr="00B56E47">
        <w:t xml:space="preserve">the vertical diffusion of </w:t>
      </w:r>
      <w:r w:rsidR="00D448FB" w:rsidRPr="00B56E47">
        <w:t>both sources through the soil and to the atmosphere</w:t>
      </w:r>
      <w:r w:rsidR="008F5C49" w:rsidRPr="00B56E47">
        <w:t>.</w:t>
      </w:r>
    </w:p>
    <w:p w14:paraId="46BFBB10" w14:textId="6261AA2D" w:rsidR="00870625" w:rsidRPr="00B56E47" w:rsidRDefault="00870625" w:rsidP="00870625">
      <w:pPr>
        <w:pStyle w:val="TAMainText"/>
        <w:spacing w:after="240"/>
        <w:ind w:firstLine="0"/>
        <w:contextualSpacing/>
        <w:rPr>
          <w:b/>
          <w:bCs/>
        </w:rPr>
      </w:pPr>
      <w:r w:rsidRPr="00B56E47">
        <w:rPr>
          <w:b/>
          <w:bCs/>
        </w:rPr>
        <w:t>GOVERNING EQUATIONS</w:t>
      </w:r>
    </w:p>
    <w:p w14:paraId="4EB325B5" w14:textId="3BC0567F" w:rsidR="00797390" w:rsidRPr="00B56E47" w:rsidRDefault="00D448FB" w:rsidP="00870625">
      <w:pPr>
        <w:pStyle w:val="TAMainText"/>
        <w:spacing w:after="240"/>
        <w:ind w:firstLine="0"/>
        <w:contextualSpacing/>
      </w:pPr>
      <w:r w:rsidRPr="00B56E47">
        <w:t>G</w:t>
      </w:r>
      <w:r w:rsidR="0020136E" w:rsidRPr="00B56E47">
        <w:t xml:space="preserve">as transport </w:t>
      </w:r>
      <w:r w:rsidRPr="00B56E47">
        <w:t xml:space="preserve">in upper soils around the </w:t>
      </w:r>
      <w:r w:rsidR="0020136E" w:rsidRPr="00B56E47">
        <w:t xml:space="preserve">soil-atmosphere boundary region </w:t>
      </w:r>
      <w:r w:rsidR="00DA48A5" w:rsidRPr="00B56E47">
        <w:t xml:space="preserve">is dominated by </w:t>
      </w:r>
      <w:r w:rsidR="008801E8" w:rsidRPr="00B56E47">
        <w:t>(1D) vertical diffusion</w:t>
      </w:r>
      <w:r w:rsidRPr="00B56E47">
        <w:t xml:space="preserve">, as </w:t>
      </w:r>
      <w:r w:rsidR="008801E8" w:rsidRPr="00B56E47">
        <w:t xml:space="preserve">gaseous species </w:t>
      </w:r>
      <w:r w:rsidR="00E42D16" w:rsidRPr="00B56E47">
        <w:t xml:space="preserve">move </w:t>
      </w:r>
      <w:r w:rsidR="008801E8" w:rsidRPr="00B56E47">
        <w:t>along concentration gradients from high to low (</w:t>
      </w:r>
      <w:r w:rsidR="008801E8" w:rsidRPr="00B56E47">
        <w:rPr>
          <w:color w:val="000000" w:themeColor="text1"/>
        </w:rPr>
        <w:t xml:space="preserve">Huggett, 1975; </w:t>
      </w:r>
      <w:proofErr w:type="spellStart"/>
      <w:r w:rsidR="008801E8" w:rsidRPr="00B56E47">
        <w:rPr>
          <w:color w:val="000000" w:themeColor="text1"/>
        </w:rPr>
        <w:t>Kühne</w:t>
      </w:r>
      <w:proofErr w:type="spellEnd"/>
      <w:r w:rsidR="008801E8" w:rsidRPr="00B56E47">
        <w:rPr>
          <w:color w:val="000000" w:themeColor="text1"/>
        </w:rPr>
        <w:t xml:space="preserve"> et al., 2012</w:t>
      </w:r>
      <w:r w:rsidR="008801E8" w:rsidRPr="00B56E47">
        <w:t xml:space="preserve">). </w:t>
      </w:r>
      <w:r w:rsidR="00870625" w:rsidRPr="00B56E47">
        <w:t>We modeled d</w:t>
      </w:r>
      <w:r w:rsidR="00CB0141" w:rsidRPr="00B56E47">
        <w:t xml:space="preserve">iffusive </w:t>
      </w:r>
      <w:r w:rsidR="00026C74" w:rsidRPr="00B56E47">
        <w:t>transport</w:t>
      </w:r>
      <w:r w:rsidR="00641C79" w:rsidRPr="00B56E47">
        <w:t xml:space="preserve"> of </w:t>
      </w:r>
      <w:r w:rsidR="00CB0141" w:rsidRPr="00B56E47">
        <w:t>CH</w:t>
      </w:r>
      <w:r w:rsidR="00CB0141" w:rsidRPr="00B56E47">
        <w:rPr>
          <w:vertAlign w:val="subscript"/>
        </w:rPr>
        <w:t>4</w:t>
      </w:r>
      <w:r w:rsidR="00641C79" w:rsidRPr="00B56E47">
        <w:t xml:space="preserve"> through </w:t>
      </w:r>
      <w:r w:rsidR="00CB0141" w:rsidRPr="00B56E47">
        <w:t xml:space="preserve">the upper 1 m of soil was modeled </w:t>
      </w:r>
      <w:r w:rsidR="00026C74" w:rsidRPr="00B56E47">
        <w:t xml:space="preserve">using Fick’s </w:t>
      </w:r>
      <w:r w:rsidR="00797390" w:rsidRPr="00B56E47">
        <w:t>Second Law</w:t>
      </w:r>
      <w:r w:rsidR="00CB0141" w:rsidRPr="00B56E47">
        <w:t xml:space="preserve">. We also added a </w:t>
      </w:r>
      <w:r w:rsidR="00001471" w:rsidRPr="00B56E47">
        <w:t xml:space="preserve">production function to simulate </w:t>
      </w:r>
      <w:r w:rsidR="00FB0551" w:rsidRPr="00B56E47">
        <w:t>biological CH</w:t>
      </w:r>
      <w:r w:rsidR="00FB0551" w:rsidRPr="00B56E47">
        <w:rPr>
          <w:vertAlign w:val="subscript"/>
        </w:rPr>
        <w:t>4</w:t>
      </w:r>
      <w:r w:rsidR="00FB0551" w:rsidRPr="00B56E47">
        <w:t xml:space="preserve"> production</w:t>
      </w:r>
      <w:r w:rsidR="00026C74" w:rsidRPr="00B56E47">
        <w:t xml:space="preserve"> </w:t>
      </w:r>
      <w:r w:rsidR="00001471" w:rsidRPr="00B56E47">
        <w:t>within the soil</w:t>
      </w:r>
      <w:r w:rsidR="009B52CD" w:rsidRPr="00B56E47">
        <w:t xml:space="preserve"> (Nickerson and Risk, 2009; </w:t>
      </w:r>
      <w:proofErr w:type="spellStart"/>
      <w:r w:rsidR="009B52CD" w:rsidRPr="00B56E47">
        <w:t>Pumpanen</w:t>
      </w:r>
      <w:proofErr w:type="spellEnd"/>
      <w:r w:rsidR="009B52CD" w:rsidRPr="00B56E47">
        <w:t xml:space="preserve"> et al., 2003)</w:t>
      </w:r>
      <w:r w:rsidR="00CB0141" w:rsidRPr="00B56E47">
        <w:t>. The equation is detailed below</w:t>
      </w:r>
      <w:r w:rsidR="00641C79" w:rsidRPr="00B56E47">
        <w:t>:</w:t>
      </w:r>
    </w:p>
    <w:p w14:paraId="44A8A0F5" w14:textId="1D8B2AFC" w:rsidR="00612090" w:rsidRPr="00B56E47" w:rsidRDefault="00612090" w:rsidP="00612090">
      <w:pPr>
        <w:tabs>
          <w:tab w:val="left" w:pos="7136"/>
        </w:tabs>
        <w:spacing w:line="480" w:lineRule="auto"/>
        <w:rPr>
          <w:i/>
        </w:rPr>
      </w:pPr>
      <m:oMath>
        <m:r>
          <w:rPr>
            <w:rFonts w:ascii="Cambria Math" w:hAnsi="Cambria Math"/>
          </w:rPr>
          <w:lastRenderedPageBreak/>
          <m:t xml:space="preserve">F= </m:t>
        </m:r>
        <m:f>
          <m:fPr>
            <m:ctrlPr>
              <w:rPr>
                <w:rFonts w:ascii="Cambria Math" w:hAnsi="Cambria Math"/>
                <w:i/>
              </w:rPr>
            </m:ctrlPr>
          </m:fPr>
          <m:num>
            <m:r>
              <w:rPr>
                <w:rFonts w:ascii="Cambria Math" w:hAnsi="Cambria Math"/>
              </w:rPr>
              <m:t>∂C</m:t>
            </m:r>
          </m:num>
          <m:den>
            <m:r>
              <w:rPr>
                <w:rFonts w:ascii="Cambria Math" w:hAnsi="Cambria Math"/>
              </w:rPr>
              <m:t>∂t</m:t>
            </m:r>
          </m:den>
        </m:f>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R</m:t>
                </m:r>
              </m:sub>
            </m:sSub>
            <m:d>
              <m:dPr>
                <m:ctrlPr>
                  <w:rPr>
                    <w:rFonts w:ascii="Cambria Math" w:hAnsi="Cambria Math"/>
                    <w:i/>
                  </w:rPr>
                </m:ctrlPr>
              </m:dPr>
              <m:e>
                <m:r>
                  <w:rPr>
                    <w:rFonts w:ascii="Cambria Math" w:hAnsi="Cambria Math"/>
                  </w:rPr>
                  <m:t>z</m:t>
                </m:r>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C</m:t>
                </m:r>
              </m:num>
              <m:den>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den>
            </m:f>
          </m:e>
        </m:d>
        <m:r>
          <w:rPr>
            <w:rFonts w:ascii="Cambria Math" w:hAnsi="Cambria Math"/>
          </w:rPr>
          <m:t>+P</m:t>
        </m:r>
        <m:d>
          <m:dPr>
            <m:ctrlPr>
              <w:rPr>
                <w:rFonts w:ascii="Cambria Math" w:hAnsi="Cambria Math"/>
                <w:i/>
              </w:rPr>
            </m:ctrlPr>
          </m:dPr>
          <m:e>
            <m:r>
              <w:rPr>
                <w:rFonts w:ascii="Cambria Math" w:hAnsi="Cambria Math"/>
              </w:rPr>
              <m:t>z</m:t>
            </m:r>
          </m:e>
        </m:d>
      </m:oMath>
      <w:r w:rsidRPr="00B56E47">
        <w:rPr>
          <w:i/>
        </w:rPr>
        <w:tab/>
      </w:r>
      <w:r w:rsidRPr="00B56E47">
        <w:rPr>
          <w:i/>
        </w:rPr>
        <w:tab/>
      </w:r>
      <w:r w:rsidRPr="00B56E47">
        <w:rPr>
          <w:i/>
        </w:rPr>
        <w:tab/>
        <w:t xml:space="preserve">                 </w:t>
      </w:r>
      <w:r w:rsidR="00DB3EC9" w:rsidRPr="00B56E47">
        <w:rPr>
          <w:i/>
        </w:rPr>
        <w:t xml:space="preserve">  </w:t>
      </w:r>
      <w:r w:rsidRPr="00B56E47">
        <w:rPr>
          <w:iCs/>
        </w:rPr>
        <w:t>(1)</w:t>
      </w:r>
    </w:p>
    <w:p w14:paraId="29B6824F" w14:textId="66FFF11C" w:rsidR="00672576" w:rsidRPr="00B56E47" w:rsidRDefault="00612090" w:rsidP="00672576">
      <w:pPr>
        <w:spacing w:line="480" w:lineRule="auto"/>
      </w:pPr>
      <w:r w:rsidRPr="00B56E47">
        <w:t xml:space="preserve">where </w:t>
      </w:r>
      <w:r w:rsidRPr="00B56E47">
        <w:rPr>
          <w:i/>
          <w:iCs/>
        </w:rPr>
        <w:t>C</w:t>
      </w:r>
      <w:r w:rsidRPr="00B56E47">
        <w:t xml:space="preserve"> is the</w:t>
      </w:r>
      <w:r w:rsidR="00870625" w:rsidRPr="00B56E47">
        <w:t xml:space="preserve"> “in-soil”</w:t>
      </w:r>
      <w:r w:rsidRPr="00B56E47">
        <w:t xml:space="preserve"> concentration (ppm)</w:t>
      </w:r>
      <w:r w:rsidR="007524C6" w:rsidRPr="00B56E47">
        <w:t xml:space="preserve"> of CH</w:t>
      </w:r>
      <w:r w:rsidR="007524C6" w:rsidRPr="00B56E47">
        <w:rPr>
          <w:vertAlign w:val="subscript"/>
        </w:rPr>
        <w:t>4</w:t>
      </w:r>
      <w:r w:rsidR="007524C6" w:rsidRPr="00B56E47">
        <w:t xml:space="preserve"> </w:t>
      </w:r>
      <w:r w:rsidR="00870625" w:rsidRPr="00B56E47">
        <w:t>within</w:t>
      </w:r>
      <w:r w:rsidR="007524C6" w:rsidRPr="00B56E47">
        <w:t xml:space="preserve"> each soil layer</w:t>
      </w:r>
      <w:r w:rsidRPr="00B56E47">
        <w:t xml:space="preserve">, </w:t>
      </w:r>
      <w:proofErr w:type="spellStart"/>
      <w:r w:rsidRPr="00B56E47">
        <w:rPr>
          <w:i/>
          <w:iCs/>
        </w:rPr>
        <w:t>t</w:t>
      </w:r>
      <w:proofErr w:type="spellEnd"/>
      <w:r w:rsidRPr="00B56E47">
        <w:t xml:space="preserve"> is time (s), </w:t>
      </w:r>
      <w:r w:rsidRPr="00B56E47">
        <w:rPr>
          <w:i/>
          <w:iCs/>
        </w:rPr>
        <w:t>z</w:t>
      </w:r>
      <w:r w:rsidRPr="00B56E47">
        <w:t xml:space="preserve"> is depth (m), </w:t>
      </w: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Pr="00B56E47">
        <w:t xml:space="preserve"> is soil gas diffusivity (m</w:t>
      </w:r>
      <w:r w:rsidRPr="00B56E47">
        <w:rPr>
          <w:vertAlign w:val="superscript"/>
        </w:rPr>
        <w:t xml:space="preserve">-2 </w:t>
      </w:r>
      <w:r w:rsidRPr="00B56E47">
        <w:t>s</w:t>
      </w:r>
      <w:r w:rsidRPr="00B56E47">
        <w:rPr>
          <w:vertAlign w:val="superscript"/>
        </w:rPr>
        <w:t>-1</w:t>
      </w:r>
      <w:r w:rsidRPr="00B56E47">
        <w:t>) and</w:t>
      </w:r>
      <w:r w:rsidR="00870625" w:rsidRPr="00B56E47">
        <w:t xml:space="preserve"> </w:t>
      </w:r>
      <m:oMath>
        <m:r>
          <w:rPr>
            <w:rFonts w:ascii="Cambria Math" w:hAnsi="Cambria Math"/>
          </w:rPr>
          <m:t>P</m:t>
        </m:r>
        <m:d>
          <m:dPr>
            <m:ctrlPr>
              <w:rPr>
                <w:rFonts w:ascii="Cambria Math" w:hAnsi="Cambria Math"/>
                <w:i/>
              </w:rPr>
            </m:ctrlPr>
          </m:dPr>
          <m:e>
            <m:r>
              <w:rPr>
                <w:rFonts w:ascii="Cambria Math" w:hAnsi="Cambria Math"/>
              </w:rPr>
              <m:t>z</m:t>
            </m:r>
          </m:e>
        </m:d>
      </m:oMath>
      <w:r w:rsidRPr="00B56E47">
        <w:t xml:space="preserve"> </w:t>
      </w:r>
      <w:r w:rsidR="00001471" w:rsidRPr="00B56E47">
        <w:t xml:space="preserve">is biological </w:t>
      </w:r>
      <w:r w:rsidRPr="00B56E47">
        <w:t>CH</w:t>
      </w:r>
      <w:r w:rsidRPr="00B56E47">
        <w:rPr>
          <w:vertAlign w:val="subscript"/>
        </w:rPr>
        <w:t>4</w:t>
      </w:r>
      <w:r w:rsidRPr="00B56E47">
        <w:t xml:space="preserve"> production</w:t>
      </w:r>
      <w:r w:rsidR="003240CF" w:rsidRPr="00B56E47">
        <w:t xml:space="preserve"> (µmol CH</w:t>
      </w:r>
      <w:r w:rsidR="003240CF" w:rsidRPr="00B56E47">
        <w:rPr>
          <w:vertAlign w:val="subscript"/>
        </w:rPr>
        <w:t>4</w:t>
      </w:r>
      <w:r w:rsidR="003240CF" w:rsidRPr="00B56E47">
        <w:t xml:space="preserve"> m</w:t>
      </w:r>
      <w:r w:rsidR="003240CF" w:rsidRPr="00B56E47">
        <w:rPr>
          <w:vertAlign w:val="superscript"/>
        </w:rPr>
        <w:t>-2</w:t>
      </w:r>
      <w:r w:rsidR="003240CF" w:rsidRPr="00B56E47">
        <w:t xml:space="preserve"> s</w:t>
      </w:r>
      <w:r w:rsidR="003240CF" w:rsidRPr="00B56E47">
        <w:rPr>
          <w:vertAlign w:val="superscript"/>
        </w:rPr>
        <w:t>-1</w:t>
      </w:r>
      <w:r w:rsidR="003240CF" w:rsidRPr="00B56E47">
        <w:t>)</w:t>
      </w:r>
      <w:r w:rsidRPr="00B56E47">
        <w:t xml:space="preserve"> relative to depth.</w:t>
      </w:r>
      <w:r w:rsidR="00672576" w:rsidRPr="00B56E47">
        <w:t xml:space="preserve"> </w:t>
      </w:r>
      <w:r w:rsidRPr="00B56E47">
        <w:t xml:space="preserve">To solve for </w:t>
      </w:r>
      <w:r w:rsidR="00870625" w:rsidRPr="00B56E47">
        <w:t>flux</w:t>
      </w:r>
      <w:r w:rsidRPr="00B56E47">
        <w:t xml:space="preserve"> </w:t>
      </w:r>
      <m:oMath>
        <m:r>
          <w:rPr>
            <w:rFonts w:ascii="Cambria Math" w:hAnsi="Cambria Math"/>
          </w:rPr>
          <m:t>F</m:t>
        </m:r>
      </m:oMath>
      <w:r w:rsidRPr="00B56E47">
        <w:t xml:space="preserve"> </w:t>
      </w:r>
      <w:r w:rsidR="00870625" w:rsidRPr="00B56E47">
        <w:t>(</w:t>
      </w:r>
      <w:r w:rsidRPr="00B56E47">
        <w:t>µmol CH</w:t>
      </w:r>
      <w:r w:rsidRPr="00B56E47">
        <w:rPr>
          <w:vertAlign w:val="subscript"/>
        </w:rPr>
        <w:t>4</w:t>
      </w:r>
      <w:r w:rsidRPr="00B56E47">
        <w:t xml:space="preserve"> m</w:t>
      </w:r>
      <w:r w:rsidRPr="00B56E47">
        <w:rPr>
          <w:vertAlign w:val="superscript"/>
        </w:rPr>
        <w:t>-2</w:t>
      </w:r>
      <w:r w:rsidRPr="00B56E47">
        <w:t xml:space="preserve"> s</w:t>
      </w:r>
      <w:r w:rsidRPr="00B56E47">
        <w:rPr>
          <w:vertAlign w:val="superscript"/>
        </w:rPr>
        <w:t>-1</w:t>
      </w:r>
      <w:r w:rsidR="00870625" w:rsidRPr="00B56E47">
        <w:t>)</w:t>
      </w:r>
      <w:r w:rsidRPr="00B56E47">
        <w:t xml:space="preserve"> between adjacent</w:t>
      </w:r>
      <w:r w:rsidR="00870625" w:rsidRPr="00B56E47">
        <w:t xml:space="preserve"> soil layers, and at the soil-atmosphere boundary</w:t>
      </w:r>
      <w:r w:rsidRPr="00B56E47">
        <w:t>, equation (1) was discretized with Euler’s method under a time step series of 1 s (Nickerson and Risk 2009)</w:t>
      </w:r>
      <w:r w:rsidR="00672576" w:rsidRPr="00B56E47">
        <w:t>:</w:t>
      </w:r>
    </w:p>
    <w:p w14:paraId="68FA06CD" w14:textId="0196FC3E" w:rsidR="00672576" w:rsidRPr="00B56E47" w:rsidRDefault="00BC67CB" w:rsidP="00672576">
      <w:pPr>
        <w:spacing w:line="480" w:lineRule="auto"/>
      </w:pPr>
      <w:r w:rsidRPr="00B56E47">
        <w:tab/>
        <w:t>We calculated the concentration of CH</w:t>
      </w:r>
      <w:r w:rsidRPr="00B56E47">
        <w:rPr>
          <w:vertAlign w:val="subscript"/>
        </w:rPr>
        <w:t>4</w:t>
      </w:r>
      <w:r w:rsidRPr="00B56E47">
        <w:t xml:space="preserve"> within each </w:t>
      </w:r>
      <w:r w:rsidR="004818D1" w:rsidRPr="00B56E47">
        <w:t xml:space="preserve">soil </w:t>
      </w:r>
      <w:r w:rsidRPr="00B56E47">
        <w:t xml:space="preserve">layer at every time step </w:t>
      </w:r>
      <w:r w:rsidR="00DB3EC9" w:rsidRPr="00B56E47">
        <w:t xml:space="preserve">by following </w:t>
      </w:r>
      <w:proofErr w:type="spellStart"/>
      <w:r w:rsidR="00DB3EC9" w:rsidRPr="00B56E47">
        <w:t>Pumpanen</w:t>
      </w:r>
      <w:proofErr w:type="spellEnd"/>
      <w:r w:rsidR="00DB3EC9" w:rsidRPr="00B56E47">
        <w:t xml:space="preserve"> et al. </w:t>
      </w:r>
      <w:r w:rsidR="00B56E47" w:rsidRPr="00B56E47">
        <w:t>(</w:t>
      </w:r>
      <w:r w:rsidR="00DB3EC9" w:rsidRPr="00B56E47">
        <w:t>2003</w:t>
      </w:r>
      <w:r w:rsidR="00B56E47" w:rsidRPr="00B56E47">
        <w:t>) and Nickerson and Risk (2009)</w:t>
      </w:r>
      <w:r w:rsidR="00DB3EC9" w:rsidRPr="00B56E47">
        <w:t>:</w:t>
      </w:r>
    </w:p>
    <w:p w14:paraId="2CE6D1F3" w14:textId="585B9BAF" w:rsidR="00BC67CB" w:rsidRPr="00B56E47" w:rsidRDefault="00B56E47" w:rsidP="00672576">
      <w:pPr>
        <w:spacing w:line="480" w:lineRule="auto"/>
      </w:pPr>
      <m:oMath>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z, t</m:t>
            </m:r>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z, t-1</m:t>
                </m:r>
              </m:e>
            </m:d>
            <m:r>
              <w:rPr>
                <w:rFonts w:ascii="Cambria Math" w:hAnsi="Cambria Math"/>
                <w:color w:val="000000" w:themeColor="text1"/>
              </w:rPr>
              <m:t xml:space="preserve"> ϕ ∙ </m:t>
            </m:r>
            <m:f>
              <m:fPr>
                <m:ctrlPr>
                  <w:rPr>
                    <w:rFonts w:ascii="Cambria Math" w:hAnsi="Cambria Math"/>
                    <w:i/>
                    <w:iCs/>
                    <w:color w:val="000000" w:themeColor="text1"/>
                  </w:rPr>
                </m:ctrlPr>
              </m:fPr>
              <m:num>
                <m:r>
                  <w:rPr>
                    <w:rFonts w:ascii="Cambria Math" w:hAnsi="Cambria Math"/>
                    <w:color w:val="000000" w:themeColor="text1"/>
                  </w:rPr>
                  <m:t>L</m:t>
                </m:r>
              </m:num>
              <m:den>
                <m:r>
                  <w:rPr>
                    <w:rFonts w:ascii="Cambria Math" w:hAnsi="Cambria Math"/>
                    <w:color w:val="000000" w:themeColor="text1"/>
                  </w:rPr>
                  <m:t>N</m:t>
                </m:r>
              </m:den>
            </m:f>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z-1</m:t>
                </m:r>
              </m:e>
            </m:d>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z</m:t>
                </m:r>
              </m:e>
            </m:d>
            <m:r>
              <w:rPr>
                <w:rFonts w:ascii="Cambria Math" w:hAnsi="Cambria Math"/>
                <w:color w:val="000000" w:themeColor="text1"/>
              </w:rPr>
              <m:t>+P</m:t>
            </m:r>
          </m:num>
          <m:den>
            <m:r>
              <w:rPr>
                <w:rFonts w:ascii="Cambria Math" w:hAnsi="Cambria Math"/>
                <w:color w:val="000000" w:themeColor="text1"/>
              </w:rPr>
              <m:t xml:space="preserve">ϕ ∙ </m:t>
            </m:r>
            <m:f>
              <m:fPr>
                <m:ctrlPr>
                  <w:rPr>
                    <w:rFonts w:ascii="Cambria Math" w:hAnsi="Cambria Math"/>
                    <w:i/>
                    <w:iCs/>
                    <w:color w:val="000000" w:themeColor="text1"/>
                  </w:rPr>
                </m:ctrlPr>
              </m:fPr>
              <m:num>
                <m:r>
                  <w:rPr>
                    <w:rFonts w:ascii="Cambria Math" w:hAnsi="Cambria Math"/>
                    <w:color w:val="000000" w:themeColor="text1"/>
                  </w:rPr>
                  <m:t>L</m:t>
                </m:r>
              </m:num>
              <m:den>
                <m:r>
                  <w:rPr>
                    <w:rFonts w:ascii="Cambria Math" w:hAnsi="Cambria Math"/>
                    <w:color w:val="000000" w:themeColor="text1"/>
                  </w:rPr>
                  <m:t>N</m:t>
                </m:r>
              </m:den>
            </m:f>
          </m:den>
        </m:f>
      </m:oMath>
      <w:r w:rsidR="00DB3EC9" w:rsidRPr="00B56E47">
        <w:t xml:space="preserve">  </w:t>
      </w:r>
      <w:r w:rsidR="00DB3EC9" w:rsidRPr="00B56E47">
        <w:tab/>
      </w:r>
      <w:r w:rsidR="00DB3EC9" w:rsidRPr="00B56E47">
        <w:tab/>
      </w:r>
      <w:r w:rsidR="00DB3EC9" w:rsidRPr="00B56E47">
        <w:tab/>
      </w:r>
      <w:r w:rsidR="00DB3EC9" w:rsidRPr="00B56E47">
        <w:tab/>
      </w:r>
      <w:r w:rsidR="00DB3EC9" w:rsidRPr="00B56E47">
        <w:tab/>
      </w:r>
      <w:r w:rsidR="00DB3EC9" w:rsidRPr="00B56E47">
        <w:tab/>
      </w:r>
      <w:r w:rsidR="00DB3EC9" w:rsidRPr="00B56E47">
        <w:tab/>
        <w:t xml:space="preserve">       (2)</w:t>
      </w:r>
    </w:p>
    <w:p w14:paraId="7FF829A2" w14:textId="26E4C255" w:rsidR="008F515C" w:rsidRPr="00B56E47" w:rsidRDefault="0017440C" w:rsidP="00026C74">
      <w:pPr>
        <w:spacing w:line="480" w:lineRule="auto"/>
        <w:rPr>
          <w:iCs/>
          <w:color w:val="000000" w:themeColor="text1"/>
        </w:rPr>
      </w:pPr>
      <w:r w:rsidRPr="00B56E47">
        <w:t xml:space="preserve">where </w:t>
      </w:r>
      <m:oMath>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z, t-1</m:t>
            </m:r>
          </m:e>
        </m:d>
      </m:oMath>
      <w:r w:rsidRPr="00B56E47">
        <w:t xml:space="preserve"> is the CH</w:t>
      </w:r>
      <w:r w:rsidRPr="00B56E47">
        <w:rPr>
          <w:vertAlign w:val="subscript"/>
        </w:rPr>
        <w:t>4</w:t>
      </w:r>
      <w:r w:rsidRPr="00B56E47">
        <w:t xml:space="preserve"> concentration in each layer at the last time step</w:t>
      </w:r>
      <w:r w:rsidR="00870625" w:rsidRPr="00B56E47">
        <w:t>, at time zero, initial layer CH</w:t>
      </w:r>
      <w:r w:rsidR="00870625" w:rsidRPr="00B56E47">
        <w:rPr>
          <w:vertAlign w:val="subscript"/>
        </w:rPr>
        <w:t>4</w:t>
      </w:r>
      <w:r w:rsidR="00870625" w:rsidRPr="00B56E47">
        <w:t xml:space="preserve"> concentration is equal to the concentration of CH</w:t>
      </w:r>
      <w:r w:rsidR="00870625" w:rsidRPr="00B56E47">
        <w:rPr>
          <w:vertAlign w:val="subscript"/>
        </w:rPr>
        <w:t>4</w:t>
      </w:r>
      <w:r w:rsidR="00870625" w:rsidRPr="00B56E47">
        <w:t xml:space="preserve"> in the atmospheric layer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00870625" w:rsidRPr="00B56E47">
        <w:t>), which is held constant at 2 ppm, thus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oMath>
      <w:r w:rsidR="00870625" w:rsidRPr="00B56E47">
        <w:t>),</w:t>
      </w:r>
      <w:r w:rsidRPr="00B56E47">
        <w:t xml:space="preserve"> </w:t>
      </w:r>
      <m:oMath>
        <m:r>
          <w:rPr>
            <w:rFonts w:ascii="Cambria Math" w:hAnsi="Cambria Math"/>
            <w:color w:val="000000" w:themeColor="text1"/>
          </w:rPr>
          <m:t>ϕ</m:t>
        </m:r>
      </m:oMath>
      <w:r w:rsidRPr="00B56E47">
        <w:rPr>
          <w:iCs/>
          <w:color w:val="000000" w:themeColor="text1"/>
        </w:rPr>
        <w:t xml:space="preserve"> is air-filled porosity of the soil</w:t>
      </w:r>
      <w:r w:rsidR="00870625" w:rsidRPr="00B56E47">
        <w:rPr>
          <w:iCs/>
          <w:color w:val="000000" w:themeColor="text1"/>
        </w:rPr>
        <w:t>,</w:t>
      </w:r>
      <w:r w:rsidRPr="00B56E47">
        <w:rPr>
          <w:iCs/>
          <w:color w:val="000000" w:themeColor="text1"/>
        </w:rPr>
        <w:t xml:space="preserve"> </w:t>
      </w:r>
      <m:oMath>
        <m:f>
          <m:fPr>
            <m:ctrlPr>
              <w:rPr>
                <w:rFonts w:ascii="Cambria Math" w:hAnsi="Cambria Math"/>
                <w:i/>
                <w:iCs/>
                <w:color w:val="000000" w:themeColor="text1"/>
              </w:rPr>
            </m:ctrlPr>
          </m:fPr>
          <m:num>
            <m:r>
              <w:rPr>
                <w:rFonts w:ascii="Cambria Math" w:hAnsi="Cambria Math"/>
                <w:color w:val="000000" w:themeColor="text1"/>
              </w:rPr>
              <m:t>L</m:t>
            </m:r>
          </m:num>
          <m:den>
            <m:r>
              <w:rPr>
                <w:rFonts w:ascii="Cambria Math" w:hAnsi="Cambria Math"/>
                <w:color w:val="000000" w:themeColor="text1"/>
              </w:rPr>
              <m:t>N</m:t>
            </m:r>
          </m:den>
        </m:f>
      </m:oMath>
      <w:r w:rsidRPr="00B56E47">
        <w:rPr>
          <w:iCs/>
          <w:color w:val="000000" w:themeColor="text1"/>
        </w:rPr>
        <w:t xml:space="preserve"> is </w:t>
      </w:r>
      <w:r w:rsidR="00E91692" w:rsidRPr="00B56E47">
        <w:rPr>
          <w:iCs/>
          <w:color w:val="000000" w:themeColor="text1"/>
        </w:rPr>
        <w:t xml:space="preserve">total soil depth </w:t>
      </w:r>
      <w:r w:rsidRPr="00B56E47">
        <w:rPr>
          <w:iCs/>
          <w:color w:val="000000" w:themeColor="text1"/>
        </w:rPr>
        <w:t>divided by the number of layers</w:t>
      </w:r>
      <w:r w:rsidR="00870625" w:rsidRPr="00B56E47">
        <w:rPr>
          <w:iCs/>
          <w:color w:val="000000" w:themeColor="text1"/>
        </w:rPr>
        <w:t>,</w:t>
      </w:r>
      <w:r w:rsidRPr="00B56E47">
        <w:rPr>
          <w:iCs/>
          <w:color w:val="000000" w:themeColor="text1"/>
        </w:rPr>
        <w:t xml:space="preserve"> </w:t>
      </w:r>
      <m:oMath>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z-1</m:t>
            </m:r>
          </m:e>
        </m:d>
      </m:oMath>
      <w:r w:rsidRPr="00B56E47">
        <w:rPr>
          <w:iCs/>
          <w:color w:val="000000" w:themeColor="text1"/>
        </w:rPr>
        <w:t xml:space="preserve"> is flux out of the layer b</w:t>
      </w:r>
      <w:r w:rsidR="00765393" w:rsidRPr="00B56E47">
        <w:rPr>
          <w:iCs/>
          <w:color w:val="000000" w:themeColor="text1"/>
        </w:rPr>
        <w:t xml:space="preserve">elow, and </w:t>
      </w:r>
      <m:oMath>
        <m:r>
          <w:rPr>
            <w:rFonts w:ascii="Cambria Math" w:hAnsi="Cambria Math"/>
            <w:color w:val="000000" w:themeColor="text1"/>
          </w:rPr>
          <m:t>F</m:t>
        </m:r>
        <m:d>
          <m:dPr>
            <m:ctrlPr>
              <w:rPr>
                <w:rFonts w:ascii="Cambria Math" w:hAnsi="Cambria Math"/>
                <w:i/>
                <w:iCs/>
                <w:color w:val="000000" w:themeColor="text1"/>
              </w:rPr>
            </m:ctrlPr>
          </m:dPr>
          <m:e>
            <m:r>
              <w:rPr>
                <w:rFonts w:ascii="Cambria Math" w:hAnsi="Cambria Math"/>
                <w:color w:val="000000" w:themeColor="text1"/>
              </w:rPr>
              <m:t>z</m:t>
            </m:r>
          </m:e>
        </m:d>
      </m:oMath>
      <w:r w:rsidR="00765393" w:rsidRPr="00B56E47">
        <w:rPr>
          <w:iCs/>
          <w:color w:val="000000" w:themeColor="text1"/>
        </w:rPr>
        <w:t xml:space="preserve"> is the flux leaving the layer in question. Recall </w:t>
      </w:r>
      <w:r w:rsidR="00E91692" w:rsidRPr="00B56E47">
        <w:rPr>
          <w:iCs/>
          <w:color w:val="000000" w:themeColor="text1"/>
        </w:rPr>
        <w:t xml:space="preserve">that </w:t>
      </w:r>
      <m:oMath>
        <m:r>
          <w:rPr>
            <w:rFonts w:ascii="Cambria Math" w:hAnsi="Cambria Math"/>
            <w:color w:val="000000" w:themeColor="text1"/>
          </w:rPr>
          <m:t>P</m:t>
        </m:r>
      </m:oMath>
      <w:r w:rsidR="00E91692" w:rsidRPr="00B56E47">
        <w:rPr>
          <w:iCs/>
          <w:color w:val="000000" w:themeColor="text1"/>
        </w:rPr>
        <w:t xml:space="preserve"> is the biological production of CH</w:t>
      </w:r>
      <w:r w:rsidR="00E91692" w:rsidRPr="00B56E47">
        <w:rPr>
          <w:iCs/>
          <w:color w:val="000000" w:themeColor="text1"/>
          <w:vertAlign w:val="subscript"/>
        </w:rPr>
        <w:t>4</w:t>
      </w:r>
      <w:r w:rsidR="00E91692" w:rsidRPr="00B56E47">
        <w:rPr>
          <w:iCs/>
          <w:color w:val="000000" w:themeColor="text1"/>
        </w:rPr>
        <w:t xml:space="preserve"> within the layer.</w:t>
      </w:r>
    </w:p>
    <w:p w14:paraId="3EA4F51B" w14:textId="492C6819" w:rsidR="00870625" w:rsidRPr="00B56E47" w:rsidRDefault="00870625" w:rsidP="00870625">
      <w:pPr>
        <w:spacing w:line="480" w:lineRule="auto"/>
      </w:pPr>
      <w:r w:rsidRPr="00B56E47">
        <w:rPr>
          <w:iCs/>
          <w:color w:val="000000" w:themeColor="text1"/>
        </w:rPr>
        <w:tab/>
        <w:t>Biological CH</w:t>
      </w:r>
      <w:r w:rsidRPr="00B56E47">
        <w:rPr>
          <w:iCs/>
          <w:color w:val="000000" w:themeColor="text1"/>
          <w:vertAlign w:val="subscript"/>
        </w:rPr>
        <w:t>4</w:t>
      </w:r>
      <w:r w:rsidRPr="00B56E47">
        <w:rPr>
          <w:iCs/>
          <w:color w:val="000000" w:themeColor="text1"/>
        </w:rPr>
        <w:t xml:space="preserve"> production was not evenly distributed throughout the profile. We modeled </w:t>
      </w:r>
      <m:oMath>
        <m:r>
          <w:rPr>
            <w:rFonts w:ascii="Cambria Math" w:hAnsi="Cambria Math"/>
            <w:color w:val="000000" w:themeColor="text1"/>
          </w:rPr>
          <m:t>P</m:t>
        </m:r>
      </m:oMath>
      <w:r w:rsidRPr="00B56E47">
        <w:rPr>
          <w:iCs/>
          <w:color w:val="000000" w:themeColor="text1"/>
        </w:rPr>
        <w:t xml:space="preserve"> to decrease as a function of depth because </w:t>
      </w:r>
      <w:r w:rsidRPr="00B56E47">
        <w:t>the majority of biological CH</w:t>
      </w:r>
      <w:r w:rsidRPr="00B56E47">
        <w:rPr>
          <w:vertAlign w:val="subscript"/>
        </w:rPr>
        <w:t>4</w:t>
      </w:r>
      <w:r w:rsidRPr="00B56E47">
        <w:t xml:space="preserve"> production occurs in the uppermost layers (~ 10 cm) of the soil profile where organic material such as plant litter accumulates (</w:t>
      </w:r>
      <w:proofErr w:type="spellStart"/>
      <w:r w:rsidRPr="00B56E47">
        <w:rPr>
          <w:noProof/>
        </w:rPr>
        <w:t>Pietikäinen</w:t>
      </w:r>
      <w:proofErr w:type="spellEnd"/>
      <w:r w:rsidRPr="00B56E47">
        <w:rPr>
          <w:noProof/>
        </w:rPr>
        <w:t xml:space="preserve"> et al. 1999</w:t>
      </w:r>
      <w:r w:rsidRPr="00B56E47">
        <w:t>).</w:t>
      </w:r>
      <w:r w:rsidRPr="00B56E47">
        <w:rPr>
          <w:iCs/>
          <w:color w:val="000000" w:themeColor="text1"/>
        </w:rPr>
        <w:t xml:space="preserve"> </w:t>
      </w:r>
      <m:oMath>
        <m:r>
          <w:rPr>
            <w:rFonts w:ascii="Cambria Math" w:hAnsi="Cambria Math"/>
            <w:color w:val="000000" w:themeColor="text1"/>
          </w:rPr>
          <m:t>P(z)</m:t>
        </m:r>
      </m:oMath>
      <w:r w:rsidRPr="00B56E47">
        <w:rPr>
          <w:color w:val="000000" w:themeColor="text1"/>
        </w:rPr>
        <w:t xml:space="preserve"> follows an exponential decrease by a factor of </w:t>
      </w:r>
      <w:r w:rsidRPr="00B56E47">
        <w:rPr>
          <w:i/>
          <w:iCs/>
          <w:color w:val="000000" w:themeColor="text1"/>
        </w:rPr>
        <w:t>e</w:t>
      </w:r>
      <w:r w:rsidRPr="00B56E47">
        <w:rPr>
          <w:color w:val="000000" w:themeColor="text1"/>
        </w:rPr>
        <w:t>,</w:t>
      </w:r>
      <w:r w:rsidRPr="00B56E47">
        <w:rPr>
          <w:i/>
          <w:iCs/>
          <w:color w:val="000000" w:themeColor="text1"/>
        </w:rPr>
        <w:t xml:space="preserve"> </w:t>
      </w:r>
      <w:r w:rsidRPr="00B56E47">
        <w:rPr>
          <w:color w:val="000000" w:themeColor="text1"/>
        </w:rPr>
        <w:t xml:space="preserve">referred to as </w:t>
      </w:r>
      <w:r w:rsidRPr="00B56E47">
        <w:rPr>
          <w:i/>
          <w:iCs/>
          <w:color w:val="000000" w:themeColor="text1"/>
        </w:rPr>
        <w:t>e</w:t>
      </w:r>
      <w:r w:rsidRPr="00B56E47">
        <w:rPr>
          <w:color w:val="000000" w:themeColor="text1"/>
        </w:rPr>
        <w:t xml:space="preserve">-folding or damping depth </w:t>
      </w:r>
      <w:r w:rsidRPr="00B56E47">
        <w:rPr>
          <w:i/>
          <w:iCs/>
          <w:color w:val="000000" w:themeColor="text1"/>
        </w:rPr>
        <w:t>η</w:t>
      </w:r>
      <w:r w:rsidRPr="00B56E47">
        <w:rPr>
          <w:color w:val="000000" w:themeColor="text1"/>
        </w:rPr>
        <w:t xml:space="preserve">, or the depth at which </w:t>
      </w:r>
      <m:oMath>
        <m:r>
          <w:rPr>
            <w:rFonts w:ascii="Cambria Math" w:hAnsi="Cambria Math"/>
            <w:color w:val="000000" w:themeColor="text1"/>
          </w:rPr>
          <m:t>P</m:t>
        </m:r>
      </m:oMath>
      <w:r w:rsidRPr="00B56E47">
        <w:rPr>
          <w:color w:val="000000" w:themeColor="text1"/>
        </w:rPr>
        <w:t xml:space="preserve"> falls to 1/</w:t>
      </w:r>
      <w:r w:rsidRPr="00B56E47">
        <w:rPr>
          <w:i/>
          <w:iCs/>
          <w:color w:val="000000" w:themeColor="text1"/>
        </w:rPr>
        <w:t>e</w:t>
      </w:r>
      <w:r w:rsidRPr="00B56E47">
        <w:rPr>
          <w:color w:val="000000" w:themeColor="text1"/>
        </w:rPr>
        <w:t xml:space="preserve"> of its value at the surface (Bowling et al., 2015; </w:t>
      </w:r>
      <w:r w:rsidRPr="00B56E47">
        <w:t xml:space="preserve">Davison et al. 2006; Lloyd et al. 1994, Nickerson and Risk 2009). </w:t>
      </w:r>
    </w:p>
    <w:p w14:paraId="3DBBFBC0" w14:textId="68E0F12C" w:rsidR="00870625" w:rsidRPr="00B56E47" w:rsidRDefault="00870625" w:rsidP="00870625">
      <w:pPr>
        <w:spacing w:line="480" w:lineRule="auto"/>
      </w:pPr>
      <w:r w:rsidRPr="00B56E47">
        <w:tab/>
        <w:t>Thus, the total biological CH</w:t>
      </w:r>
      <w:r w:rsidRPr="00B56E47">
        <w:rPr>
          <w:vertAlign w:val="subscript"/>
        </w:rPr>
        <w:t>4</w:t>
      </w:r>
      <w:r w:rsidRPr="00B56E47">
        <w:t xml:space="preserve"> production</w:t>
      </w:r>
      <w:r w:rsidRPr="00B56E47">
        <w:rPr>
          <w:i/>
          <w:iCs/>
        </w:rPr>
        <w:t xml:space="preserve"> </w:t>
      </w:r>
      <m:oMath>
        <m:r>
          <w:rPr>
            <w:rFonts w:ascii="Cambria Math" w:hAnsi="Cambria Math"/>
          </w:rPr>
          <m:t>Γ</m:t>
        </m:r>
      </m:oMath>
      <w:r w:rsidRPr="00B56E47">
        <w:rPr>
          <w:i/>
          <w:iCs/>
        </w:rPr>
        <w:t xml:space="preserve"> </w:t>
      </w:r>
      <w:r w:rsidRPr="00B56E47">
        <w:t xml:space="preserve">within the soil profile is equal to the sum of </w:t>
      </w:r>
      <m:oMath>
        <m:r>
          <w:rPr>
            <w:rFonts w:ascii="Cambria Math" w:hAnsi="Cambria Math"/>
            <w:color w:val="000000" w:themeColor="text1"/>
          </w:rPr>
          <m:t>P</m:t>
        </m:r>
      </m:oMath>
      <w:r w:rsidRPr="00B56E47">
        <w:rPr>
          <w:iCs/>
          <w:color w:val="000000" w:themeColor="text1"/>
        </w:rPr>
        <w:t xml:space="preserve"> in each layer adjusted for depth</w:t>
      </w:r>
      <w:r w:rsidR="00B56E47" w:rsidRPr="00B56E47">
        <w:rPr>
          <w:iCs/>
          <w:color w:val="000000" w:themeColor="text1"/>
        </w:rPr>
        <w:t xml:space="preserve"> and </w:t>
      </w:r>
      <w:r w:rsidR="00B56E47" w:rsidRPr="00B56E47">
        <w:rPr>
          <w:i/>
          <w:color w:val="000000" w:themeColor="text1"/>
        </w:rPr>
        <w:t>e-</w:t>
      </w:r>
      <w:r w:rsidR="00B56E47" w:rsidRPr="00B56E47">
        <w:rPr>
          <w:iCs/>
          <w:color w:val="000000" w:themeColor="text1"/>
        </w:rPr>
        <w:t>folding</w:t>
      </w:r>
      <w:r w:rsidRPr="00B56E47">
        <w:rPr>
          <w:iCs/>
          <w:color w:val="000000" w:themeColor="text1"/>
        </w:rPr>
        <w:t>:</w:t>
      </w:r>
    </w:p>
    <w:p w14:paraId="5B9FDBCF" w14:textId="772B7AFE" w:rsidR="00870625" w:rsidRPr="00B56E47" w:rsidRDefault="00870625" w:rsidP="00870625">
      <w:pPr>
        <w:spacing w:line="480" w:lineRule="auto"/>
      </w:pPr>
      <m:oMath>
        <m:r>
          <w:rPr>
            <w:rFonts w:ascii="Cambria Math" w:hAnsi="Cambria Math"/>
          </w:rPr>
          <w:lastRenderedPageBreak/>
          <m:t xml:space="preserve">Γ= </m:t>
        </m:r>
        <m:nary>
          <m:naryPr>
            <m:chr m:val="∑"/>
            <m:limLoc m:val="undOvr"/>
            <m:ctrlPr>
              <w:rPr>
                <w:rFonts w:ascii="Cambria Math" w:hAnsi="Cambria Math"/>
                <w:i/>
                <w:iCs/>
              </w:rPr>
            </m:ctrlPr>
          </m:naryPr>
          <m:sub>
            <m:r>
              <w:rPr>
                <w:rFonts w:ascii="Cambria Math" w:hAnsi="Cambria Math"/>
              </w:rPr>
              <m:t>i=0</m:t>
            </m:r>
          </m:sub>
          <m:sup>
            <m:r>
              <w:rPr>
                <w:rFonts w:ascii="Cambria Math" w:hAnsi="Cambria Math"/>
              </w:rPr>
              <m:t>N</m:t>
            </m:r>
          </m:sup>
          <m:e>
            <m:sSub>
              <m:sSubPr>
                <m:ctrlPr>
                  <w:rPr>
                    <w:rFonts w:ascii="Cambria Math" w:hAnsi="Cambria Math"/>
                    <w:i/>
                    <w:iCs/>
                  </w:rPr>
                </m:ctrlPr>
              </m:sSubPr>
              <m:e>
                <m:r>
                  <w:rPr>
                    <w:rFonts w:ascii="Cambria Math" w:hAnsi="Cambria Math"/>
                  </w:rPr>
                  <m:t>P(z)</m:t>
                </m:r>
              </m:e>
              <m:sub>
                <m:r>
                  <w:rPr>
                    <w:rFonts w:ascii="Cambria Math" w:hAnsi="Cambria Math"/>
                  </w:rPr>
                  <m:t>N</m:t>
                </m:r>
              </m:sub>
            </m:sSub>
            <m:sSup>
              <m:sSupPr>
                <m:ctrlPr>
                  <w:rPr>
                    <w:rFonts w:ascii="Cambria Math" w:hAnsi="Cambria Math"/>
                    <w:i/>
                    <w:iCs/>
                  </w:rPr>
                </m:ctrlPr>
              </m:sSupPr>
              <m:e>
                <m:r>
                  <w:rPr>
                    <w:rFonts w:ascii="Cambria Math" w:hAnsi="Cambria Math"/>
                  </w:rPr>
                  <m:t>e</m:t>
                </m:r>
              </m:e>
              <m:sup>
                <m:f>
                  <m:fPr>
                    <m:ctrlPr>
                      <w:rPr>
                        <w:rFonts w:ascii="Cambria Math" w:hAnsi="Cambria Math"/>
                        <w:i/>
                        <w:iCs/>
                      </w:rPr>
                    </m:ctrlPr>
                  </m:fPr>
                  <m:num>
                    <m:r>
                      <w:rPr>
                        <w:rFonts w:ascii="Cambria Math" w:hAnsi="Cambria Math"/>
                      </w:rPr>
                      <m:t>-z</m:t>
                    </m:r>
                  </m:num>
                  <m:den>
                    <m:r>
                      <w:rPr>
                        <w:rFonts w:ascii="Cambria Math" w:hAnsi="Cambria Math"/>
                      </w:rPr>
                      <m:t>η</m:t>
                    </m:r>
                  </m:den>
                </m:f>
              </m:sup>
            </m:sSup>
            <m:r>
              <w:rPr>
                <w:rFonts w:ascii="Cambria Math" w:hAnsi="Cambria Math"/>
              </w:rPr>
              <m:t xml:space="preserve">  </m:t>
            </m:r>
          </m:e>
        </m:nary>
      </m:oMath>
      <w:r w:rsidRPr="00B56E47">
        <w:rPr>
          <w:iCs/>
        </w:rPr>
        <w:tab/>
      </w:r>
      <w:r w:rsidRPr="00B56E47">
        <w:rPr>
          <w:iCs/>
        </w:rPr>
        <w:tab/>
      </w:r>
      <w:r w:rsidRPr="00B56E47">
        <w:rPr>
          <w:iCs/>
        </w:rPr>
        <w:tab/>
      </w:r>
      <w:r w:rsidRPr="00B56E47">
        <w:rPr>
          <w:iCs/>
        </w:rPr>
        <w:tab/>
      </w:r>
      <w:r w:rsidRPr="00B56E47">
        <w:rPr>
          <w:iCs/>
        </w:rPr>
        <w:tab/>
      </w:r>
      <w:r w:rsidRPr="00B56E47">
        <w:rPr>
          <w:iCs/>
        </w:rPr>
        <w:tab/>
      </w:r>
      <w:r w:rsidRPr="00B56E47">
        <w:rPr>
          <w:iCs/>
        </w:rPr>
        <w:tab/>
      </w:r>
      <w:r w:rsidRPr="00B56E47">
        <w:rPr>
          <w:iCs/>
        </w:rPr>
        <w:tab/>
      </w:r>
      <w:r w:rsidRPr="00B56E47">
        <w:rPr>
          <w:iCs/>
        </w:rPr>
        <w:tab/>
      </w:r>
      <w:r w:rsidRPr="00B56E47">
        <w:rPr>
          <w:iCs/>
        </w:rPr>
        <w:tab/>
        <w:t xml:space="preserve">      (3)</w:t>
      </w:r>
    </w:p>
    <w:p w14:paraId="06C7E708" w14:textId="2A7C5104" w:rsidR="00870625" w:rsidRPr="00B56E47" w:rsidRDefault="00870625" w:rsidP="00870625">
      <w:pPr>
        <w:spacing w:line="480" w:lineRule="auto"/>
      </w:pPr>
      <w:r w:rsidRPr="00B56E47">
        <w:t xml:space="preserve">where </w:t>
      </w:r>
      <m:oMath>
        <m:r>
          <w:rPr>
            <w:rFonts w:ascii="Cambria Math" w:hAnsi="Cambria Math"/>
          </w:rPr>
          <m:t>P</m:t>
        </m:r>
        <m:sSub>
          <m:sSubPr>
            <m:ctrlPr>
              <w:rPr>
                <w:rFonts w:ascii="Cambria Math" w:hAnsi="Cambria Math"/>
                <w:i/>
              </w:rPr>
            </m:ctrlPr>
          </m:sSubPr>
          <m:e>
            <m:r>
              <w:rPr>
                <w:rFonts w:ascii="Cambria Math" w:hAnsi="Cambria Math"/>
              </w:rPr>
              <m:t>(z)</m:t>
            </m:r>
          </m:e>
          <m:sub>
            <m:r>
              <w:rPr>
                <w:rFonts w:ascii="Cambria Math" w:hAnsi="Cambria Math"/>
              </w:rPr>
              <m:t>N</m:t>
            </m:r>
          </m:sub>
        </m:sSub>
      </m:oMath>
      <w:r w:rsidRPr="00B56E47">
        <w:t xml:space="preserve"> </w:t>
      </w:r>
      <w:r w:rsidRPr="00B56E47">
        <w:rPr>
          <w:iCs/>
        </w:rPr>
        <w:t xml:space="preserve">is the biological production in each layer (recall </w:t>
      </w:r>
      <m:oMath>
        <m:r>
          <w:rPr>
            <w:rFonts w:ascii="Cambria Math" w:hAnsi="Cambria Math"/>
          </w:rPr>
          <m:t>N</m:t>
        </m:r>
      </m:oMath>
      <w:r w:rsidRPr="00B56E47">
        <w:t xml:space="preserve"> is the number of layers</w:t>
      </w:r>
      <w:r w:rsidRPr="00B56E47">
        <w:rPr>
          <w:iCs/>
        </w:rPr>
        <w:t xml:space="preserve">) at depth </w:t>
      </w:r>
      <m:oMath>
        <m:r>
          <w:rPr>
            <w:rFonts w:ascii="Cambria Math" w:hAnsi="Cambria Math"/>
          </w:rPr>
          <m:t>z</m:t>
        </m:r>
      </m:oMath>
      <w:r w:rsidRPr="00B56E47">
        <w:rPr>
          <w:iCs/>
        </w:rPr>
        <w:t xml:space="preserve">, and </w:t>
      </w:r>
      <m:oMath>
        <m:r>
          <w:rPr>
            <w:rFonts w:ascii="Cambria Math" w:hAnsi="Cambria Math"/>
          </w:rPr>
          <m:t>η</m:t>
        </m:r>
      </m:oMath>
      <w:r w:rsidRPr="00B56E47">
        <w:rPr>
          <w:iCs/>
        </w:rPr>
        <w:t xml:space="preserve"> is the depth over which production f</w:t>
      </w:r>
      <w:r w:rsidR="00B56E47" w:rsidRPr="00B56E47">
        <w:rPr>
          <w:iCs/>
        </w:rPr>
        <w:t>alls</w:t>
      </w:r>
      <w:r w:rsidRPr="00B56E47">
        <w:rPr>
          <w:iCs/>
        </w:rPr>
        <w:t xml:space="preserve"> by 1/</w:t>
      </w:r>
      <w:r w:rsidRPr="00B56E47">
        <w:rPr>
          <w:i/>
        </w:rPr>
        <w:t>e</w:t>
      </w:r>
      <w:r w:rsidRPr="00B56E47">
        <w:rPr>
          <w:iCs/>
        </w:rPr>
        <w:t xml:space="preserve">. </w:t>
      </w:r>
    </w:p>
    <w:p w14:paraId="54890011" w14:textId="33D0F31C" w:rsidR="00026C74" w:rsidRPr="00B56E47" w:rsidRDefault="00026C74" w:rsidP="00870625">
      <w:pPr>
        <w:spacing w:line="480" w:lineRule="auto"/>
        <w:ind w:firstLine="720"/>
      </w:pPr>
      <w:r w:rsidRPr="00B56E47">
        <w:t>We simulated three unique soil textures to approximate different types of soil which could occur in the field. Soil texture is important because, within the soil matrix, solid and liquid obstacles can reduce the cross-sectional area and increase the mean free path length for diffusing gas molecules (</w:t>
      </w:r>
      <w:proofErr w:type="spellStart"/>
      <w:r w:rsidRPr="00B56E47">
        <w:t>Sallam</w:t>
      </w:r>
      <w:proofErr w:type="spellEnd"/>
      <w:r w:rsidRPr="00B56E47">
        <w:t xml:space="preserve"> et al. 1988; Werner et al. 2004). </w:t>
      </w:r>
      <w:r w:rsidR="00473273" w:rsidRPr="00B56E47">
        <w:t xml:space="preserve">Seasonal changes to soil </w:t>
      </w:r>
      <w:r w:rsidRPr="00B56E47">
        <w:t>water content</w:t>
      </w:r>
      <w:r w:rsidR="00473273" w:rsidRPr="00B56E47">
        <w:t xml:space="preserve"> can increase </w:t>
      </w:r>
      <w:r w:rsidR="00870625" w:rsidRPr="00B56E47">
        <w:t>or</w:t>
      </w:r>
      <w:r w:rsidR="00473273" w:rsidRPr="00B56E47">
        <w:t xml:space="preserve"> decrease air-filled pore space and influence the development of soil </w:t>
      </w:r>
      <w:r w:rsidR="00870625" w:rsidRPr="00B56E47">
        <w:t>fractures</w:t>
      </w:r>
      <w:r w:rsidR="00473273" w:rsidRPr="00B56E47">
        <w:t>. Both features mediate soil tortuosity and exert</w:t>
      </w:r>
      <w:r w:rsidRPr="00B56E47">
        <w:t xml:space="preserve"> control</w:t>
      </w:r>
      <w:r w:rsidR="00473273" w:rsidRPr="00B56E47">
        <w:t>s</w:t>
      </w:r>
      <w:r w:rsidRPr="00B56E47">
        <w:t xml:space="preserve"> on the </w:t>
      </w:r>
      <w:r w:rsidR="00473273" w:rsidRPr="00B56E47">
        <w:t xml:space="preserve">soil </w:t>
      </w:r>
      <w:r w:rsidRPr="00B56E47">
        <w:t>gas diffusivity rate</w:t>
      </w:r>
      <w:r w:rsidR="00473273" w:rsidRPr="00B56E47">
        <w:t xml:space="preserve"> </w:t>
      </w:r>
      <w:r w:rsidRPr="00B56E47">
        <w:t xml:space="preserve">(Buckingham 1904; Millington and Quirk 1961; </w:t>
      </w:r>
      <w:proofErr w:type="spellStart"/>
      <w:r w:rsidRPr="00B56E47">
        <w:t>Moldrup</w:t>
      </w:r>
      <w:proofErr w:type="spellEnd"/>
      <w:r w:rsidRPr="00B56E47">
        <w:t xml:space="preserve"> et al. 1999; Penman 1940; </w:t>
      </w:r>
      <w:proofErr w:type="spellStart"/>
      <w:r w:rsidRPr="00B56E47">
        <w:t>Troeh</w:t>
      </w:r>
      <w:proofErr w:type="spellEnd"/>
      <w:r w:rsidRPr="00B56E47">
        <w:t xml:space="preserve"> et al. 1982). </w:t>
      </w:r>
    </w:p>
    <w:p w14:paraId="26D48064" w14:textId="2F425ED3" w:rsidR="00026C74" w:rsidRPr="00B56E47" w:rsidRDefault="00026C74" w:rsidP="00026C74">
      <w:pPr>
        <w:spacing w:line="480" w:lineRule="auto"/>
        <w:ind w:firstLine="720"/>
      </w:pPr>
      <w:r w:rsidRPr="00B56E47">
        <w:t xml:space="preserve"> Each texture was represented numerically in the model with a porosity value (</w:t>
      </w:r>
      <m:oMath>
        <m:r>
          <w:rPr>
            <w:rFonts w:ascii="Cambria Math" w:hAnsi="Cambria Math"/>
            <w:color w:val="000000" w:themeColor="text1"/>
          </w:rPr>
          <m:t>ϕ</m:t>
        </m:r>
      </m:oMath>
      <w:r w:rsidRPr="00B56E47">
        <w:rPr>
          <w:color w:val="000000" w:themeColor="text1"/>
        </w:rPr>
        <w:t xml:space="preserve">) from 0-1 based on total air-filled </w:t>
      </w:r>
      <w:r w:rsidR="00870625" w:rsidRPr="00B56E47">
        <w:rPr>
          <w:color w:val="000000" w:themeColor="text1"/>
        </w:rPr>
        <w:t>pore space when dry</w:t>
      </w:r>
      <w:r w:rsidRPr="00B56E47">
        <w:rPr>
          <w:color w:val="000000" w:themeColor="text1"/>
        </w:rPr>
        <w:t xml:space="preserve">. The textures we tested were: (1) </w:t>
      </w:r>
      <w:r w:rsidRPr="00B56E47">
        <w:t>Inorganic clay (</w:t>
      </w:r>
      <m:oMath>
        <m:r>
          <w:rPr>
            <w:rFonts w:ascii="Cambria Math" w:hAnsi="Cambria Math"/>
            <w:color w:val="000000" w:themeColor="text1"/>
          </w:rPr>
          <m:t>ϕ</m:t>
        </m:r>
      </m:oMath>
      <w:r w:rsidRPr="00B56E47">
        <w:rPr>
          <w:i/>
          <w:iCs/>
          <w:color w:val="000000" w:themeColor="text1"/>
        </w:rPr>
        <w:t xml:space="preserve"> </w:t>
      </w:r>
      <w:r w:rsidRPr="00B56E47">
        <w:rPr>
          <w:color w:val="000000" w:themeColor="text1"/>
        </w:rPr>
        <w:t>= 0.40), (2)</w:t>
      </w:r>
      <w:r w:rsidRPr="00B56E47">
        <w:t xml:space="preserve"> silty and sandy clay (</w:t>
      </w:r>
      <m:oMath>
        <m:r>
          <w:rPr>
            <w:rFonts w:ascii="Cambria Math" w:hAnsi="Cambria Math"/>
            <w:color w:val="000000" w:themeColor="text1"/>
          </w:rPr>
          <m:t>ϕ</m:t>
        </m:r>
      </m:oMath>
      <w:r w:rsidRPr="00B56E47">
        <w:rPr>
          <w:i/>
          <w:iCs/>
          <w:color w:val="000000" w:themeColor="text1"/>
        </w:rPr>
        <w:t xml:space="preserve"> </w:t>
      </w:r>
      <w:r w:rsidRPr="00B56E47">
        <w:rPr>
          <w:color w:val="000000" w:themeColor="text1"/>
        </w:rPr>
        <w:t xml:space="preserve">= 0.51), </w:t>
      </w:r>
      <w:r w:rsidRPr="00B56E47">
        <w:t>and (3) silty sand (</w:t>
      </w:r>
      <m:oMath>
        <m:r>
          <w:rPr>
            <w:rFonts w:ascii="Cambria Math" w:hAnsi="Cambria Math"/>
            <w:color w:val="000000" w:themeColor="text1"/>
          </w:rPr>
          <m:t>ϕ</m:t>
        </m:r>
      </m:oMath>
      <w:r w:rsidRPr="00B56E47">
        <w:rPr>
          <w:i/>
          <w:iCs/>
          <w:color w:val="000000" w:themeColor="text1"/>
        </w:rPr>
        <w:t xml:space="preserve"> </w:t>
      </w:r>
      <w:r w:rsidRPr="00B56E47">
        <w:rPr>
          <w:color w:val="000000" w:themeColor="text1"/>
        </w:rPr>
        <w:t>= 0.55)</w:t>
      </w:r>
      <w:r w:rsidRPr="00B56E47">
        <w:t xml:space="preserve"> (Hough 1966; Terzaghi et al. 1996; Swiss Standard 1999; </w:t>
      </w:r>
      <w:proofErr w:type="spellStart"/>
      <w:r w:rsidRPr="00B56E47">
        <w:t>Truty</w:t>
      </w:r>
      <w:proofErr w:type="spellEnd"/>
      <w:r w:rsidRPr="00B56E47">
        <w:t xml:space="preserve"> and </w:t>
      </w:r>
      <w:proofErr w:type="spellStart"/>
      <w:r w:rsidRPr="00B56E47">
        <w:t>Obrzud</w:t>
      </w:r>
      <w:proofErr w:type="spellEnd"/>
      <w:r w:rsidRPr="00B56E47">
        <w:t xml:space="preserve"> 2015). To simplify, these soil textures were referred to in the manuscript as clay (</w:t>
      </w:r>
      <m:oMath>
        <m:r>
          <w:rPr>
            <w:rFonts w:ascii="Cambria Math" w:hAnsi="Cambria Math"/>
            <w:color w:val="000000" w:themeColor="text1"/>
          </w:rPr>
          <m:t>ϕ</m:t>
        </m:r>
      </m:oMath>
      <w:r w:rsidRPr="00B56E47">
        <w:rPr>
          <w:i/>
          <w:iCs/>
          <w:color w:val="000000" w:themeColor="text1"/>
        </w:rPr>
        <w:t xml:space="preserve"> </w:t>
      </w:r>
      <w:r w:rsidRPr="00B56E47">
        <w:rPr>
          <w:color w:val="000000" w:themeColor="text1"/>
        </w:rPr>
        <w:t>= 0.40),</w:t>
      </w:r>
      <w:r w:rsidRPr="00B56E47">
        <w:t xml:space="preserve"> loam (</w:t>
      </w:r>
      <m:oMath>
        <m:r>
          <w:rPr>
            <w:rFonts w:ascii="Cambria Math" w:hAnsi="Cambria Math"/>
            <w:color w:val="000000" w:themeColor="text1"/>
          </w:rPr>
          <m:t>ϕ</m:t>
        </m:r>
      </m:oMath>
      <w:r w:rsidRPr="00B56E47">
        <w:t xml:space="preserve"> = 0.51) and sand (</w:t>
      </w:r>
      <m:oMath>
        <m:r>
          <w:rPr>
            <w:rFonts w:ascii="Cambria Math" w:hAnsi="Cambria Math"/>
            <w:color w:val="000000" w:themeColor="text1"/>
          </w:rPr>
          <m:t>ϕ</m:t>
        </m:r>
      </m:oMath>
      <w:r w:rsidRPr="00B56E47">
        <w:rPr>
          <w:i/>
          <w:iCs/>
          <w:color w:val="000000" w:themeColor="text1"/>
        </w:rPr>
        <w:t xml:space="preserve"> </w:t>
      </w:r>
      <w:r w:rsidRPr="00B56E47">
        <w:rPr>
          <w:color w:val="000000" w:themeColor="text1"/>
        </w:rPr>
        <w:t xml:space="preserve">= 0.55). </w:t>
      </w:r>
    </w:p>
    <w:p w14:paraId="414E4B9A" w14:textId="533C6E1D" w:rsidR="00026C74" w:rsidRPr="00B56E47" w:rsidRDefault="00026C74" w:rsidP="00026C74">
      <w:pPr>
        <w:spacing w:line="480" w:lineRule="auto"/>
        <w:ind w:firstLine="720"/>
        <w:rPr>
          <w:color w:val="000000" w:themeColor="text1"/>
        </w:rPr>
      </w:pPr>
      <w:r w:rsidRPr="00B56E47">
        <w:rPr>
          <w:color w:val="000000" w:themeColor="text1"/>
        </w:rPr>
        <w:t>We used the porosity of each soil texture to approximate soil gas diffusivity rate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 xml:space="preserve">R </m:t>
            </m:r>
          </m:sub>
        </m:sSub>
      </m:oMath>
      <w:r w:rsidRPr="00B56E47">
        <w:rPr>
          <w:color w:val="000000" w:themeColor="text1"/>
        </w:rPr>
        <w:t>) using the modified Millington-Quirk relationship (McCarthy and Johnson, 1995; Millington and Quirk, 1961</w:t>
      </w:r>
      <w:r w:rsidR="00870625" w:rsidRPr="00B56E47">
        <w:rPr>
          <w:color w:val="000000" w:themeColor="text1"/>
        </w:rPr>
        <w:t>; Nickerson and Risk, 2009</w:t>
      </w:r>
      <w:r w:rsidRPr="00B56E47">
        <w:rPr>
          <w:color w:val="000000" w:themeColor="text1"/>
        </w:rPr>
        <w:t>), which is derived from the rate of CH</w:t>
      </w:r>
      <w:r w:rsidRPr="00B56E47">
        <w:rPr>
          <w:color w:val="000000" w:themeColor="text1"/>
          <w:vertAlign w:val="subscript"/>
        </w:rPr>
        <w:t>4</w:t>
      </w:r>
      <w:r w:rsidRPr="00B56E47">
        <w:rPr>
          <w:color w:val="000000" w:themeColor="text1"/>
        </w:rPr>
        <w:t xml:space="preserve"> diffusion in media with porosity</w:t>
      </w:r>
      <w:r w:rsidR="00870625" w:rsidRPr="00B56E47">
        <w:rPr>
          <w:color w:val="000000" w:themeColor="text1"/>
        </w:rPr>
        <w:t xml:space="preserve"> </w:t>
      </w:r>
      <m:oMath>
        <m:r>
          <w:rPr>
            <w:rFonts w:ascii="Cambria Math" w:hAnsi="Cambria Math"/>
            <w:color w:val="000000" w:themeColor="text1"/>
          </w:rPr>
          <m:t>ϕ</m:t>
        </m:r>
      </m:oMath>
      <w:r w:rsidRPr="00B56E47">
        <w:rPr>
          <w:color w:val="000000" w:themeColor="text1"/>
        </w:rPr>
        <w:t xml:space="preserve">, compared to diffusion in free air and free water: </w:t>
      </w:r>
    </w:p>
    <w:p w14:paraId="73B73386" w14:textId="40153AF8" w:rsidR="00026C74" w:rsidRPr="00B56E47" w:rsidRDefault="00B56E47" w:rsidP="00026C74">
      <w:pPr>
        <w:spacing w:line="480" w:lineRule="auto"/>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 xml:space="preserve">R </m:t>
            </m:r>
          </m:sub>
        </m:sSub>
        <m:r>
          <w:rPr>
            <w:rFonts w:ascii="Cambria Math" w:hAnsi="Cambria Math"/>
            <w:color w:val="000000" w:themeColor="text1"/>
          </w:rPr>
          <m:t>=</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10/3</m:t>
                    </m:r>
                  </m:sup>
                </m:sSup>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fw</m:t>
                    </m:r>
                  </m:sub>
                </m:sSub>
              </m:num>
              <m:den>
                <m:r>
                  <w:rPr>
                    <w:rFonts w:ascii="Cambria Math" w:hAnsi="Cambria Math"/>
                    <w:color w:val="000000" w:themeColor="text1"/>
                  </w:rPr>
                  <m:t>H</m:t>
                </m:r>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fa</m:t>
                </m:r>
              </m:sub>
            </m:sSub>
            <m:sSup>
              <m:sSupPr>
                <m:ctrlPr>
                  <w:rPr>
                    <w:rFonts w:ascii="Cambria Math" w:hAnsi="Cambria Math"/>
                    <w:i/>
                    <w:color w:val="000000" w:themeColor="text1"/>
                  </w:rPr>
                </m:ctrlPr>
              </m:sSupPr>
              <m:e>
                <m:r>
                  <w:rPr>
                    <w:rFonts w:ascii="Cambria Math" w:hAnsi="Cambria Math"/>
                    <w:color w:val="000000" w:themeColor="text1"/>
                  </w:rPr>
                  <m:t>ϕ</m:t>
                </m:r>
              </m:e>
              <m:sup>
                <m:r>
                  <w:rPr>
                    <w:rFonts w:ascii="Cambria Math" w:hAnsi="Cambria Math"/>
                    <w:color w:val="000000" w:themeColor="text1"/>
                  </w:rPr>
                  <m:t>10/3</m:t>
                </m:r>
              </m:sup>
            </m:sSup>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T</m:t>
            </m:r>
          </m:sub>
          <m:sup>
            <m:r>
              <w:rPr>
                <w:rFonts w:ascii="Cambria Math" w:hAnsi="Cambria Math"/>
                <w:color w:val="000000" w:themeColor="text1"/>
              </w:rPr>
              <m:t>-2</m:t>
            </m:r>
          </m:sup>
        </m:sSubSup>
      </m:oMath>
      <w:r w:rsidR="00026C74" w:rsidRPr="00B56E47">
        <w:rPr>
          <w:color w:val="000000" w:themeColor="text1"/>
        </w:rPr>
        <w:tab/>
      </w:r>
      <w:r w:rsidR="00026C74" w:rsidRPr="00B56E47">
        <w:rPr>
          <w:color w:val="000000" w:themeColor="text1"/>
        </w:rPr>
        <w:tab/>
      </w:r>
      <w:r w:rsidR="00026C74" w:rsidRPr="00B56E47">
        <w:rPr>
          <w:color w:val="000000" w:themeColor="text1"/>
        </w:rPr>
        <w:tab/>
      </w:r>
      <w:r w:rsidR="00026C74" w:rsidRPr="00B56E47">
        <w:rPr>
          <w:color w:val="000000" w:themeColor="text1"/>
        </w:rPr>
        <w:tab/>
      </w:r>
      <w:r w:rsidR="00026C74" w:rsidRPr="00B56E47">
        <w:rPr>
          <w:color w:val="000000" w:themeColor="text1"/>
        </w:rPr>
        <w:tab/>
      </w:r>
      <w:r w:rsidR="00026C74" w:rsidRPr="00B56E47">
        <w:rPr>
          <w:color w:val="000000" w:themeColor="text1"/>
        </w:rPr>
        <w:tab/>
      </w:r>
      <w:r w:rsidR="00026C74" w:rsidRPr="00B56E47">
        <w:rPr>
          <w:color w:val="000000" w:themeColor="text1"/>
        </w:rPr>
        <w:tab/>
      </w:r>
      <w:r w:rsidR="00026C74" w:rsidRPr="00B56E47">
        <w:rPr>
          <w:color w:val="000000" w:themeColor="text1"/>
        </w:rPr>
        <w:tab/>
        <w:t xml:space="preserve">       (</w:t>
      </w:r>
      <w:r w:rsidR="00870625" w:rsidRPr="00B56E47">
        <w:rPr>
          <w:color w:val="000000" w:themeColor="text1"/>
        </w:rPr>
        <w:t>4</w:t>
      </w:r>
      <w:r w:rsidR="00026C74" w:rsidRPr="00B56E47">
        <w:rPr>
          <w:color w:val="000000" w:themeColor="text1"/>
        </w:rPr>
        <w:t>)</w:t>
      </w:r>
    </w:p>
    <w:p w14:paraId="54E6EE1D" w14:textId="7F0CBE89" w:rsidR="00672576" w:rsidRPr="00B56E47" w:rsidRDefault="00026C74" w:rsidP="00612090">
      <w:pPr>
        <w:spacing w:line="480" w:lineRule="auto"/>
        <w:rPr>
          <w:color w:val="000000" w:themeColor="text1"/>
        </w:rPr>
      </w:pPr>
      <w:r w:rsidRPr="00B56E47">
        <w:t xml:space="preserve">where </w:t>
      </w:r>
      <m:oMath>
        <m:r>
          <w:rPr>
            <w:rFonts w:ascii="Cambria Math" w:hAnsi="Cambria Math"/>
            <w:color w:val="000000" w:themeColor="text1"/>
          </w:rPr>
          <m:t>ϕ</m:t>
        </m:r>
      </m:oMath>
      <w:r w:rsidRPr="00B56E47">
        <w:rPr>
          <w:color w:val="000000" w:themeColor="text1"/>
        </w:rPr>
        <w:t xml:space="preserve"> is total soil porosity, </w:t>
      </w:r>
      <m:oMath>
        <m:r>
          <w:rPr>
            <w:rFonts w:ascii="Cambria Math" w:hAnsi="Cambria Math"/>
          </w:rPr>
          <m:t>θ</m:t>
        </m:r>
      </m:oMath>
      <w:r w:rsidRPr="00B56E47">
        <w:rPr>
          <w:color w:val="000000" w:themeColor="text1"/>
        </w:rPr>
        <w:t xml:space="preserve"> is water-filled pore space,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fw</m:t>
            </m:r>
          </m:sub>
        </m:sSub>
      </m:oMath>
      <w:r w:rsidR="00870625" w:rsidRPr="00B56E47">
        <w:rPr>
          <w:color w:val="000000" w:themeColor="text1"/>
        </w:rPr>
        <w:t xml:space="preserve"> </w:t>
      </w:r>
      <w:r w:rsidRPr="00B56E47">
        <w:rPr>
          <w:color w:val="000000" w:themeColor="text1"/>
        </w:rPr>
        <w:t xml:space="preserve">and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fa</m:t>
            </m:r>
          </m:sub>
        </m:sSub>
      </m:oMath>
      <w:r w:rsidRPr="00B56E47">
        <w:rPr>
          <w:color w:val="000000" w:themeColor="text1"/>
        </w:rPr>
        <w:t xml:space="preserve"> are the diffusion</w:t>
      </w:r>
      <w:r w:rsidR="00870625" w:rsidRPr="00B56E47">
        <w:rPr>
          <w:color w:val="000000" w:themeColor="text1"/>
        </w:rPr>
        <w:t xml:space="preserve"> coefficients</w:t>
      </w:r>
      <w:r w:rsidRPr="00B56E47">
        <w:rPr>
          <w:color w:val="000000" w:themeColor="text1"/>
        </w:rPr>
        <w:t xml:space="preserve"> for CH</w:t>
      </w:r>
      <w:r w:rsidRPr="00B56E47">
        <w:rPr>
          <w:color w:val="000000" w:themeColor="text1"/>
          <w:vertAlign w:val="subscript"/>
        </w:rPr>
        <w:t>4</w:t>
      </w:r>
      <w:r w:rsidRPr="00B56E47">
        <w:rPr>
          <w:color w:val="000000" w:themeColor="text1"/>
        </w:rPr>
        <w:t xml:space="preserve"> in free water and air, respectively</w:t>
      </w:r>
      <w:r w:rsidR="00870625" w:rsidRPr="00B56E47">
        <w:rPr>
          <w:color w:val="000000" w:themeColor="text1"/>
        </w:rPr>
        <w:t>,</w:t>
      </w:r>
      <w:r w:rsidRPr="00B56E47">
        <w:rPr>
          <w:color w:val="000000" w:themeColor="text1"/>
        </w:rPr>
        <w:t xml:space="preserve"> and H is the solubility constant</w:t>
      </w:r>
      <w:r w:rsidR="00870625" w:rsidRPr="00B56E47">
        <w:rPr>
          <w:color w:val="000000" w:themeColor="text1"/>
        </w:rPr>
        <w:t xml:space="preserve"> (Henry’s)</w:t>
      </w:r>
      <w:r w:rsidRPr="00B56E47">
        <w:rPr>
          <w:color w:val="000000" w:themeColor="text1"/>
        </w:rPr>
        <w:t xml:space="preserve"> for CH</w:t>
      </w:r>
      <w:r w:rsidRPr="00B56E47">
        <w:rPr>
          <w:color w:val="000000" w:themeColor="text1"/>
          <w:vertAlign w:val="subscript"/>
        </w:rPr>
        <w:t>4</w:t>
      </w:r>
      <w:r w:rsidRPr="00B56E47">
        <w:rPr>
          <w:color w:val="000000" w:themeColor="text1"/>
        </w:rPr>
        <w:t xml:space="preserve"> in water equal to 0.0014. </w:t>
      </w:r>
    </w:p>
    <w:p w14:paraId="308095C7" w14:textId="1A696C3E" w:rsidR="00612090" w:rsidRPr="00B56E47" w:rsidRDefault="007524C6" w:rsidP="007F472E">
      <w:pPr>
        <w:spacing w:line="480" w:lineRule="auto"/>
        <w:ind w:firstLine="720"/>
      </w:pPr>
      <w:r w:rsidRPr="00B56E47">
        <w:lastRenderedPageBreak/>
        <w:t>The CH</w:t>
      </w:r>
      <w:r w:rsidRPr="00B56E47">
        <w:rPr>
          <w:vertAlign w:val="subscript"/>
        </w:rPr>
        <w:t>4</w:t>
      </w:r>
      <w:r w:rsidRPr="00B56E47">
        <w:t xml:space="preserve"> leak (</w:t>
      </w:r>
      <w:r w:rsidRPr="00B56E47">
        <w:rPr>
          <w:i/>
          <w:iCs/>
        </w:rPr>
        <w:t>L</w:t>
      </w:r>
      <w:r w:rsidRPr="00B56E47">
        <w:rPr>
          <w:i/>
          <w:iCs/>
          <w:vertAlign w:val="subscript"/>
        </w:rPr>
        <w:t>R</w:t>
      </w:r>
      <w:r w:rsidRPr="00B56E47">
        <w:t xml:space="preserve">) </w:t>
      </w:r>
      <w:r w:rsidR="00870625" w:rsidRPr="00B56E47">
        <w:t xml:space="preserve">represented migrating gas </w:t>
      </w:r>
      <w:r w:rsidRPr="00B56E47">
        <w:t xml:space="preserve">from a compromised wellbore which had infiltrated the uppermost </w:t>
      </w:r>
      <w:r w:rsidR="00870625" w:rsidRPr="00B56E47">
        <w:t>part of the soil column</w:t>
      </w:r>
      <w:r w:rsidRPr="00B56E47">
        <w:t xml:space="preserve">. </w:t>
      </w:r>
      <w:r w:rsidR="00870625" w:rsidRPr="00B56E47">
        <w:t>We modeled CH</w:t>
      </w:r>
      <w:r w:rsidR="00870625" w:rsidRPr="00B56E47">
        <w:rPr>
          <w:vertAlign w:val="subscript"/>
        </w:rPr>
        <w:t xml:space="preserve">4 </w:t>
      </w:r>
      <w:r w:rsidR="00870625" w:rsidRPr="00B56E47">
        <w:t xml:space="preserve">entering (flux-in) </w:t>
      </w:r>
      <w:r w:rsidRPr="00B56E47">
        <w:t xml:space="preserve">at a constant rate of </w:t>
      </w:r>
      <w:r w:rsidR="00F53C5B" w:rsidRPr="00B56E47">
        <w:t>0.0</w:t>
      </w:r>
      <w:r w:rsidR="007F472E" w:rsidRPr="00B56E47">
        <w:t>, 0.1, 0.5, 1.0, 10.0, 50.0 m</w:t>
      </w:r>
      <w:r w:rsidR="007F472E" w:rsidRPr="00B56E47">
        <w:rPr>
          <w:vertAlign w:val="superscript"/>
        </w:rPr>
        <w:t>3</w:t>
      </w:r>
      <w:r w:rsidR="007F472E" w:rsidRPr="00B56E47">
        <w:t xml:space="preserve"> CH</w:t>
      </w:r>
      <w:r w:rsidR="007F472E" w:rsidRPr="00B56E47">
        <w:rPr>
          <w:vertAlign w:val="subscript"/>
        </w:rPr>
        <w:t>4</w:t>
      </w:r>
      <w:r w:rsidR="007F472E" w:rsidRPr="00B56E47">
        <w:t xml:space="preserve"> day</w:t>
      </w:r>
      <w:r w:rsidR="007F472E" w:rsidRPr="00B56E47">
        <w:rPr>
          <w:vertAlign w:val="superscript"/>
        </w:rPr>
        <w:t>-1</w:t>
      </w:r>
      <w:r w:rsidR="007F472E" w:rsidRPr="00B56E47">
        <w:t xml:space="preserve">. In the manuscript, we </w:t>
      </w:r>
      <w:r w:rsidR="00870625" w:rsidRPr="00B56E47">
        <w:t>presented</w:t>
      </w:r>
      <w:r w:rsidR="007F472E" w:rsidRPr="00B56E47">
        <w:t xml:space="preserve"> </w:t>
      </w:r>
      <w:r w:rsidR="00870625" w:rsidRPr="00B56E47">
        <w:t>results</w:t>
      </w:r>
      <w:r w:rsidR="007F472E" w:rsidRPr="00B56E47">
        <w:t xml:space="preserve"> from the 0.1 and 1.0 m</w:t>
      </w:r>
      <w:r w:rsidR="007F472E" w:rsidRPr="00B56E47">
        <w:rPr>
          <w:vertAlign w:val="superscript"/>
        </w:rPr>
        <w:t>3</w:t>
      </w:r>
      <w:r w:rsidR="007F472E" w:rsidRPr="00B56E47">
        <w:t xml:space="preserve"> CH</w:t>
      </w:r>
      <w:r w:rsidR="007F472E" w:rsidRPr="00B56E47">
        <w:rPr>
          <w:vertAlign w:val="subscript"/>
        </w:rPr>
        <w:t>4</w:t>
      </w:r>
      <w:r w:rsidR="007F472E" w:rsidRPr="00B56E47">
        <w:t xml:space="preserve"> day</w:t>
      </w:r>
      <w:r w:rsidR="007F472E" w:rsidRPr="00B56E47">
        <w:rPr>
          <w:vertAlign w:val="superscript"/>
        </w:rPr>
        <w:t>-1</w:t>
      </w:r>
      <w:r w:rsidR="007F472E" w:rsidRPr="00B56E47">
        <w:t xml:space="preserve"> scenarios to show a 1 order of magnitude difference in rate of gas entering the profile. </w:t>
      </w:r>
    </w:p>
    <w:p w14:paraId="22AD10A1" w14:textId="141797AA" w:rsidR="00870625" w:rsidRPr="00B56E47" w:rsidRDefault="00870625" w:rsidP="00870625">
      <w:pPr>
        <w:spacing w:before="240" w:after="240" w:line="480" w:lineRule="auto"/>
        <w:rPr>
          <w:b/>
          <w:bCs/>
        </w:rPr>
      </w:pPr>
      <w:r w:rsidRPr="00B56E47">
        <w:rPr>
          <w:b/>
          <w:bCs/>
        </w:rPr>
        <w:t>STEADY STATE HOMOGENEOUS AND NON-HOMGENEOUS SCENARIOS</w:t>
      </w:r>
    </w:p>
    <w:p w14:paraId="2732E83D" w14:textId="0B551FC7" w:rsidR="00870625" w:rsidRPr="00B56E47" w:rsidRDefault="00870625" w:rsidP="00870625">
      <w:pPr>
        <w:spacing w:before="240" w:after="240" w:line="480" w:lineRule="auto"/>
        <w:rPr>
          <w:b/>
          <w:bCs/>
        </w:rPr>
      </w:pPr>
      <w:r w:rsidRPr="00B56E47">
        <w:rPr>
          <w:noProof/>
        </w:rPr>
        <mc:AlternateContent>
          <mc:Choice Requires="wps">
            <w:drawing>
              <wp:anchor distT="0" distB="0" distL="114300" distR="114300" simplePos="0" relativeHeight="251661312" behindDoc="0" locked="0" layoutInCell="1" allowOverlap="1" wp14:anchorId="52F25FEA" wp14:editId="13D584EE">
                <wp:simplePos x="0" y="0"/>
                <wp:positionH relativeFrom="column">
                  <wp:posOffset>327025</wp:posOffset>
                </wp:positionH>
                <wp:positionV relativeFrom="paragraph">
                  <wp:posOffset>4417850</wp:posOffset>
                </wp:positionV>
                <wp:extent cx="5352586" cy="892098"/>
                <wp:effectExtent l="0" t="0" r="6985" b="10160"/>
                <wp:wrapNone/>
                <wp:docPr id="4" name="Text Box 4"/>
                <wp:cNvGraphicFramePr/>
                <a:graphic xmlns:a="http://schemas.openxmlformats.org/drawingml/2006/main">
                  <a:graphicData uri="http://schemas.microsoft.com/office/word/2010/wordprocessingShape">
                    <wps:wsp>
                      <wps:cNvSpPr txBox="1"/>
                      <wps:spPr>
                        <a:xfrm>
                          <a:off x="0" y="0"/>
                          <a:ext cx="5352586" cy="892098"/>
                        </a:xfrm>
                        <a:prstGeom prst="rect">
                          <a:avLst/>
                        </a:prstGeom>
                        <a:solidFill>
                          <a:schemeClr val="lt1"/>
                        </a:solidFill>
                        <a:ln w="6350">
                          <a:solidFill>
                            <a:prstClr val="black"/>
                          </a:solidFill>
                        </a:ln>
                      </wps:spPr>
                      <wps:txbx>
                        <w:txbxContent>
                          <w:p w14:paraId="65F9C1F4" w14:textId="77777777" w:rsidR="00870625" w:rsidRPr="00E71EA3" w:rsidRDefault="00870625" w:rsidP="00870625">
                            <w:pPr>
                              <w:rPr>
                                <w:b/>
                                <w:bCs/>
                                <w:sz w:val="20"/>
                                <w:szCs w:val="20"/>
                              </w:rPr>
                            </w:pPr>
                            <w:r w:rsidRPr="00E71EA3">
                              <w:rPr>
                                <w:b/>
                                <w:bCs/>
                                <w:sz w:val="20"/>
                                <w:szCs w:val="20"/>
                              </w:rPr>
                              <w:t xml:space="preserve">SI, Figure 1: </w:t>
                            </w:r>
                          </w:p>
                          <w:p w14:paraId="39928FF2" w14:textId="77777777" w:rsidR="00870625" w:rsidRPr="00E71EA3" w:rsidRDefault="00870625" w:rsidP="00870625">
                            <w:pPr>
                              <w:rPr>
                                <w:sz w:val="20"/>
                                <w:szCs w:val="20"/>
                              </w:rPr>
                            </w:pPr>
                            <w:r w:rsidRPr="00E71EA3">
                              <w:rPr>
                                <w:b/>
                                <w:bCs/>
                                <w:sz w:val="20"/>
                                <w:szCs w:val="20"/>
                              </w:rPr>
                              <w:t xml:space="preserve">(A) </w:t>
                            </w:r>
                            <w:r w:rsidRPr="00E71EA3">
                              <w:rPr>
                                <w:sz w:val="20"/>
                                <w:szCs w:val="20"/>
                              </w:rPr>
                              <w:t>Initial conditions for homogenous steady-state scenarios. Initial CH</w:t>
                            </w:r>
                            <w:r w:rsidRPr="00E71EA3">
                              <w:rPr>
                                <w:sz w:val="20"/>
                                <w:szCs w:val="20"/>
                                <w:vertAlign w:val="subscript"/>
                              </w:rPr>
                              <w:t>4</w:t>
                            </w:r>
                            <w:r w:rsidRPr="00E71EA3">
                              <w:rPr>
                                <w:sz w:val="20"/>
                                <w:szCs w:val="20"/>
                              </w:rPr>
                              <w:t xml:space="preserve"> concentration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m:t>
                                  </m:r>
                                </m:sub>
                              </m:sSub>
                            </m:oMath>
                            <w:r w:rsidRPr="00E71EA3">
                              <w:rPr>
                                <w:sz w:val="20"/>
                                <w:szCs w:val="20"/>
                              </w:rPr>
                              <w:t>), soil gas diffusivity rate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oMath>
                            <w:r w:rsidRPr="00E71EA3">
                              <w:rPr>
                                <w:sz w:val="20"/>
                                <w:szCs w:val="20"/>
                              </w:rPr>
                              <w:t>) and porosity (</w:t>
                            </w:r>
                            <m:oMath>
                              <m:r>
                                <m:rPr>
                                  <m:sty m:val="p"/>
                                </m:rPr>
                                <w:rPr>
                                  <w:rFonts w:ascii="Cambria Math" w:hAnsi="Cambria Math"/>
                                  <w:sz w:val="20"/>
                                  <w:szCs w:val="20"/>
                                </w:rPr>
                                <m:t>ϕ</m:t>
                              </m:r>
                            </m:oMath>
                            <w:r w:rsidRPr="00E71EA3">
                              <w:rPr>
                                <w:sz w:val="20"/>
                                <w:szCs w:val="20"/>
                              </w:rPr>
                              <w:t xml:space="preserve">) are uniform throughout 10 layers of a 1 m deep soil profile. </w:t>
                            </w:r>
                            <w:r w:rsidRPr="00E71EA3">
                              <w:rPr>
                                <w:b/>
                                <w:bCs/>
                                <w:sz w:val="20"/>
                                <w:szCs w:val="20"/>
                              </w:rPr>
                              <w:t>(B)</w:t>
                            </w:r>
                            <w:r w:rsidRPr="00E71EA3">
                              <w:rPr>
                                <w:sz w:val="20"/>
                                <w:szCs w:val="20"/>
                              </w:rPr>
                              <w:t xml:space="preserve"> Initial conditions for non-homogenous, steady state scenarios reflecting variation in soil gas diffusivity, porosity, and microbial production of CH</w:t>
                            </w:r>
                            <w:r w:rsidRPr="00E71EA3">
                              <w:rPr>
                                <w:sz w:val="20"/>
                                <w:szCs w:val="20"/>
                                <w:vertAlign w:val="subscript"/>
                              </w:rPr>
                              <w:t>4</w:t>
                            </w:r>
                            <w:r w:rsidRPr="00E71EA3">
                              <w:rPr>
                                <w:sz w:val="20"/>
                                <w:szCs w:val="20"/>
                              </w:rPr>
                              <w:t xml:space="preserve"> with depth.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25FEA" id="_x0000_t202" coordsize="21600,21600" o:spt="202" path="m,l,21600r21600,l21600,xe">
                <v:stroke joinstyle="miter"/>
                <v:path gradientshapeok="t" o:connecttype="rect"/>
              </v:shapetype>
              <v:shape id="Text Box 4" o:spid="_x0000_s1026" type="#_x0000_t202" style="position:absolute;left:0;text-align:left;margin-left:25.75pt;margin-top:347.85pt;width:421.45pt;height: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sZlOAIAAHwEAAAOAAAAZHJzL2Uyb0RvYy54bWysVE2P2jAQvVfqf7B8LwksUECEFWVFVQnt&#13;&#10;rsRWezaOTaI6Htc2JPTXd+yEj932VPXijD3j55k3bzK/bypFjsK6EnRG+72UEqE55KXeZ/T7y/rT&#13;&#10;hBLnmc6ZAi0yehKO3i8+fpjXZiYGUIDKhSUIot2sNhktvDezJHG8EBVzPTBCo1OCrZjHrd0nuWU1&#13;&#10;olcqGaTpOKnB5sYCF87h6UPrpIuIL6Xg/klKJzxRGcXcfFxtXHdhTRZzNttbZoqSd2mwf8iiYqXG&#13;&#10;Ry9QD8wzcrDlH1BVyS04kL7HoUpAypKLWANW00/fVbMtmBGxFiTHmQtN7v/B8sfj1jxb4psv0GAD&#13;&#10;AyG1cTOHh6GeRtoqfDFTgn6k8HShTTSecDwc3Y0Go8mYEo6+yXSQTicBJrneNtb5rwIqEoyMWmxL&#13;&#10;ZIsdN863oeeQ8JgDVebrUqm4CVIQK2XJkWETlY85IvibKKVJndHx3SiNwG98Afpyf6cY/9GldxOF&#13;&#10;eEpjztfag+WbXdMRsoP8hDxZaCXkDF+XiLthzj8zi5pBanAO/BMuUgEmA51FSQH219/OQzy2Er2U&#13;&#10;1KjBjLqfB2YFJeqbxiZP+8NhEG3cDEefB7ixt57drUcfqhUgQ32cOMOjGeK9OpvSQvWK47IMr6KL&#13;&#10;aY5vZ9SfzZVvJwPHjYvlMgahTA3zG701PECHjgQ+X5pXZk3XT49KeISzWtnsXVvb2HBTw/LgQZax&#13;&#10;54HgltWOd5R4VE03jmGGbvcx6vrTWPwGAAD//wMAUEsDBBQABgAIAAAAIQAzQ9YB4gAAAA8BAAAP&#13;&#10;AAAAZHJzL2Rvd25yZXYueG1sTE/LTsMwELwj8Q/WInGjTksTkjROxaNw4URBnN1461jEdmS7afh7&#13;&#10;lhNcVrua2Xk029kObMIQjXcClosMGLrOK+O0gI/355sSWEzSKTl4hwK+McK2vbxoZK382b3htE+a&#13;&#10;kYiLtRTQpzTWnMeuRyvjwo/oCDv6YGWiM2iugjyTuB34KssKbqVx5NDLER977L72Jytg96Ar3ZUy&#13;&#10;9LtSGTPNn8dX/SLE9dX8tKFxvwGWcE5/H/DbgfJDS8EO/uRUZIOAfJkTU0BR5XfAiFBW6zWwAy23&#13;&#10;xQp42/D/PdofAAAA//8DAFBLAQItABQABgAIAAAAIQC2gziS/gAAAOEBAAATAAAAAAAAAAAAAAAA&#13;&#10;AAAAAABbQ29udGVudF9UeXBlc10ueG1sUEsBAi0AFAAGAAgAAAAhADj9If/WAAAAlAEAAAsAAAAA&#13;&#10;AAAAAAAAAAAALwEAAF9yZWxzLy5yZWxzUEsBAi0AFAAGAAgAAAAhAJrSxmU4AgAAfAQAAA4AAAAA&#13;&#10;AAAAAAAAAAAALgIAAGRycy9lMm9Eb2MueG1sUEsBAi0AFAAGAAgAAAAhADND1gHiAAAADwEAAA8A&#13;&#10;AAAAAAAAAAAAAAAAkgQAAGRycy9kb3ducmV2LnhtbFBLBQYAAAAABAAEAPMAAAChBQAAAAA=&#13;&#10;" fillcolor="white [3201]" strokeweight=".5pt">
                <v:textbox>
                  <w:txbxContent>
                    <w:p w14:paraId="65F9C1F4" w14:textId="77777777" w:rsidR="00870625" w:rsidRPr="00E71EA3" w:rsidRDefault="00870625" w:rsidP="00870625">
                      <w:pPr>
                        <w:rPr>
                          <w:b/>
                          <w:bCs/>
                          <w:sz w:val="20"/>
                          <w:szCs w:val="20"/>
                        </w:rPr>
                      </w:pPr>
                      <w:r w:rsidRPr="00E71EA3">
                        <w:rPr>
                          <w:b/>
                          <w:bCs/>
                          <w:sz w:val="20"/>
                          <w:szCs w:val="20"/>
                        </w:rPr>
                        <w:t xml:space="preserve">SI, Figure 1: </w:t>
                      </w:r>
                    </w:p>
                    <w:p w14:paraId="39928FF2" w14:textId="77777777" w:rsidR="00870625" w:rsidRPr="00E71EA3" w:rsidRDefault="00870625" w:rsidP="00870625">
                      <w:pPr>
                        <w:rPr>
                          <w:sz w:val="20"/>
                          <w:szCs w:val="20"/>
                        </w:rPr>
                      </w:pPr>
                      <w:r w:rsidRPr="00E71EA3">
                        <w:rPr>
                          <w:b/>
                          <w:bCs/>
                          <w:sz w:val="20"/>
                          <w:szCs w:val="20"/>
                        </w:rPr>
                        <w:t xml:space="preserve">(A) </w:t>
                      </w:r>
                      <w:r w:rsidRPr="00E71EA3">
                        <w:rPr>
                          <w:sz w:val="20"/>
                          <w:szCs w:val="20"/>
                        </w:rPr>
                        <w:t>Initial conditions for homogenous steady-state scenarios. Initial CH</w:t>
                      </w:r>
                      <w:r w:rsidRPr="00E71EA3">
                        <w:rPr>
                          <w:sz w:val="20"/>
                          <w:szCs w:val="20"/>
                          <w:vertAlign w:val="subscript"/>
                        </w:rPr>
                        <w:t>4</w:t>
                      </w:r>
                      <w:r w:rsidRPr="00E71EA3">
                        <w:rPr>
                          <w:sz w:val="20"/>
                          <w:szCs w:val="20"/>
                        </w:rPr>
                        <w:t xml:space="preserve"> concentration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m:t>
                            </m:r>
                          </m:sub>
                        </m:sSub>
                      </m:oMath>
                      <w:r w:rsidRPr="00E71EA3">
                        <w:rPr>
                          <w:sz w:val="20"/>
                          <w:szCs w:val="20"/>
                        </w:rPr>
                        <w:t>), soil gas diffusivity rate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oMath>
                      <w:r w:rsidRPr="00E71EA3">
                        <w:rPr>
                          <w:sz w:val="20"/>
                          <w:szCs w:val="20"/>
                        </w:rPr>
                        <w:t>) and porosity (</w:t>
                      </w:r>
                      <m:oMath>
                        <m:r>
                          <m:rPr>
                            <m:sty m:val="p"/>
                          </m:rPr>
                          <w:rPr>
                            <w:rFonts w:ascii="Cambria Math" w:hAnsi="Cambria Math"/>
                            <w:sz w:val="20"/>
                            <w:szCs w:val="20"/>
                          </w:rPr>
                          <m:t>ϕ</m:t>
                        </m:r>
                      </m:oMath>
                      <w:r w:rsidRPr="00E71EA3">
                        <w:rPr>
                          <w:sz w:val="20"/>
                          <w:szCs w:val="20"/>
                        </w:rPr>
                        <w:t xml:space="preserve">) are uniform throughout 10 layers of a 1 m deep soil profile. </w:t>
                      </w:r>
                      <w:r w:rsidRPr="00E71EA3">
                        <w:rPr>
                          <w:b/>
                          <w:bCs/>
                          <w:sz w:val="20"/>
                          <w:szCs w:val="20"/>
                        </w:rPr>
                        <w:t>(B)</w:t>
                      </w:r>
                      <w:r w:rsidRPr="00E71EA3">
                        <w:rPr>
                          <w:sz w:val="20"/>
                          <w:szCs w:val="20"/>
                        </w:rPr>
                        <w:t xml:space="preserve"> Initial conditions for non-homogenous, steady state scenarios reflecting variation in soil gas diffusivity, porosity, and microbial production of CH</w:t>
                      </w:r>
                      <w:r w:rsidRPr="00E71EA3">
                        <w:rPr>
                          <w:sz w:val="20"/>
                          <w:szCs w:val="20"/>
                          <w:vertAlign w:val="subscript"/>
                        </w:rPr>
                        <w:t>4</w:t>
                      </w:r>
                      <w:r w:rsidRPr="00E71EA3">
                        <w:rPr>
                          <w:sz w:val="20"/>
                          <w:szCs w:val="20"/>
                        </w:rPr>
                        <w:t xml:space="preserve"> with depth. </w:t>
                      </w:r>
                    </w:p>
                  </w:txbxContent>
                </v:textbox>
              </v:shape>
            </w:pict>
          </mc:Fallback>
        </mc:AlternateContent>
      </w:r>
      <w:r w:rsidRPr="00B56E47">
        <w:rPr>
          <w:noProof/>
        </w:rPr>
        <w:drawing>
          <wp:inline distT="0" distB="0" distL="0" distR="0" wp14:anchorId="1D1F734B" wp14:editId="023A0F44">
            <wp:extent cx="4263923" cy="6009005"/>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5400000">
                      <a:off x="0" y="0"/>
                      <a:ext cx="4281305" cy="6033501"/>
                    </a:xfrm>
                    <a:prstGeom prst="rect">
                      <a:avLst/>
                    </a:prstGeom>
                  </pic:spPr>
                </pic:pic>
              </a:graphicData>
            </a:graphic>
          </wp:inline>
        </w:drawing>
      </w:r>
    </w:p>
    <w:p w14:paraId="67EB5D9C" w14:textId="77777777" w:rsidR="00B56E47" w:rsidRPr="00B56E47" w:rsidRDefault="00B56E47" w:rsidP="003C77E2">
      <w:pPr>
        <w:spacing w:line="480" w:lineRule="auto"/>
      </w:pPr>
    </w:p>
    <w:p w14:paraId="1143F95A" w14:textId="77777777" w:rsidR="00B56E47" w:rsidRPr="00B56E47" w:rsidRDefault="00B56E47" w:rsidP="003C77E2">
      <w:pPr>
        <w:spacing w:line="480" w:lineRule="auto"/>
      </w:pPr>
    </w:p>
    <w:p w14:paraId="2AADE286" w14:textId="77777777" w:rsidR="00B56E47" w:rsidRPr="00B56E47" w:rsidRDefault="00B56E47" w:rsidP="003C77E2">
      <w:pPr>
        <w:spacing w:line="480" w:lineRule="auto"/>
      </w:pPr>
    </w:p>
    <w:p w14:paraId="235AE4D5" w14:textId="545A63A7" w:rsidR="00870625" w:rsidRPr="00B56E47" w:rsidRDefault="00870625" w:rsidP="003C77E2">
      <w:pPr>
        <w:spacing w:line="480" w:lineRule="auto"/>
      </w:pPr>
      <w:r w:rsidRPr="00B56E47">
        <w:lastRenderedPageBreak/>
        <w:t xml:space="preserve">Model results under steady state conditions were output when equilibrium was reached (e.g., ‘flux in’ is equal to ‘flux out’). Under homogenous scenarios the soil profile was uniform, and all parameters were constant. For non-homogenous scenarios, soil parameters </w:t>
      </w:r>
      <m:oMath>
        <m:r>
          <w:rPr>
            <w:rFonts w:ascii="Cambria Math" w:hAnsi="Cambria Math"/>
          </w:rPr>
          <m:t xml:space="preserve">P, η, ϕ, </m:t>
        </m:r>
        <m:sSub>
          <m:sSubPr>
            <m:ctrlPr>
              <w:rPr>
                <w:rFonts w:ascii="Cambria Math" w:hAnsi="Cambria Math"/>
                <w:i/>
              </w:rPr>
            </m:ctrlPr>
          </m:sSubPr>
          <m:e>
            <m:r>
              <w:rPr>
                <w:rFonts w:ascii="Cambria Math" w:hAnsi="Cambria Math"/>
              </w:rPr>
              <m:t>D</m:t>
            </m:r>
          </m:e>
          <m:sub>
            <m:r>
              <w:rPr>
                <w:rFonts w:ascii="Cambria Math" w:hAnsi="Cambria Math"/>
              </w:rPr>
              <m:t>R</m:t>
            </m:r>
          </m:sub>
        </m:sSub>
      </m:oMath>
      <w:r w:rsidRPr="00B56E47">
        <w:t xml:space="preserve"> varied with depth. Three </w:t>
      </w:r>
      <w:r w:rsidRPr="00B56E47">
        <w:rPr>
          <w:i/>
          <w:iCs/>
          <w:color w:val="000000" w:themeColor="text1"/>
        </w:rPr>
        <w:t>D</w:t>
      </w:r>
      <w:r w:rsidRPr="00B56E47">
        <w:rPr>
          <w:i/>
          <w:iCs/>
          <w:color w:val="000000" w:themeColor="text1"/>
          <w:vertAlign w:val="subscript"/>
        </w:rPr>
        <w:t>R</w:t>
      </w:r>
      <w:r w:rsidRPr="00B56E47">
        <w:t>, 10</w:t>
      </w:r>
      <w:r w:rsidRPr="00B56E47">
        <w:rPr>
          <w:vertAlign w:val="superscript"/>
        </w:rPr>
        <w:t>-5</w:t>
      </w:r>
      <w:r w:rsidRPr="00B56E47">
        <w:t>, 10</w:t>
      </w:r>
      <w:r w:rsidRPr="00B56E47">
        <w:rPr>
          <w:vertAlign w:val="superscript"/>
        </w:rPr>
        <w:t>-6</w:t>
      </w:r>
      <w:r w:rsidRPr="00B56E47">
        <w:t>, and 10</w:t>
      </w:r>
      <w:r w:rsidRPr="00B56E47">
        <w:rPr>
          <w:vertAlign w:val="superscript"/>
        </w:rPr>
        <w:t>-7</w:t>
      </w:r>
      <w:r w:rsidRPr="00B56E47">
        <w:t xml:space="preserve"> (m</w:t>
      </w:r>
      <w:r w:rsidRPr="00B56E47">
        <w:rPr>
          <w:vertAlign w:val="superscript"/>
        </w:rPr>
        <w:t>2</w:t>
      </w:r>
      <w:r w:rsidRPr="00B56E47">
        <w:t xml:space="preserve"> s</w:t>
      </w:r>
      <w:r w:rsidRPr="00B56E47">
        <w:rPr>
          <w:vertAlign w:val="superscript"/>
        </w:rPr>
        <w:t>-1</w:t>
      </w:r>
      <w:r w:rsidRPr="00B56E47">
        <w:t xml:space="preserve">) were used to represent sand, loam, and clay textured soils respectively, were applied to both homogeneous and non-homogeneous steady-state scenarios. Under homogenous scenarios, </w:t>
      </w: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Pr="00B56E47">
        <w:t xml:space="preserve"> represented soil texture, whereas under non-homogenous scenarios, </w:t>
      </w: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Pr="00B56E47">
        <w:t xml:space="preserve"> reflected the effects of compaction, texture, and soil layering.</w:t>
      </w:r>
    </w:p>
    <w:p w14:paraId="54B06A7E" w14:textId="77777777" w:rsidR="00870625" w:rsidRPr="00B56E47" w:rsidRDefault="00870625" w:rsidP="00870625">
      <w:pPr>
        <w:spacing w:before="240" w:after="240" w:line="480" w:lineRule="auto"/>
        <w:rPr>
          <w:b/>
          <w:bCs/>
        </w:rPr>
      </w:pPr>
      <w:r w:rsidRPr="00B56E47">
        <w:rPr>
          <w:b/>
          <w:bCs/>
        </w:rPr>
        <w:t>TRANSIENT CONDITIONS</w:t>
      </w:r>
    </w:p>
    <w:p w14:paraId="0A62395E" w14:textId="5366DB1E" w:rsidR="00870625" w:rsidRPr="00B56E47" w:rsidRDefault="00870625" w:rsidP="008801E8">
      <w:pPr>
        <w:spacing w:line="480" w:lineRule="auto"/>
      </w:pPr>
      <w:r w:rsidRPr="00B56E47">
        <w:t xml:space="preserve">Transient conditions better represent the real-world variability of soil conditions. We assessed five unique Alberta ecoregions: Mixed Grasslands (MG), Moist Mixed Grasslands (MMG), Fescue Grasslands (FG), Boreal Transition (BT), Peace Lowlands (PL). The ecoregions range from dry temperate to boreal climate conditions and represent the range of environmental variability that can occur at a given well site in Alberta, Canada (Downing and Pettapiece 2006). We used two parameters to simulate each ecoregion and defined these two parameters as </w:t>
      </w:r>
      <w:r w:rsidRPr="00B56E47">
        <w:rPr>
          <w:i/>
          <w:iCs/>
        </w:rPr>
        <w:t>soil environmental conditions</w:t>
      </w:r>
      <w:r w:rsidRPr="00B56E47">
        <w:t>: (1) the soil water content (</w:t>
      </w:r>
      <m:oMath>
        <m:r>
          <w:rPr>
            <w:rFonts w:ascii="Cambria Math" w:hAnsi="Cambria Math"/>
          </w:rPr>
          <m:t>θ)</m:t>
        </m:r>
      </m:oMath>
      <w:r w:rsidRPr="00B56E47">
        <w:t>, which is characterized by varying pore space through time to reflect the annual precipitation of each ecoregion, and (2) the variation of microbial CH</w:t>
      </w:r>
      <w:r w:rsidRPr="00B56E47">
        <w:rPr>
          <w:vertAlign w:val="subscript"/>
        </w:rPr>
        <w:t xml:space="preserve">4 </w:t>
      </w:r>
      <w:r w:rsidRPr="00B56E47">
        <w:t>production as a function of temperature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B56E47">
        <w:t xml:space="preserve">), which was used to reflect daily and yearly temperature variations. </w:t>
      </w:r>
    </w:p>
    <w:p w14:paraId="6EBD1EF0" w14:textId="7A87A4C2" w:rsidR="008801E8" w:rsidRPr="00B56E47" w:rsidRDefault="00870625" w:rsidP="00870625">
      <w:pPr>
        <w:spacing w:line="480" w:lineRule="auto"/>
        <w:ind w:firstLine="720"/>
      </w:pPr>
      <w:r w:rsidRPr="00B56E47">
        <w:t xml:space="preserve">The potential water content </w:t>
      </w:r>
      <m:oMath>
        <m:r>
          <w:rPr>
            <w:rFonts w:ascii="Cambria Math" w:hAnsi="Cambria Math"/>
          </w:rPr>
          <m:t>θ</m:t>
        </m:r>
      </m:oMath>
      <w:r w:rsidRPr="00B56E47">
        <w:t xml:space="preserve"> within the soil is constrained by total air-filled porosity. Recall that we defined our three soil textures based on their porosity. These values were then applied to each of the five Alberta ecoregions: </w:t>
      </w:r>
    </w:p>
    <w:p w14:paraId="6858DAB1" w14:textId="77777777" w:rsidR="008801E8" w:rsidRPr="00B56E47" w:rsidRDefault="008801E8" w:rsidP="008801E8">
      <w:pPr>
        <w:spacing w:line="480" w:lineRule="auto"/>
      </w:pPr>
      <w:r w:rsidRPr="00B56E47">
        <w:t xml:space="preserve">The variation in </w:t>
      </w:r>
      <m:oMath>
        <m:r>
          <w:rPr>
            <w:rFonts w:ascii="Cambria Math" w:hAnsi="Cambria Math"/>
          </w:rPr>
          <m:t>θ</m:t>
        </m:r>
      </m:oMath>
      <w:r w:rsidRPr="00B56E47">
        <w:t xml:space="preserve"> can be described by the following equation:</w:t>
      </w:r>
    </w:p>
    <w:p w14:paraId="33CA9BBB" w14:textId="2B3FFCDD" w:rsidR="008801E8" w:rsidRPr="00B56E47" w:rsidRDefault="008801E8" w:rsidP="008801E8">
      <w:pPr>
        <w:spacing w:line="480" w:lineRule="auto"/>
      </w:pPr>
      <m:oMath>
        <m:r>
          <w:rPr>
            <w:rFonts w:ascii="Cambria Math" w:hAnsi="Cambria Math"/>
          </w:rPr>
          <w:lastRenderedPageBreak/>
          <m:t xml:space="preserve">θ= </m:t>
        </m:r>
        <m:sSub>
          <m:sSubPr>
            <m:ctrlPr>
              <w:rPr>
                <w:rFonts w:ascii="Cambria Math" w:hAnsi="Cambria Math"/>
                <w:i/>
              </w:rPr>
            </m:ctrlPr>
          </m:sSubPr>
          <m:e>
            <m:r>
              <w:rPr>
                <w:rFonts w:ascii="Cambria Math" w:hAnsi="Cambria Math"/>
              </w:rPr>
              <m:t>ϕ</m:t>
            </m:r>
          </m:e>
          <m:sub>
            <m:r>
              <w:rPr>
                <w:rFonts w:ascii="Cambria Math" w:hAnsi="Cambria Math"/>
              </w:rPr>
              <m:t>var</m:t>
            </m:r>
          </m:sub>
        </m:sSub>
        <m:sSub>
          <m:sSubPr>
            <m:ctrlPr>
              <w:rPr>
                <w:rFonts w:ascii="Cambria Math" w:hAnsi="Cambria Math"/>
                <w:i/>
              </w:rPr>
            </m:ctrlPr>
          </m:sSubPr>
          <m:e>
            <m:r>
              <w:rPr>
                <w:rFonts w:ascii="Cambria Math" w:hAnsi="Cambria Math"/>
              </w:rPr>
              <m:t>ϕ</m:t>
            </m:r>
          </m:e>
          <m:sub>
            <m:r>
              <w:rPr>
                <w:rFonts w:ascii="Cambria Math" w:hAnsi="Cambria Math"/>
              </w:rPr>
              <m:t>i</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2π</m:t>
                        </m:r>
                      </m:num>
                      <m:den>
                        <m:sSub>
                          <m:sSubPr>
                            <m:ctrlPr>
                              <w:rPr>
                                <w:rFonts w:ascii="Cambria Math" w:hAnsi="Cambria Math"/>
                                <w:i/>
                              </w:rPr>
                            </m:ctrlPr>
                          </m:sSubPr>
                          <m:e>
                            <m:r>
                              <w:rPr>
                                <w:rFonts w:ascii="Cambria Math" w:hAnsi="Cambria Math"/>
                              </w:rPr>
                              <m:t>t</m:t>
                            </m:r>
                          </m:e>
                          <m:sub>
                            <m:r>
                              <w:rPr>
                                <w:rFonts w:ascii="Cambria Math" w:hAnsi="Cambria Math"/>
                              </w:rPr>
                              <m:t>f</m:t>
                            </m:r>
                          </m:sub>
                        </m:sSub>
                      </m:den>
                    </m:f>
                  </m:e>
                </m:d>
                <m:sSub>
                  <m:sSubPr>
                    <m:ctrlPr>
                      <w:rPr>
                        <w:rFonts w:ascii="Cambria Math" w:hAnsi="Cambria Math"/>
                        <w:i/>
                      </w:rPr>
                    </m:ctrlPr>
                  </m:sSubPr>
                  <m:e>
                    <m:r>
                      <w:rPr>
                        <w:rFonts w:ascii="Cambria Math" w:hAnsi="Cambria Math"/>
                      </w:rPr>
                      <m:t>t</m:t>
                    </m:r>
                  </m:e>
                  <m:sub>
                    <m:r>
                      <w:rPr>
                        <w:rFonts w:ascii="Cambria Math" w:hAnsi="Cambria Math"/>
                      </w:rPr>
                      <m:t>i</m:t>
                    </m:r>
                  </m:sub>
                </m:sSub>
              </m:e>
            </m:d>
          </m:e>
        </m:func>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i</m:t>
            </m:r>
          </m:sub>
        </m:sSub>
      </m:oMath>
      <w:r w:rsidRPr="00B56E47">
        <w:t xml:space="preserve"> </w:t>
      </w:r>
      <w:r w:rsidRPr="00B56E47">
        <w:tab/>
      </w:r>
      <w:r w:rsidRPr="00B56E47">
        <w:tab/>
      </w:r>
      <w:r w:rsidRPr="00B56E47">
        <w:tab/>
      </w:r>
      <w:r w:rsidRPr="00B56E47">
        <w:tab/>
      </w:r>
      <w:r w:rsidRPr="00B56E47">
        <w:tab/>
      </w:r>
      <w:r w:rsidRPr="00B56E47">
        <w:tab/>
        <w:t xml:space="preserve">                   </w:t>
      </w:r>
      <w:r w:rsidR="00870625" w:rsidRPr="00B56E47">
        <w:t xml:space="preserve">            </w:t>
      </w:r>
      <w:r w:rsidRPr="00B56E47">
        <w:t>(</w:t>
      </w:r>
      <w:r w:rsidR="00870625" w:rsidRPr="00B56E47">
        <w:t>5</w:t>
      </w:r>
      <w:r w:rsidRPr="00B56E47">
        <w:t>)</w:t>
      </w:r>
    </w:p>
    <w:p w14:paraId="6DD6D124" w14:textId="014DDC4C" w:rsidR="008801E8" w:rsidRPr="00B56E47" w:rsidRDefault="008801E8" w:rsidP="008801E8">
      <w:pPr>
        <w:spacing w:line="480" w:lineRule="auto"/>
      </w:pPr>
      <w:r w:rsidRPr="00B56E47">
        <w:t xml:space="preserve">where </w:t>
      </w:r>
      <m:oMath>
        <m:sSub>
          <m:sSubPr>
            <m:ctrlPr>
              <w:rPr>
                <w:rFonts w:ascii="Cambria Math" w:hAnsi="Cambria Math"/>
                <w:i/>
              </w:rPr>
            </m:ctrlPr>
          </m:sSubPr>
          <m:e>
            <m:r>
              <w:rPr>
                <w:rFonts w:ascii="Cambria Math" w:hAnsi="Cambria Math"/>
              </w:rPr>
              <m:t>ϕ</m:t>
            </m:r>
          </m:e>
          <m:sub>
            <m:r>
              <w:rPr>
                <w:rFonts w:ascii="Cambria Math" w:hAnsi="Cambria Math"/>
              </w:rPr>
              <m:t>var</m:t>
            </m:r>
          </m:sub>
        </m:sSub>
      </m:oMath>
      <w:r w:rsidRPr="00B56E47">
        <w:t xml:space="preserve">, defined as a fractional unit, is the variation of pore space, </w:t>
      </w:r>
      <m:oMath>
        <m:sSub>
          <m:sSubPr>
            <m:ctrlPr>
              <w:rPr>
                <w:rFonts w:ascii="Cambria Math" w:hAnsi="Cambria Math"/>
                <w:i/>
              </w:rPr>
            </m:ctrlPr>
          </m:sSubPr>
          <m:e>
            <m:r>
              <w:rPr>
                <w:rFonts w:ascii="Cambria Math" w:hAnsi="Cambria Math"/>
              </w:rPr>
              <m:t>ϕ</m:t>
            </m:r>
          </m:e>
          <m:sub>
            <m:r>
              <w:rPr>
                <w:rFonts w:ascii="Cambria Math" w:hAnsi="Cambria Math"/>
              </w:rPr>
              <m:t>i</m:t>
            </m:r>
          </m:sub>
        </m:sSub>
      </m:oMath>
      <w:r w:rsidRPr="00B56E47">
        <w:t xml:space="preserve"> is the initial porosity of the soil in units of percent (%), and</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f</m:t>
            </m:r>
          </m:sub>
        </m:sSub>
      </m:oMath>
      <w:r w:rsidRPr="00B56E47">
        <w:t xml:space="preserve"> is the time frame that </w:t>
      </w:r>
      <m:oMath>
        <m:r>
          <w:rPr>
            <w:rFonts w:ascii="Cambria Math" w:hAnsi="Cambria Math"/>
          </w:rPr>
          <m:t>θ</m:t>
        </m:r>
      </m:oMath>
      <w:r w:rsidRPr="00B56E47">
        <w:t xml:space="preserve"> varies (</w:t>
      </w:r>
      <m:oMath>
        <m:sSub>
          <m:sSubPr>
            <m:ctrlPr>
              <w:rPr>
                <w:rFonts w:ascii="Cambria Math" w:hAnsi="Cambria Math"/>
                <w:i/>
              </w:rPr>
            </m:ctrlPr>
          </m:sSubPr>
          <m:e>
            <m:r>
              <w:rPr>
                <w:rFonts w:ascii="Cambria Math" w:hAnsi="Cambria Math"/>
              </w:rPr>
              <m:t>t</m:t>
            </m:r>
          </m:e>
          <m:sub>
            <m:r>
              <w:rPr>
                <w:rFonts w:ascii="Cambria Math" w:hAnsi="Cambria Math"/>
              </w:rPr>
              <m:t>f</m:t>
            </m:r>
          </m:sub>
        </m:sSub>
        <m:r>
          <m:rPr>
            <m:sty m:val="p"/>
          </m:rPr>
          <w:rPr>
            <w:rFonts w:ascii="Cambria Math" w:hAnsi="Cambria Math"/>
          </w:rPr>
          <m:t>=1 year)</m:t>
        </m:r>
        <m:r>
          <w:rPr>
            <w:rFonts w:ascii="Cambria Math" w:hAnsi="Cambria Math"/>
          </w:rPr>
          <m:t xml:space="preserve"> </m:t>
        </m:r>
        <m:r>
          <m:rPr>
            <m:sty m:val="p"/>
          </m:rPr>
          <w:rPr>
            <w:rFonts w:ascii="Cambria Math" w:hAnsi="Cambria Math"/>
          </w:rPr>
          <m:t>with</m:t>
        </m:r>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m:t>
            </m:r>
          </m:sub>
        </m:sSub>
      </m:oMath>
      <w:r w:rsidRPr="00B56E47">
        <w:t xml:space="preserve"> defining the initial start time. </w:t>
      </w:r>
    </w:p>
    <w:p w14:paraId="7070A943" w14:textId="1348C059" w:rsidR="008801E8" w:rsidRPr="00B56E47" w:rsidRDefault="008801E8" w:rsidP="00870625">
      <w:pPr>
        <w:spacing w:line="480" w:lineRule="auto"/>
        <w:ind w:firstLine="720"/>
      </w:pPr>
      <w:r w:rsidRPr="00B56E47">
        <w:t>Microbial activity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B56E47">
        <w:t xml:space="preserve">) is strongly coupled to temperature and moisture content (Davidson et al. 2006; Lloyd and Taylor 1994; </w:t>
      </w:r>
      <w:proofErr w:type="spellStart"/>
      <w:r w:rsidRPr="00B56E47">
        <w:t>Pumpanen</w:t>
      </w:r>
      <w:proofErr w:type="spellEnd"/>
      <w:r w:rsidRPr="00B56E47">
        <w:t xml:space="preserve"> and Hari 2003). As temperature and moisture content increase, the amount of microbial CH</w:t>
      </w:r>
      <w:r w:rsidRPr="00B56E47">
        <w:rPr>
          <w:vertAlign w:val="subscript"/>
        </w:rPr>
        <w:t>4</w:t>
      </w:r>
      <w:r w:rsidRPr="00B56E47">
        <w:t xml:space="preserve"> production also tends to rise (Lloyd and Taylor 1994). Therefore</w:t>
      </w:r>
      <w:r w:rsidR="00870625" w:rsidRPr="00B56E47">
        <w:t>,</w:t>
      </w:r>
      <w:r w:rsidRPr="00B56E47">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B56E47">
        <w:t xml:space="preserve"> not only describes </w:t>
      </w:r>
      <w:r w:rsidR="00870625" w:rsidRPr="00B56E47">
        <w:t>diel</w:t>
      </w:r>
      <w:r w:rsidRPr="00B56E47">
        <w:t xml:space="preserve"> and </w:t>
      </w:r>
      <w:r w:rsidR="00870625" w:rsidRPr="00B56E47">
        <w:t>annual</w:t>
      </w:r>
      <w:r w:rsidRPr="00B56E47">
        <w:t xml:space="preserve"> variation of biological CH</w:t>
      </w:r>
      <w:r w:rsidRPr="00B56E47">
        <w:rPr>
          <w:vertAlign w:val="subscript"/>
        </w:rPr>
        <w:t>4</w:t>
      </w:r>
      <w:r w:rsidRPr="00B56E47">
        <w:t xml:space="preserve"> production, but</w:t>
      </w:r>
      <w:r w:rsidR="00870625" w:rsidRPr="00B56E47">
        <w:t xml:space="preserve"> also the ecoregion’s temperature change</w:t>
      </w:r>
      <w:r w:rsidRPr="00B56E47">
        <w:t>. Microbial activity</w:t>
      </w:r>
      <m:oMath>
        <m:sSub>
          <m:sSubPr>
            <m:ctrlPr>
              <w:rPr>
                <w:rFonts w:ascii="Cambria Math" w:hAnsi="Cambria Math"/>
                <w:i/>
              </w:rPr>
            </m:ctrlPr>
          </m:sSubPr>
          <m:e>
            <m:r>
              <w:rPr>
                <w:rFonts w:ascii="Cambria Math" w:hAnsi="Cambria Math"/>
              </w:rPr>
              <m:t xml:space="preserve"> P</m:t>
            </m:r>
          </m:e>
          <m:sub>
            <m:r>
              <w:rPr>
                <w:rFonts w:ascii="Cambria Math" w:hAnsi="Cambria Math"/>
              </w:rPr>
              <m:t>T</m:t>
            </m:r>
          </m:sub>
        </m:sSub>
      </m:oMath>
      <w:r w:rsidRPr="00B56E47">
        <w:t xml:space="preserve"> of an ecoregion </w:t>
      </w:r>
      <w:r w:rsidR="00870625" w:rsidRPr="00B56E47">
        <w:t>is defined by the following</w:t>
      </w:r>
      <w:r w:rsidRPr="00B56E47">
        <w:t>:</w:t>
      </w:r>
    </w:p>
    <w:p w14:paraId="2D1A6E1F" w14:textId="13D67E26" w:rsidR="008801E8" w:rsidRPr="00B56E47" w:rsidRDefault="00B56E47" w:rsidP="008801E8">
      <w:pPr>
        <w:spacing w:line="480" w:lineRule="auto"/>
      </w:p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var</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m:rPr>
                    <m:sty m:val="p"/>
                  </m:rPr>
                  <w:rPr>
                    <w:rFonts w:ascii="Cambria Math" w:hAnsi="Cambria Math"/>
                  </w:rPr>
                  <m:t>Γ</m:t>
                </m:r>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η</m:t>
                    </m:r>
                  </m:den>
                </m:f>
              </m:sup>
            </m:sSup>
          </m:e>
        </m:d>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2π</m:t>
                        </m:r>
                      </m:num>
                      <m:den>
                        <m:sSub>
                          <m:sSubPr>
                            <m:ctrlPr>
                              <w:rPr>
                                <w:rFonts w:ascii="Cambria Math" w:hAnsi="Cambria Math"/>
                                <w:i/>
                              </w:rPr>
                            </m:ctrlPr>
                          </m:sSubPr>
                          <m:e>
                            <m:r>
                              <w:rPr>
                                <w:rFonts w:ascii="Cambria Math" w:hAnsi="Cambria Math"/>
                              </w:rPr>
                              <m:t>t</m:t>
                            </m:r>
                          </m:e>
                          <m:sub>
                            <m:r>
                              <w:rPr>
                                <w:rFonts w:ascii="Cambria Math" w:hAnsi="Cambria Math"/>
                              </w:rPr>
                              <m:t>f</m:t>
                            </m:r>
                          </m:sub>
                        </m:sSub>
                      </m:den>
                    </m:f>
                  </m:e>
                </m:d>
                <m:sSub>
                  <m:sSubPr>
                    <m:ctrlPr>
                      <w:rPr>
                        <w:rFonts w:ascii="Cambria Math" w:hAnsi="Cambria Math"/>
                        <w:i/>
                      </w:rPr>
                    </m:ctrlPr>
                  </m:sSubPr>
                  <m:e>
                    <m:r>
                      <w:rPr>
                        <w:rFonts w:ascii="Cambria Math" w:hAnsi="Cambria Math"/>
                      </w:rPr>
                      <m:t>t</m:t>
                    </m:r>
                  </m:e>
                  <m:sub>
                    <m:r>
                      <w:rPr>
                        <w:rFonts w:ascii="Cambria Math" w:hAnsi="Cambria Math"/>
                      </w:rPr>
                      <m:t>i</m:t>
                    </m:r>
                  </m:sub>
                </m:sSub>
              </m:e>
            </m:d>
          </m:e>
        </m:func>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m:rPr>
                    <m:sty m:val="p"/>
                  </m:rPr>
                  <w:rPr>
                    <w:rFonts w:ascii="Cambria Math" w:hAnsi="Cambria Math"/>
                  </w:rPr>
                  <m:t>Γ</m:t>
                </m:r>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η</m:t>
                    </m:r>
                  </m:den>
                </m:f>
              </m:sup>
            </m:sSup>
          </m:e>
        </m:d>
      </m:oMath>
      <w:r w:rsidR="008801E8" w:rsidRPr="00B56E47">
        <w:t xml:space="preserve"> </w:t>
      </w:r>
      <w:r w:rsidR="008801E8" w:rsidRPr="00B56E47">
        <w:tab/>
      </w:r>
      <w:r w:rsidR="008801E8" w:rsidRPr="00B56E47">
        <w:tab/>
      </w:r>
      <w:r w:rsidR="008801E8" w:rsidRPr="00B56E47">
        <w:tab/>
      </w:r>
      <w:r w:rsidR="008801E8" w:rsidRPr="00B56E47">
        <w:tab/>
      </w:r>
      <w:r w:rsidR="008801E8" w:rsidRPr="00B56E47">
        <w:tab/>
      </w:r>
      <w:r w:rsidR="008801E8" w:rsidRPr="00B56E47">
        <w:tab/>
      </w:r>
      <w:r w:rsidR="008801E8" w:rsidRPr="00B56E47">
        <w:tab/>
      </w:r>
      <w:r w:rsidR="00870625" w:rsidRPr="00B56E47">
        <w:t xml:space="preserve">       </w:t>
      </w:r>
      <w:r w:rsidR="008801E8" w:rsidRPr="00B56E47">
        <w:t>(</w:t>
      </w:r>
      <w:r w:rsidR="00870625" w:rsidRPr="00B56E47">
        <w:t>6</w:t>
      </w:r>
      <w:r w:rsidR="008801E8" w:rsidRPr="00B56E47">
        <w:t>)</w:t>
      </w:r>
    </w:p>
    <w:p w14:paraId="69FF5B9F" w14:textId="61AE4CA2" w:rsidR="008801E8" w:rsidRPr="00B56E47" w:rsidRDefault="008801E8" w:rsidP="008801E8">
      <w:pPr>
        <w:spacing w:line="480" w:lineRule="auto"/>
      </w:pPr>
      <w:r w:rsidRPr="00B56E47">
        <w:t xml:space="preserve">where </w:t>
      </w:r>
      <m:oMath>
        <m:sSub>
          <m:sSubPr>
            <m:ctrlPr>
              <w:rPr>
                <w:rFonts w:ascii="Cambria Math" w:hAnsi="Cambria Math"/>
                <w:i/>
              </w:rPr>
            </m:ctrlPr>
          </m:sSubPr>
          <m:e>
            <m:r>
              <w:rPr>
                <w:rFonts w:ascii="Cambria Math" w:hAnsi="Cambria Math"/>
              </w:rPr>
              <m:t>P</m:t>
            </m:r>
          </m:e>
          <m:sub>
            <m:r>
              <w:rPr>
                <w:rFonts w:ascii="Cambria Math" w:hAnsi="Cambria Math"/>
              </w:rPr>
              <m:t>var</m:t>
            </m:r>
          </m:sub>
        </m:sSub>
      </m:oMath>
      <w:r w:rsidRPr="00B56E47">
        <w:t xml:space="preserve"> is the variability of biological CH</w:t>
      </w:r>
      <w:r w:rsidRPr="00B56E47">
        <w:rPr>
          <w:vertAlign w:val="subscript"/>
        </w:rPr>
        <w:t>4</w:t>
      </w:r>
      <w:r w:rsidRPr="00B56E47">
        <w:t xml:space="preserve"> production in accordance to yearly or daily time frames (µmol</w:t>
      </w:r>
      <w:r w:rsidR="00870625" w:rsidRPr="00B56E47">
        <w:t xml:space="preserve"> m</w:t>
      </w:r>
      <w:r w:rsidR="00870625" w:rsidRPr="00B56E47">
        <w:rPr>
          <w:vertAlign w:val="superscript"/>
        </w:rPr>
        <w:t>2</w:t>
      </w:r>
      <w:r w:rsidR="00870625" w:rsidRPr="00B56E47">
        <w:t xml:space="preserve"> s</w:t>
      </w:r>
      <w:r w:rsidR="00870625" w:rsidRPr="00B56E47">
        <w:rPr>
          <w:vertAlign w:val="superscript"/>
        </w:rPr>
        <w:t>-1</w:t>
      </w:r>
      <w:r w:rsidRPr="00B56E47">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oMath>
      <w:r w:rsidRPr="00B56E47">
        <w:t xml:space="preserve"> is the biological CH</w:t>
      </w:r>
      <w:r w:rsidRPr="00B56E47">
        <w:rPr>
          <w:vertAlign w:val="subscript"/>
        </w:rPr>
        <w:t>4</w:t>
      </w:r>
      <w:r w:rsidRPr="00B56E47">
        <w:t xml:space="preserve"> that is known to occur on average for the specific ecoregion (</w:t>
      </w:r>
      <w:r w:rsidR="00870625" w:rsidRPr="00B56E47">
        <w:t>µmol m</w:t>
      </w:r>
      <w:r w:rsidR="00870625" w:rsidRPr="00B56E47">
        <w:rPr>
          <w:vertAlign w:val="superscript"/>
        </w:rPr>
        <w:t>2</w:t>
      </w:r>
      <w:r w:rsidR="00870625" w:rsidRPr="00B56E47">
        <w:t xml:space="preserve"> s</w:t>
      </w:r>
      <w:r w:rsidR="00870625" w:rsidRPr="00B56E47">
        <w:rPr>
          <w:vertAlign w:val="superscript"/>
        </w:rPr>
        <w:t>-1</w:t>
      </w:r>
      <w:r w:rsidRPr="00B56E47">
        <w:t xml:space="preserve">),  </w:t>
      </w:r>
      <m:oMath>
        <m:sSub>
          <m:sSubPr>
            <m:ctrlPr>
              <w:rPr>
                <w:rFonts w:ascii="Cambria Math" w:hAnsi="Cambria Math"/>
                <w:i/>
              </w:rPr>
            </m:ctrlPr>
          </m:sSubPr>
          <m:e>
            <m:r>
              <w:rPr>
                <w:rFonts w:ascii="Cambria Math" w:hAnsi="Cambria Math"/>
              </w:rPr>
              <m:t>t</m:t>
            </m:r>
          </m:e>
          <m:sub>
            <m:r>
              <w:rPr>
                <w:rFonts w:ascii="Cambria Math" w:hAnsi="Cambria Math"/>
              </w:rPr>
              <m:t>f</m:t>
            </m:r>
          </m:sub>
        </m:sSub>
      </m:oMath>
      <w:r w:rsidRPr="00B56E47">
        <w:t xml:space="preserve"> is the time frame that the variation in production occurs in seconds (s) at </w:t>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r>
          <m:rPr>
            <m:sty m:val="p"/>
          </m:rPr>
          <w:rPr>
            <w:rFonts w:ascii="Cambria Math" w:hAnsi="Cambria Math"/>
          </w:rPr>
          <m:t>1 year or 1 day</m:t>
        </m:r>
      </m:oMath>
      <w:r w:rsidRPr="00B56E47">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B56E47">
        <w:t xml:space="preserve"> is biological CH</w:t>
      </w:r>
      <w:r w:rsidRPr="00B56E47">
        <w:rPr>
          <w:vertAlign w:val="subscript"/>
        </w:rPr>
        <w:t>4</w:t>
      </w:r>
      <w:r w:rsidRPr="00B56E47">
        <w:t xml:space="preserve"> production that occurs within an eco-region over diurnal and seasonal timeframes (µmol</w:t>
      </w:r>
      <w:r w:rsidR="00C723A5" w:rsidRPr="00B56E47">
        <w:t xml:space="preserve"> m</w:t>
      </w:r>
      <w:r w:rsidR="00C723A5" w:rsidRPr="00B56E47">
        <w:rPr>
          <w:vertAlign w:val="superscript"/>
        </w:rPr>
        <w:t>-</w:t>
      </w:r>
      <w:r w:rsidRPr="00B56E47">
        <w:rPr>
          <w:vertAlign w:val="superscript"/>
        </w:rPr>
        <w:t>2</w:t>
      </w:r>
      <w:r w:rsidR="00C723A5" w:rsidRPr="00B56E47">
        <w:t xml:space="preserve"> </w:t>
      </w:r>
      <w:r w:rsidRPr="00B56E47">
        <w:t>s</w:t>
      </w:r>
      <w:r w:rsidR="00C723A5" w:rsidRPr="00B56E47">
        <w:rPr>
          <w:vertAlign w:val="superscript"/>
        </w:rPr>
        <w:t>-1</w:t>
      </w:r>
      <w:r w:rsidRPr="00B56E47">
        <w:t xml:space="preserve">). </w:t>
      </w:r>
    </w:p>
    <w:p w14:paraId="046AE418" w14:textId="77777777" w:rsidR="008801E8" w:rsidRPr="00B56E47" w:rsidRDefault="008801E8" w:rsidP="008801E8">
      <w:pPr>
        <w:spacing w:line="480" w:lineRule="auto"/>
      </w:pPr>
    </w:p>
    <w:p w14:paraId="13BD0D77" w14:textId="77777777" w:rsidR="008801E8" w:rsidRPr="00B56E47" w:rsidRDefault="008801E8" w:rsidP="008801E8">
      <w:pPr>
        <w:spacing w:line="480" w:lineRule="auto"/>
      </w:pPr>
    </w:p>
    <w:p w14:paraId="56BA502B" w14:textId="77777777" w:rsidR="008801E8" w:rsidRPr="00B56E47" w:rsidRDefault="008801E8" w:rsidP="008801E8">
      <w:pPr>
        <w:spacing w:line="480" w:lineRule="auto"/>
      </w:pPr>
    </w:p>
    <w:p w14:paraId="5C5A0ADE" w14:textId="77777777" w:rsidR="008801E8" w:rsidRPr="00B56E47" w:rsidRDefault="008801E8" w:rsidP="008801E8">
      <w:pPr>
        <w:spacing w:line="480" w:lineRule="auto"/>
      </w:pPr>
    </w:p>
    <w:p w14:paraId="055FBC38" w14:textId="64032917" w:rsidR="008801E8" w:rsidRPr="00B56E47" w:rsidRDefault="008801E8" w:rsidP="008801E8">
      <w:pPr>
        <w:spacing w:line="480" w:lineRule="auto"/>
      </w:pPr>
    </w:p>
    <w:p w14:paraId="2457F53B" w14:textId="77777777" w:rsidR="00870625" w:rsidRPr="00B56E47" w:rsidRDefault="00870625" w:rsidP="008801E8">
      <w:pPr>
        <w:spacing w:line="480" w:lineRule="auto"/>
      </w:pPr>
    </w:p>
    <w:p w14:paraId="44C47474" w14:textId="77777777" w:rsidR="008801E8" w:rsidRPr="00B56E47" w:rsidRDefault="008801E8" w:rsidP="008801E8">
      <w:pPr>
        <w:spacing w:line="480" w:lineRule="auto"/>
        <w:rPr>
          <w:b/>
          <w:bCs/>
        </w:rPr>
      </w:pPr>
      <w:r w:rsidRPr="00B56E47">
        <w:rPr>
          <w:b/>
          <w:bCs/>
        </w:rPr>
        <w:lastRenderedPageBreak/>
        <w:t>REFERENCES</w:t>
      </w:r>
    </w:p>
    <w:p w14:paraId="373731EF" w14:textId="3CAF7C70" w:rsidR="00176704" w:rsidRPr="00B56E47" w:rsidRDefault="008801E8" w:rsidP="00176704">
      <w:pPr>
        <w:widowControl w:val="0"/>
        <w:autoSpaceDE w:val="0"/>
        <w:autoSpaceDN w:val="0"/>
        <w:adjustRightInd w:val="0"/>
        <w:spacing w:line="480" w:lineRule="auto"/>
        <w:ind w:left="640" w:hanging="640"/>
        <w:rPr>
          <w:noProof/>
        </w:rPr>
      </w:pPr>
      <w:r w:rsidRPr="00B56E47">
        <w:fldChar w:fldCharType="begin" w:fldLock="1"/>
      </w:r>
      <w:r w:rsidRPr="00B56E47">
        <w:instrText xml:space="preserve">ADDIN Mendeley Bibliography CSL_BIBLIOGRAPHY </w:instrText>
      </w:r>
      <w:r w:rsidRPr="00B56E47">
        <w:fldChar w:fldCharType="separate"/>
      </w:r>
      <w:r w:rsidR="00B56E47" w:rsidRPr="00B56E47">
        <w:rPr>
          <w:noProof/>
        </w:rPr>
        <w:t>1.</w:t>
      </w:r>
      <w:r w:rsidRPr="00B56E47">
        <w:rPr>
          <w:noProof/>
        </w:rPr>
        <w:tab/>
      </w:r>
      <w:r w:rsidR="00176704" w:rsidRPr="00B56E47">
        <w:rPr>
          <w:noProof/>
        </w:rPr>
        <w:t>Buckingham, E., 1904. Contributions to our knowledge of the aeration of soils. Bur. </w:t>
      </w:r>
      <w:r w:rsidR="00176704" w:rsidRPr="00B56E47">
        <w:rPr>
          <w:i/>
          <w:iCs/>
          <w:noProof/>
        </w:rPr>
        <w:t>Soil Bull</w:t>
      </w:r>
      <w:r w:rsidR="00176704" w:rsidRPr="00B56E47">
        <w:rPr>
          <w:noProof/>
        </w:rPr>
        <w:t>, </w:t>
      </w:r>
      <w:r w:rsidR="00176704" w:rsidRPr="00B56E47">
        <w:rPr>
          <w:i/>
          <w:iCs/>
          <w:noProof/>
        </w:rPr>
        <w:t>25</w:t>
      </w:r>
      <w:r w:rsidR="00176704" w:rsidRPr="00B56E47">
        <w:rPr>
          <w:noProof/>
        </w:rPr>
        <w:t>.</w:t>
      </w:r>
    </w:p>
    <w:p w14:paraId="3C3F5240" w14:textId="77777777" w:rsidR="00176704" w:rsidRPr="00B56E47" w:rsidRDefault="00176704" w:rsidP="00176704">
      <w:pPr>
        <w:widowControl w:val="0"/>
        <w:autoSpaceDE w:val="0"/>
        <w:autoSpaceDN w:val="0"/>
        <w:adjustRightInd w:val="0"/>
        <w:spacing w:line="480" w:lineRule="auto"/>
        <w:ind w:left="640" w:hanging="640"/>
        <w:rPr>
          <w:noProof/>
        </w:rPr>
      </w:pPr>
    </w:p>
    <w:p w14:paraId="3FB46440" w14:textId="6E4BBF63" w:rsidR="008801E8" w:rsidRPr="00B56E47" w:rsidRDefault="00B56E47" w:rsidP="008801E8">
      <w:pPr>
        <w:widowControl w:val="0"/>
        <w:autoSpaceDE w:val="0"/>
        <w:autoSpaceDN w:val="0"/>
        <w:adjustRightInd w:val="0"/>
        <w:spacing w:line="480" w:lineRule="auto"/>
        <w:ind w:left="640" w:hanging="640"/>
        <w:rPr>
          <w:noProof/>
        </w:rPr>
      </w:pPr>
      <w:r w:rsidRPr="00B56E47">
        <w:rPr>
          <w:noProof/>
        </w:rPr>
        <w:t>2.</w:t>
      </w:r>
      <w:r w:rsidR="00176704" w:rsidRPr="00B56E47">
        <w:rPr>
          <w:noProof/>
        </w:rPr>
        <w:t xml:space="preserve"> </w:t>
      </w:r>
      <w:r w:rsidR="00176704" w:rsidRPr="00B56E47">
        <w:rPr>
          <w:noProof/>
        </w:rPr>
        <w:tab/>
      </w:r>
      <w:r w:rsidR="008801E8" w:rsidRPr="00B56E47">
        <w:rPr>
          <w:noProof/>
        </w:rPr>
        <w:t>Creelman, C., Nickerson, N. and Risk, D., 2013. Quantifying lateral diffusion error in soil carbon dioxide respiration estimates using numerical modeling. </w:t>
      </w:r>
      <w:r w:rsidR="008801E8" w:rsidRPr="00B56E47">
        <w:rPr>
          <w:i/>
          <w:iCs/>
          <w:noProof/>
        </w:rPr>
        <w:t xml:space="preserve">Soil Sci Soc Am </w:t>
      </w:r>
      <w:r w:rsidR="00176704" w:rsidRPr="00B56E47">
        <w:rPr>
          <w:i/>
          <w:iCs/>
          <w:noProof/>
        </w:rPr>
        <w:t>J</w:t>
      </w:r>
      <w:r w:rsidR="008801E8" w:rsidRPr="00B56E47">
        <w:rPr>
          <w:noProof/>
        </w:rPr>
        <w:t>, </w:t>
      </w:r>
      <w:r w:rsidR="008801E8" w:rsidRPr="00B56E47">
        <w:rPr>
          <w:i/>
          <w:iCs/>
          <w:noProof/>
        </w:rPr>
        <w:t>77</w:t>
      </w:r>
      <w:r w:rsidR="008801E8" w:rsidRPr="00B56E47">
        <w:rPr>
          <w:b/>
          <w:bCs/>
          <w:noProof/>
        </w:rPr>
        <w:t>(3)</w:t>
      </w:r>
      <w:r w:rsidR="008801E8" w:rsidRPr="00B56E47">
        <w:rPr>
          <w:noProof/>
        </w:rPr>
        <w:t>, pp.699-708.</w:t>
      </w:r>
      <w:r w:rsidRPr="00B56E47">
        <w:rPr>
          <w:noProof/>
        </w:rPr>
        <w:t xml:space="preserve"> DOI: </w:t>
      </w:r>
      <w:r w:rsidRPr="00B56E47">
        <w:rPr>
          <w:noProof/>
        </w:rPr>
        <w:t>https://doi.org/10.2136/sssaj2012.0352</w:t>
      </w:r>
    </w:p>
    <w:p w14:paraId="516D1B0D" w14:textId="77777777" w:rsidR="00176704" w:rsidRPr="00B56E47" w:rsidRDefault="00176704" w:rsidP="008801E8">
      <w:pPr>
        <w:widowControl w:val="0"/>
        <w:autoSpaceDE w:val="0"/>
        <w:autoSpaceDN w:val="0"/>
        <w:adjustRightInd w:val="0"/>
        <w:spacing w:line="480" w:lineRule="auto"/>
        <w:ind w:left="640" w:hanging="640"/>
        <w:rPr>
          <w:noProof/>
        </w:rPr>
      </w:pPr>
    </w:p>
    <w:p w14:paraId="33350A2B" w14:textId="2925B736" w:rsidR="00176704" w:rsidRPr="00B56E47" w:rsidRDefault="00B56E47" w:rsidP="00176704">
      <w:pPr>
        <w:widowControl w:val="0"/>
        <w:autoSpaceDE w:val="0"/>
        <w:autoSpaceDN w:val="0"/>
        <w:adjustRightInd w:val="0"/>
        <w:spacing w:line="480" w:lineRule="auto"/>
        <w:ind w:left="640" w:hanging="640"/>
        <w:rPr>
          <w:noProof/>
        </w:rPr>
      </w:pPr>
      <w:r w:rsidRPr="00B56E47">
        <w:rPr>
          <w:noProof/>
        </w:rPr>
        <w:t>3.</w:t>
      </w:r>
      <w:r w:rsidR="00176704" w:rsidRPr="00B56E47">
        <w:rPr>
          <w:noProof/>
        </w:rPr>
        <w:t xml:space="preserve"> </w:t>
      </w:r>
      <w:r w:rsidR="00176704" w:rsidRPr="00B56E47">
        <w:rPr>
          <w:noProof/>
        </w:rPr>
        <w:tab/>
        <w:t>Davidson, E.A. and Trumbore, S.E., 1995. Gas diffusivity and production of CO2 in deep soils of the eastern Amazon. </w:t>
      </w:r>
      <w:r w:rsidR="00176704" w:rsidRPr="00B56E47">
        <w:rPr>
          <w:i/>
          <w:iCs/>
          <w:noProof/>
        </w:rPr>
        <w:t>Tellus B: Chem Phys Meteorol</w:t>
      </w:r>
      <w:r w:rsidR="00176704" w:rsidRPr="00B56E47">
        <w:rPr>
          <w:noProof/>
        </w:rPr>
        <w:t>, </w:t>
      </w:r>
      <w:r w:rsidR="00176704" w:rsidRPr="00B56E47">
        <w:rPr>
          <w:i/>
          <w:iCs/>
          <w:noProof/>
        </w:rPr>
        <w:t>47</w:t>
      </w:r>
      <w:r w:rsidR="00176704" w:rsidRPr="00B56E47">
        <w:rPr>
          <w:b/>
          <w:bCs/>
          <w:noProof/>
        </w:rPr>
        <w:t>(5)</w:t>
      </w:r>
      <w:r w:rsidR="00176704" w:rsidRPr="00B56E47">
        <w:rPr>
          <w:noProof/>
        </w:rPr>
        <w:t>, pp.550-565.</w:t>
      </w:r>
      <w:r w:rsidRPr="00B56E47">
        <w:rPr>
          <w:noProof/>
        </w:rPr>
        <w:t xml:space="preserve"> DOI: </w:t>
      </w:r>
      <w:r w:rsidRPr="00B56E47">
        <w:rPr>
          <w:noProof/>
        </w:rPr>
        <w:t>https://doi.org/10.3402/tellusb.v47i5.16071</w:t>
      </w:r>
    </w:p>
    <w:p w14:paraId="14D3EC0A" w14:textId="77777777" w:rsidR="00176704" w:rsidRPr="00B56E47" w:rsidRDefault="00176704" w:rsidP="00176704">
      <w:pPr>
        <w:widowControl w:val="0"/>
        <w:autoSpaceDE w:val="0"/>
        <w:autoSpaceDN w:val="0"/>
        <w:adjustRightInd w:val="0"/>
        <w:spacing w:line="480" w:lineRule="auto"/>
        <w:ind w:left="640" w:hanging="640"/>
        <w:rPr>
          <w:noProof/>
        </w:rPr>
      </w:pPr>
    </w:p>
    <w:p w14:paraId="4ED444E2" w14:textId="3CC56277" w:rsidR="00CB2413" w:rsidRPr="00B56E47" w:rsidRDefault="00B56E47" w:rsidP="00CB2413">
      <w:pPr>
        <w:widowControl w:val="0"/>
        <w:autoSpaceDE w:val="0"/>
        <w:autoSpaceDN w:val="0"/>
        <w:adjustRightInd w:val="0"/>
        <w:spacing w:line="480" w:lineRule="auto"/>
        <w:ind w:left="640" w:hanging="640"/>
        <w:rPr>
          <w:noProof/>
        </w:rPr>
      </w:pPr>
      <w:r w:rsidRPr="00B56E47">
        <w:rPr>
          <w:noProof/>
        </w:rPr>
        <w:t>4.</w:t>
      </w:r>
      <w:r w:rsidR="00176704" w:rsidRPr="00B56E47">
        <w:rPr>
          <w:noProof/>
        </w:rPr>
        <w:tab/>
        <w:t>Downing, D.J. and Pettapiece, W.W., 2006. Natural regions and subregions of Alberta, Natural Regions Committee. </w:t>
      </w:r>
      <w:r w:rsidR="00176704" w:rsidRPr="00B56E47">
        <w:rPr>
          <w:i/>
          <w:iCs/>
          <w:noProof/>
        </w:rPr>
        <w:t>Alberta: Government of Alberta</w:t>
      </w:r>
      <w:r w:rsidR="00176704" w:rsidRPr="00B56E47">
        <w:rPr>
          <w:noProof/>
        </w:rPr>
        <w:t>.</w:t>
      </w:r>
    </w:p>
    <w:p w14:paraId="39C3344C" w14:textId="77777777" w:rsidR="00CB2413" w:rsidRPr="00B56E47" w:rsidRDefault="00CB2413" w:rsidP="00CB2413">
      <w:pPr>
        <w:widowControl w:val="0"/>
        <w:autoSpaceDE w:val="0"/>
        <w:autoSpaceDN w:val="0"/>
        <w:adjustRightInd w:val="0"/>
        <w:spacing w:line="480" w:lineRule="auto"/>
        <w:ind w:left="640" w:hanging="640"/>
        <w:rPr>
          <w:noProof/>
        </w:rPr>
      </w:pPr>
    </w:p>
    <w:p w14:paraId="405937EC" w14:textId="3998BE8D" w:rsidR="00CB2413" w:rsidRPr="00B56E47" w:rsidRDefault="00B56E47" w:rsidP="00CB2413">
      <w:pPr>
        <w:widowControl w:val="0"/>
        <w:autoSpaceDE w:val="0"/>
        <w:autoSpaceDN w:val="0"/>
        <w:adjustRightInd w:val="0"/>
        <w:spacing w:line="480" w:lineRule="auto"/>
        <w:ind w:left="640" w:hanging="640"/>
        <w:rPr>
          <w:noProof/>
        </w:rPr>
      </w:pPr>
      <w:r w:rsidRPr="00B56E47">
        <w:rPr>
          <w:noProof/>
        </w:rPr>
        <w:t>5.</w:t>
      </w:r>
      <w:r w:rsidR="00CB2413" w:rsidRPr="00B56E47">
        <w:rPr>
          <w:noProof/>
        </w:rPr>
        <w:t xml:space="preserve"> </w:t>
      </w:r>
      <w:r w:rsidR="00CB2413" w:rsidRPr="00B56E47">
        <w:rPr>
          <w:noProof/>
        </w:rPr>
        <w:tab/>
        <w:t>Hough, B.K., 1966. Basic soils engineering. </w:t>
      </w:r>
      <w:r w:rsidR="00CB2413" w:rsidRPr="00B56E47">
        <w:rPr>
          <w:i/>
          <w:iCs/>
          <w:noProof/>
        </w:rPr>
        <w:t>Soil Mech. Found. Eng.</w:t>
      </w:r>
      <w:r w:rsidR="00CB2413" w:rsidRPr="00B56E47">
        <w:rPr>
          <w:noProof/>
        </w:rPr>
        <w:t>, </w:t>
      </w:r>
      <w:r w:rsidR="00CB2413" w:rsidRPr="00B56E47">
        <w:rPr>
          <w:i/>
          <w:iCs/>
          <w:noProof/>
        </w:rPr>
        <w:t>3</w:t>
      </w:r>
      <w:r w:rsidR="00CB2413" w:rsidRPr="00B56E47">
        <w:rPr>
          <w:b/>
          <w:bCs/>
          <w:noProof/>
        </w:rPr>
        <w:t>(2)</w:t>
      </w:r>
      <w:r w:rsidR="00CB2413" w:rsidRPr="00B56E47">
        <w:rPr>
          <w:noProof/>
        </w:rPr>
        <w:t>, pp.145-145.</w:t>
      </w:r>
      <w:r w:rsidRPr="00B56E47">
        <w:rPr>
          <w:noProof/>
        </w:rPr>
        <w:t xml:space="preserve"> DOI: </w:t>
      </w:r>
      <w:r w:rsidRPr="00B56E47">
        <w:rPr>
          <w:noProof/>
        </w:rPr>
        <w:t>https://doi.org/10.1007/BF01703491</w:t>
      </w:r>
    </w:p>
    <w:p w14:paraId="6236AC27" w14:textId="667739B2" w:rsidR="00CB2413" w:rsidRPr="00B56E47" w:rsidRDefault="00CB2413" w:rsidP="00CB2413">
      <w:pPr>
        <w:widowControl w:val="0"/>
        <w:autoSpaceDE w:val="0"/>
        <w:autoSpaceDN w:val="0"/>
        <w:adjustRightInd w:val="0"/>
        <w:spacing w:line="480" w:lineRule="auto"/>
        <w:ind w:left="640" w:hanging="640"/>
        <w:rPr>
          <w:noProof/>
        </w:rPr>
      </w:pPr>
    </w:p>
    <w:p w14:paraId="07BD5B78" w14:textId="002EC5C0" w:rsidR="00CB2413" w:rsidRPr="00B56E47" w:rsidRDefault="00B56E47" w:rsidP="00CB2413">
      <w:pPr>
        <w:widowControl w:val="0"/>
        <w:autoSpaceDE w:val="0"/>
        <w:autoSpaceDN w:val="0"/>
        <w:adjustRightInd w:val="0"/>
        <w:spacing w:line="480" w:lineRule="auto"/>
        <w:ind w:left="640" w:hanging="640"/>
        <w:rPr>
          <w:noProof/>
        </w:rPr>
      </w:pPr>
      <w:r w:rsidRPr="00B56E47">
        <w:rPr>
          <w:noProof/>
        </w:rPr>
        <w:t>6.</w:t>
      </w:r>
      <w:r w:rsidR="00CB2413" w:rsidRPr="00B56E47">
        <w:rPr>
          <w:noProof/>
        </w:rPr>
        <w:t xml:space="preserve"> </w:t>
      </w:r>
      <w:r w:rsidR="00CB2413" w:rsidRPr="00B56E47">
        <w:rPr>
          <w:noProof/>
        </w:rPr>
        <w:tab/>
        <w:t>Lloyd, J. and Taylor, J.A., 1994. On the temperature dependence of soil respiration. </w:t>
      </w:r>
      <w:r w:rsidR="00CB2413" w:rsidRPr="00B56E47">
        <w:rPr>
          <w:i/>
          <w:iCs/>
          <w:noProof/>
        </w:rPr>
        <w:t>Funct Ecol.</w:t>
      </w:r>
      <w:r w:rsidR="00CB2413" w:rsidRPr="00B56E47">
        <w:rPr>
          <w:noProof/>
        </w:rPr>
        <w:t>, pp.315-323.</w:t>
      </w:r>
      <w:r w:rsidRPr="00B56E47">
        <w:rPr>
          <w:noProof/>
        </w:rPr>
        <w:t xml:space="preserve"> DOI: </w:t>
      </w:r>
      <w:r w:rsidRPr="00B56E47">
        <w:rPr>
          <w:noProof/>
        </w:rPr>
        <w:t>https://doi.org/10.2307/2389824</w:t>
      </w:r>
    </w:p>
    <w:p w14:paraId="64A710C9" w14:textId="2074F23C" w:rsidR="00B56E47" w:rsidRPr="00B56E47" w:rsidRDefault="00B56E47" w:rsidP="00CB2413">
      <w:pPr>
        <w:widowControl w:val="0"/>
        <w:autoSpaceDE w:val="0"/>
        <w:autoSpaceDN w:val="0"/>
        <w:adjustRightInd w:val="0"/>
        <w:spacing w:line="480" w:lineRule="auto"/>
        <w:ind w:left="640" w:hanging="640"/>
        <w:rPr>
          <w:noProof/>
        </w:rPr>
      </w:pPr>
    </w:p>
    <w:p w14:paraId="4D093BDA" w14:textId="77777777" w:rsidR="00B56E47" w:rsidRPr="00B56E47" w:rsidRDefault="00B56E47" w:rsidP="00B56E47">
      <w:pPr>
        <w:widowControl w:val="0"/>
        <w:autoSpaceDE w:val="0"/>
        <w:autoSpaceDN w:val="0"/>
        <w:adjustRightInd w:val="0"/>
        <w:spacing w:line="480" w:lineRule="auto"/>
        <w:ind w:left="640" w:hanging="640"/>
        <w:rPr>
          <w:noProof/>
          <w:lang w:val="en-US"/>
        </w:rPr>
      </w:pPr>
      <w:r w:rsidRPr="00B56E47">
        <w:rPr>
          <w:noProof/>
        </w:rPr>
        <w:t xml:space="preserve">7. </w:t>
      </w:r>
      <w:r w:rsidRPr="00B56E47">
        <w:rPr>
          <w:noProof/>
        </w:rPr>
        <w:tab/>
      </w:r>
      <w:r w:rsidRPr="00B56E47">
        <w:rPr>
          <w:noProof/>
          <w:lang w:val="en-US"/>
        </w:rPr>
        <w:t>McCarthy, K. A., and Joshnson, R. L. 1995. Measurement of trichloroethylene diffusion</w:t>
      </w:r>
    </w:p>
    <w:p w14:paraId="7649E5B8" w14:textId="41206AA8" w:rsidR="00B56E47" w:rsidRPr="00B56E47" w:rsidRDefault="00B56E47" w:rsidP="00B56E47">
      <w:pPr>
        <w:widowControl w:val="0"/>
        <w:autoSpaceDE w:val="0"/>
        <w:autoSpaceDN w:val="0"/>
        <w:adjustRightInd w:val="0"/>
        <w:spacing w:line="480" w:lineRule="auto"/>
        <w:ind w:left="640" w:hanging="640"/>
        <w:rPr>
          <w:noProof/>
          <w:lang w:val="en-US"/>
        </w:rPr>
      </w:pPr>
      <w:r w:rsidRPr="00B56E47">
        <w:rPr>
          <w:noProof/>
          <w:lang w:val="en-US"/>
        </w:rPr>
        <w:t xml:space="preserve"> </w:t>
      </w:r>
      <w:r w:rsidRPr="00B56E47">
        <w:rPr>
          <w:noProof/>
          <w:lang w:val="en-US"/>
        </w:rPr>
        <w:tab/>
      </w:r>
      <w:r w:rsidRPr="00B56E47">
        <w:rPr>
          <w:noProof/>
          <w:lang w:val="en-US"/>
        </w:rPr>
        <w:t>as a function of moisture content in sections of gravity drained soil columns. Agrom Sci.</w:t>
      </w:r>
    </w:p>
    <w:p w14:paraId="2DC96271" w14:textId="77777777" w:rsidR="00B56E47" w:rsidRPr="00B56E47" w:rsidRDefault="00B56E47" w:rsidP="00B56E47">
      <w:pPr>
        <w:widowControl w:val="0"/>
        <w:autoSpaceDE w:val="0"/>
        <w:autoSpaceDN w:val="0"/>
        <w:adjustRightInd w:val="0"/>
        <w:spacing w:line="480" w:lineRule="auto"/>
        <w:ind w:left="640"/>
        <w:rPr>
          <w:noProof/>
          <w:lang w:val="en-US"/>
        </w:rPr>
      </w:pPr>
      <w:r w:rsidRPr="00B56E47">
        <w:rPr>
          <w:noProof/>
          <w:lang w:val="en-US"/>
        </w:rPr>
        <w:lastRenderedPageBreak/>
        <w:t>Crop Sci. Soil Sci Soc Am J 24(1): 49-55.</w:t>
      </w:r>
      <w:r w:rsidRPr="00B56E47">
        <w:rPr>
          <w:noProof/>
          <w:lang w:val="en-US"/>
        </w:rPr>
        <w:t xml:space="preserve">                                                                </w:t>
      </w:r>
    </w:p>
    <w:p w14:paraId="7283ABD5" w14:textId="75FFA033" w:rsidR="00CB2413" w:rsidRPr="00B56E47" w:rsidRDefault="00B56E47" w:rsidP="00B56E47">
      <w:pPr>
        <w:widowControl w:val="0"/>
        <w:autoSpaceDE w:val="0"/>
        <w:autoSpaceDN w:val="0"/>
        <w:adjustRightInd w:val="0"/>
        <w:spacing w:line="480" w:lineRule="auto"/>
        <w:ind w:left="640"/>
        <w:rPr>
          <w:noProof/>
          <w:lang w:val="en-US"/>
        </w:rPr>
      </w:pPr>
      <w:r w:rsidRPr="00B56E47">
        <w:rPr>
          <w:noProof/>
          <w:lang w:val="en-US"/>
        </w:rPr>
        <w:t>DOI: https://doi.org/10.2134/jeq1995.00472425002400010007x</w:t>
      </w:r>
    </w:p>
    <w:p w14:paraId="6AB1AC13" w14:textId="77777777" w:rsidR="00B56E47" w:rsidRPr="00B56E47" w:rsidRDefault="00B56E47" w:rsidP="00B56E47">
      <w:pPr>
        <w:widowControl w:val="0"/>
        <w:autoSpaceDE w:val="0"/>
        <w:autoSpaceDN w:val="0"/>
        <w:adjustRightInd w:val="0"/>
        <w:spacing w:line="480" w:lineRule="auto"/>
        <w:ind w:left="640"/>
        <w:rPr>
          <w:noProof/>
          <w:lang w:val="en-US"/>
        </w:rPr>
      </w:pPr>
    </w:p>
    <w:p w14:paraId="4063FC7F" w14:textId="4F71EAC8" w:rsidR="00CB2413" w:rsidRPr="00B56E47" w:rsidRDefault="00B56E47" w:rsidP="00CB2413">
      <w:pPr>
        <w:widowControl w:val="0"/>
        <w:autoSpaceDE w:val="0"/>
        <w:autoSpaceDN w:val="0"/>
        <w:adjustRightInd w:val="0"/>
        <w:spacing w:line="480" w:lineRule="auto"/>
        <w:ind w:left="640" w:hanging="640"/>
        <w:rPr>
          <w:noProof/>
        </w:rPr>
      </w:pPr>
      <w:r w:rsidRPr="00B56E47">
        <w:rPr>
          <w:noProof/>
        </w:rPr>
        <w:t>8.</w:t>
      </w:r>
      <w:r w:rsidR="00CB2413" w:rsidRPr="00B56E47">
        <w:rPr>
          <w:noProof/>
        </w:rPr>
        <w:t xml:space="preserve"> </w:t>
      </w:r>
      <w:r w:rsidR="00CB2413" w:rsidRPr="00B56E47">
        <w:rPr>
          <w:noProof/>
        </w:rPr>
        <w:tab/>
        <w:t>Millington, R.J. and Quirk, J.P., 1961. Permeability of porous solids. </w:t>
      </w:r>
      <w:r w:rsidR="00CB2413" w:rsidRPr="00B56E47">
        <w:rPr>
          <w:i/>
          <w:iCs/>
          <w:noProof/>
        </w:rPr>
        <w:t>J. Chem. Soc. Faraday Trans</w:t>
      </w:r>
      <w:r w:rsidR="00CB2413" w:rsidRPr="00B56E47">
        <w:rPr>
          <w:noProof/>
        </w:rPr>
        <w:t>, </w:t>
      </w:r>
      <w:r w:rsidR="00CB2413" w:rsidRPr="00B56E47">
        <w:rPr>
          <w:i/>
          <w:iCs/>
          <w:noProof/>
        </w:rPr>
        <w:t>57</w:t>
      </w:r>
      <w:r w:rsidR="00CB2413" w:rsidRPr="00B56E47">
        <w:rPr>
          <w:noProof/>
        </w:rPr>
        <w:t>, pp.1200-1207.</w:t>
      </w:r>
      <w:r w:rsidRPr="00B56E47">
        <w:rPr>
          <w:noProof/>
        </w:rPr>
        <w:t xml:space="preserve"> DOI: </w:t>
      </w:r>
      <w:r w:rsidRPr="00B56E47">
        <w:rPr>
          <w:noProof/>
        </w:rPr>
        <w:t>https://doi.org/10.1039/TF9615701200</w:t>
      </w:r>
    </w:p>
    <w:p w14:paraId="61558058" w14:textId="77777777" w:rsidR="00CB2413" w:rsidRPr="00B56E47" w:rsidRDefault="00CB2413" w:rsidP="00CB2413">
      <w:pPr>
        <w:widowControl w:val="0"/>
        <w:autoSpaceDE w:val="0"/>
        <w:autoSpaceDN w:val="0"/>
        <w:adjustRightInd w:val="0"/>
        <w:spacing w:line="480" w:lineRule="auto"/>
        <w:ind w:left="640" w:hanging="640"/>
        <w:rPr>
          <w:noProof/>
        </w:rPr>
      </w:pPr>
    </w:p>
    <w:p w14:paraId="75870F0F" w14:textId="245EEC90" w:rsidR="00CB2413" w:rsidRPr="00B56E47" w:rsidRDefault="00B56E47" w:rsidP="00CB2413">
      <w:pPr>
        <w:widowControl w:val="0"/>
        <w:autoSpaceDE w:val="0"/>
        <w:autoSpaceDN w:val="0"/>
        <w:adjustRightInd w:val="0"/>
        <w:spacing w:line="480" w:lineRule="auto"/>
        <w:ind w:left="640" w:hanging="640"/>
        <w:rPr>
          <w:noProof/>
        </w:rPr>
      </w:pPr>
      <w:r w:rsidRPr="00B56E47">
        <w:rPr>
          <w:noProof/>
        </w:rPr>
        <w:t>9.</w:t>
      </w:r>
      <w:r w:rsidR="00CB2413" w:rsidRPr="00B56E47">
        <w:rPr>
          <w:noProof/>
        </w:rPr>
        <w:t xml:space="preserve"> </w:t>
      </w:r>
      <w:r w:rsidR="00CB2413" w:rsidRPr="00B56E47">
        <w:rPr>
          <w:noProof/>
        </w:rPr>
        <w:tab/>
        <w:t>Moldrup, P., Olesen, T., Yamaguchi, T., Schjønning, P. and Rolston, D.E., 1999. Modeling diffusion and reaction in soils: IX. The Buckingham-Burdine-Campbell equation for gas diffusivity in undisturbed soil. </w:t>
      </w:r>
      <w:r w:rsidR="00CB2413" w:rsidRPr="00B56E47">
        <w:rPr>
          <w:i/>
          <w:iCs/>
          <w:noProof/>
        </w:rPr>
        <w:t>Soil Sci</w:t>
      </w:r>
      <w:r w:rsidR="00CB2413" w:rsidRPr="00B56E47">
        <w:rPr>
          <w:noProof/>
        </w:rPr>
        <w:t>, </w:t>
      </w:r>
      <w:r w:rsidR="00CB2413" w:rsidRPr="00B56E47">
        <w:rPr>
          <w:i/>
          <w:iCs/>
          <w:noProof/>
        </w:rPr>
        <w:t>164</w:t>
      </w:r>
      <w:r w:rsidR="00CB2413" w:rsidRPr="00B56E47">
        <w:rPr>
          <w:b/>
          <w:bCs/>
          <w:noProof/>
        </w:rPr>
        <w:t>(8)</w:t>
      </w:r>
      <w:r w:rsidR="00CB2413" w:rsidRPr="00B56E47">
        <w:rPr>
          <w:noProof/>
        </w:rPr>
        <w:t>, pp.542-551.</w:t>
      </w:r>
      <w:r w:rsidRPr="00B56E47">
        <w:rPr>
          <w:noProof/>
        </w:rPr>
        <w:t xml:space="preserve"> </w:t>
      </w:r>
    </w:p>
    <w:p w14:paraId="25326FEF" w14:textId="77777777" w:rsidR="00CB2413" w:rsidRPr="00B56E47" w:rsidRDefault="00CB2413" w:rsidP="00CB2413">
      <w:pPr>
        <w:widowControl w:val="0"/>
        <w:autoSpaceDE w:val="0"/>
        <w:autoSpaceDN w:val="0"/>
        <w:adjustRightInd w:val="0"/>
        <w:spacing w:line="480" w:lineRule="auto"/>
        <w:rPr>
          <w:noProof/>
        </w:rPr>
      </w:pPr>
    </w:p>
    <w:p w14:paraId="1AFCED08" w14:textId="3CB893E3" w:rsidR="00CB2413" w:rsidRPr="00B56E47" w:rsidRDefault="00B56E47" w:rsidP="00CB2413">
      <w:pPr>
        <w:widowControl w:val="0"/>
        <w:autoSpaceDE w:val="0"/>
        <w:autoSpaceDN w:val="0"/>
        <w:adjustRightInd w:val="0"/>
        <w:spacing w:line="480" w:lineRule="auto"/>
        <w:ind w:left="640" w:hanging="640"/>
        <w:rPr>
          <w:noProof/>
        </w:rPr>
      </w:pPr>
      <w:r w:rsidRPr="00B56E47">
        <w:rPr>
          <w:noProof/>
        </w:rPr>
        <w:t>10.</w:t>
      </w:r>
      <w:r w:rsidR="00CB2413" w:rsidRPr="00B56E47">
        <w:rPr>
          <w:noProof/>
        </w:rPr>
        <w:t xml:space="preserve"> </w:t>
      </w:r>
      <w:r w:rsidR="00CB2413" w:rsidRPr="00B56E47">
        <w:rPr>
          <w:noProof/>
        </w:rPr>
        <w:tab/>
        <w:t>Penman, H.L., 1940. Gas and vapour movements in the soil: I. The diffusion of vapours through porous solids. </w:t>
      </w:r>
      <w:r w:rsidR="00CB2413" w:rsidRPr="00B56E47">
        <w:rPr>
          <w:i/>
          <w:iCs/>
          <w:noProof/>
        </w:rPr>
        <w:t>J Agric Sci</w:t>
      </w:r>
      <w:r w:rsidR="00CB2413" w:rsidRPr="00B56E47">
        <w:rPr>
          <w:noProof/>
        </w:rPr>
        <w:t>, </w:t>
      </w:r>
      <w:r w:rsidR="00CB2413" w:rsidRPr="00B56E47">
        <w:rPr>
          <w:i/>
          <w:iCs/>
          <w:noProof/>
        </w:rPr>
        <w:t>30</w:t>
      </w:r>
      <w:r w:rsidR="00CB2413" w:rsidRPr="00B56E47">
        <w:rPr>
          <w:b/>
          <w:bCs/>
          <w:noProof/>
        </w:rPr>
        <w:t>(3)</w:t>
      </w:r>
      <w:r w:rsidR="00CB2413" w:rsidRPr="00B56E47">
        <w:rPr>
          <w:noProof/>
        </w:rPr>
        <w:t>, pp.437-462.</w:t>
      </w:r>
      <w:r w:rsidRPr="00B56E47">
        <w:rPr>
          <w:noProof/>
        </w:rPr>
        <w:t xml:space="preserve"> DOI: </w:t>
      </w:r>
      <w:r w:rsidRPr="00B56E47">
        <w:rPr>
          <w:noProof/>
        </w:rPr>
        <w:t>doi:10.1017/S0021859600048164</w:t>
      </w:r>
    </w:p>
    <w:p w14:paraId="5D00080C" w14:textId="77777777" w:rsidR="00CB2413" w:rsidRPr="00B56E47" w:rsidRDefault="00CB2413" w:rsidP="00CB2413">
      <w:pPr>
        <w:widowControl w:val="0"/>
        <w:autoSpaceDE w:val="0"/>
        <w:autoSpaceDN w:val="0"/>
        <w:adjustRightInd w:val="0"/>
        <w:spacing w:line="480" w:lineRule="auto"/>
        <w:ind w:left="640" w:hanging="640"/>
        <w:rPr>
          <w:noProof/>
        </w:rPr>
      </w:pPr>
    </w:p>
    <w:p w14:paraId="65419BC2" w14:textId="5428187D" w:rsidR="00CB2413" w:rsidRPr="00B56E47" w:rsidRDefault="00B56E47" w:rsidP="00CB2413">
      <w:pPr>
        <w:widowControl w:val="0"/>
        <w:autoSpaceDE w:val="0"/>
        <w:autoSpaceDN w:val="0"/>
        <w:adjustRightInd w:val="0"/>
        <w:spacing w:line="480" w:lineRule="auto"/>
        <w:ind w:left="640" w:hanging="640"/>
        <w:rPr>
          <w:noProof/>
        </w:rPr>
      </w:pPr>
      <w:r w:rsidRPr="00B56E47">
        <w:rPr>
          <w:noProof/>
        </w:rPr>
        <w:t>11.</w:t>
      </w:r>
      <w:r w:rsidR="00CB2413" w:rsidRPr="00B56E47">
        <w:rPr>
          <w:noProof/>
        </w:rPr>
        <w:t xml:space="preserve"> </w:t>
      </w:r>
      <w:r w:rsidR="00CB2413" w:rsidRPr="00B56E47">
        <w:rPr>
          <w:noProof/>
        </w:rPr>
        <w:tab/>
        <w:t>Pietikäinen, J., Vaijärvi, E., Ilvesniemi, H., Fritze, H. and Westman, C.J., 1999. Carbon storage of microbes and roots and the flux of CO2 across a moisture gradient. </w:t>
      </w:r>
      <w:r w:rsidR="00CB2413" w:rsidRPr="00B56E47">
        <w:rPr>
          <w:i/>
          <w:iCs/>
          <w:noProof/>
        </w:rPr>
        <w:t>Canadian J. For. Res.</w:t>
      </w:r>
      <w:r w:rsidR="00CB2413" w:rsidRPr="00B56E47">
        <w:rPr>
          <w:noProof/>
        </w:rPr>
        <w:t>, </w:t>
      </w:r>
      <w:r w:rsidR="00CB2413" w:rsidRPr="00B56E47">
        <w:rPr>
          <w:i/>
          <w:iCs/>
          <w:noProof/>
        </w:rPr>
        <w:t>29</w:t>
      </w:r>
      <w:r w:rsidR="00CB2413" w:rsidRPr="00B56E47">
        <w:rPr>
          <w:b/>
          <w:bCs/>
          <w:noProof/>
        </w:rPr>
        <w:t>(8)</w:t>
      </w:r>
      <w:r w:rsidR="00CB2413" w:rsidRPr="00B56E47">
        <w:rPr>
          <w:noProof/>
        </w:rPr>
        <w:t>, pp.1197-1203.</w:t>
      </w:r>
      <w:r w:rsidRPr="00B56E47">
        <w:rPr>
          <w:noProof/>
        </w:rPr>
        <w:t xml:space="preserve"> DOI: </w:t>
      </w:r>
      <w:r w:rsidRPr="00B56E47">
        <w:rPr>
          <w:noProof/>
        </w:rPr>
        <w:t>https://doi.org/10.1139/x99-066</w:t>
      </w:r>
    </w:p>
    <w:p w14:paraId="340EB8E0" w14:textId="77777777" w:rsidR="00CB2413" w:rsidRPr="00B56E47" w:rsidRDefault="00CB2413" w:rsidP="00CB2413">
      <w:pPr>
        <w:widowControl w:val="0"/>
        <w:autoSpaceDE w:val="0"/>
        <w:autoSpaceDN w:val="0"/>
        <w:adjustRightInd w:val="0"/>
        <w:spacing w:line="480" w:lineRule="auto"/>
        <w:ind w:left="640" w:hanging="640"/>
        <w:rPr>
          <w:noProof/>
        </w:rPr>
      </w:pPr>
    </w:p>
    <w:p w14:paraId="39C7EEAA" w14:textId="5E78AD43" w:rsidR="00CB2413" w:rsidRPr="00B56E47" w:rsidRDefault="00B56E47" w:rsidP="00CB2413">
      <w:pPr>
        <w:widowControl w:val="0"/>
        <w:autoSpaceDE w:val="0"/>
        <w:autoSpaceDN w:val="0"/>
        <w:adjustRightInd w:val="0"/>
        <w:spacing w:line="480" w:lineRule="auto"/>
        <w:ind w:left="640" w:hanging="640"/>
        <w:rPr>
          <w:noProof/>
        </w:rPr>
      </w:pPr>
      <w:r w:rsidRPr="00B56E47">
        <w:rPr>
          <w:noProof/>
        </w:rPr>
        <w:t>12.</w:t>
      </w:r>
      <w:r w:rsidR="00CB2413" w:rsidRPr="00B56E47">
        <w:rPr>
          <w:noProof/>
        </w:rPr>
        <w:t xml:space="preserve"> </w:t>
      </w:r>
      <w:r w:rsidR="00CB2413" w:rsidRPr="00B56E47">
        <w:rPr>
          <w:noProof/>
        </w:rPr>
        <w:tab/>
        <w:t>Pumpanen, J., Ilvesniemi, H. and Hari, P., 2003. A process‐based model for predicting soil carbon dioxide efflux and concentration. </w:t>
      </w:r>
      <w:r w:rsidR="00CB2413" w:rsidRPr="00B56E47">
        <w:rPr>
          <w:i/>
          <w:iCs/>
          <w:noProof/>
        </w:rPr>
        <w:t>Soil Sci Soc America J</w:t>
      </w:r>
      <w:r w:rsidR="00CB2413" w:rsidRPr="00B56E47">
        <w:rPr>
          <w:noProof/>
        </w:rPr>
        <w:t>, </w:t>
      </w:r>
      <w:r w:rsidR="00CB2413" w:rsidRPr="00B56E47">
        <w:rPr>
          <w:i/>
          <w:iCs/>
          <w:noProof/>
        </w:rPr>
        <w:t>67</w:t>
      </w:r>
      <w:r w:rsidR="00CB2413" w:rsidRPr="00B56E47">
        <w:rPr>
          <w:noProof/>
        </w:rPr>
        <w:t>(</w:t>
      </w:r>
      <w:r w:rsidR="00CB2413" w:rsidRPr="00B56E47">
        <w:rPr>
          <w:b/>
          <w:bCs/>
          <w:noProof/>
        </w:rPr>
        <w:t>2)</w:t>
      </w:r>
      <w:r w:rsidR="00CB2413" w:rsidRPr="00B56E47">
        <w:rPr>
          <w:noProof/>
        </w:rPr>
        <w:t>, pp.402-413.</w:t>
      </w:r>
      <w:r w:rsidRPr="00B56E47">
        <w:rPr>
          <w:noProof/>
        </w:rPr>
        <w:t xml:space="preserve"> DOI: </w:t>
      </w:r>
      <w:r w:rsidRPr="00B56E47">
        <w:rPr>
          <w:noProof/>
        </w:rPr>
        <w:t>https://doi.org/10.2136/sssaj2003.4020</w:t>
      </w:r>
    </w:p>
    <w:p w14:paraId="0676CA7D" w14:textId="77777777" w:rsidR="008801E8" w:rsidRPr="00B56E47" w:rsidRDefault="008801E8" w:rsidP="008801E8">
      <w:pPr>
        <w:widowControl w:val="0"/>
        <w:autoSpaceDE w:val="0"/>
        <w:autoSpaceDN w:val="0"/>
        <w:adjustRightInd w:val="0"/>
        <w:spacing w:line="480" w:lineRule="auto"/>
        <w:ind w:left="640" w:hanging="640"/>
        <w:rPr>
          <w:noProof/>
        </w:rPr>
      </w:pPr>
    </w:p>
    <w:p w14:paraId="1642CBB8" w14:textId="61627E6A" w:rsidR="008801E8" w:rsidRPr="00B56E47" w:rsidRDefault="00B56E47" w:rsidP="008801E8">
      <w:pPr>
        <w:widowControl w:val="0"/>
        <w:autoSpaceDE w:val="0"/>
        <w:autoSpaceDN w:val="0"/>
        <w:adjustRightInd w:val="0"/>
        <w:spacing w:line="480" w:lineRule="auto"/>
        <w:ind w:left="640" w:hanging="640"/>
        <w:rPr>
          <w:noProof/>
        </w:rPr>
      </w:pPr>
      <w:r w:rsidRPr="00B56E47">
        <w:rPr>
          <w:noProof/>
        </w:rPr>
        <w:t>13.</w:t>
      </w:r>
      <w:r w:rsidR="008801E8" w:rsidRPr="00B56E47">
        <w:rPr>
          <w:noProof/>
        </w:rPr>
        <w:t xml:space="preserve"> </w:t>
      </w:r>
      <w:r w:rsidR="008801E8" w:rsidRPr="00B56E47">
        <w:rPr>
          <w:noProof/>
        </w:rPr>
        <w:tab/>
        <w:t xml:space="preserve">Sallam, A., Jury, W.A. and Letey, J., 1984. Measurement of gas diffusion coefficient under </w:t>
      </w:r>
      <w:r w:rsidR="008801E8" w:rsidRPr="00B56E47">
        <w:rPr>
          <w:noProof/>
        </w:rPr>
        <w:lastRenderedPageBreak/>
        <w:t>relatively low air‐filled porosity. </w:t>
      </w:r>
      <w:r w:rsidR="008801E8" w:rsidRPr="00B56E47">
        <w:rPr>
          <w:i/>
          <w:iCs/>
          <w:noProof/>
        </w:rPr>
        <w:t>Soil Sci Soc Am J</w:t>
      </w:r>
      <w:r w:rsidR="008801E8" w:rsidRPr="00B56E47">
        <w:rPr>
          <w:noProof/>
        </w:rPr>
        <w:t>, </w:t>
      </w:r>
      <w:r w:rsidR="008801E8" w:rsidRPr="00B56E47">
        <w:rPr>
          <w:i/>
          <w:iCs/>
          <w:noProof/>
        </w:rPr>
        <w:t>48</w:t>
      </w:r>
      <w:r w:rsidR="008801E8" w:rsidRPr="00B56E47">
        <w:rPr>
          <w:b/>
          <w:bCs/>
          <w:noProof/>
        </w:rPr>
        <w:t>(1)</w:t>
      </w:r>
      <w:r w:rsidR="008801E8" w:rsidRPr="00B56E47">
        <w:rPr>
          <w:noProof/>
        </w:rPr>
        <w:t>, pp.3-6.</w:t>
      </w:r>
      <w:r w:rsidRPr="00B56E47">
        <w:rPr>
          <w:noProof/>
        </w:rPr>
        <w:t xml:space="preserve"> DOI: </w:t>
      </w:r>
      <w:r w:rsidRPr="00B56E47">
        <w:rPr>
          <w:noProof/>
        </w:rPr>
        <w:t>https://doi.org/10.2136/sssaj1984.03615995004800010001x</w:t>
      </w:r>
    </w:p>
    <w:p w14:paraId="1E96C431" w14:textId="77777777" w:rsidR="00CB2413" w:rsidRPr="00B56E47" w:rsidRDefault="00CB2413" w:rsidP="008801E8">
      <w:pPr>
        <w:widowControl w:val="0"/>
        <w:autoSpaceDE w:val="0"/>
        <w:autoSpaceDN w:val="0"/>
        <w:adjustRightInd w:val="0"/>
        <w:spacing w:line="480" w:lineRule="auto"/>
        <w:ind w:left="640" w:hanging="640"/>
        <w:rPr>
          <w:noProof/>
        </w:rPr>
      </w:pPr>
    </w:p>
    <w:p w14:paraId="2EBDAF85" w14:textId="280622FA" w:rsidR="00CB2413" w:rsidRPr="00B56E47" w:rsidRDefault="00B56E47" w:rsidP="00CB2413">
      <w:pPr>
        <w:widowControl w:val="0"/>
        <w:autoSpaceDE w:val="0"/>
        <w:autoSpaceDN w:val="0"/>
        <w:adjustRightInd w:val="0"/>
        <w:spacing w:line="480" w:lineRule="auto"/>
        <w:ind w:left="640" w:hanging="640"/>
        <w:rPr>
          <w:noProof/>
        </w:rPr>
      </w:pPr>
      <w:r w:rsidRPr="00B56E47">
        <w:rPr>
          <w:noProof/>
        </w:rPr>
        <w:t>14.</w:t>
      </w:r>
      <w:r w:rsidR="00CB2413" w:rsidRPr="00B56E47">
        <w:rPr>
          <w:noProof/>
        </w:rPr>
        <w:tab/>
        <w:t>Swiss Standard, S.N., 1999. 670 010b. </w:t>
      </w:r>
      <w:r w:rsidR="00CB2413" w:rsidRPr="00B56E47">
        <w:rPr>
          <w:i/>
          <w:iCs/>
          <w:noProof/>
        </w:rPr>
        <w:t>Characteristic Coefficients of soils, Association of Swiss Road and Traffic Engineers</w:t>
      </w:r>
      <w:r w:rsidR="00CB2413" w:rsidRPr="00B56E47">
        <w:rPr>
          <w:noProof/>
        </w:rPr>
        <w:t>.</w:t>
      </w:r>
      <w:r w:rsidRPr="00B56E47">
        <w:rPr>
          <w:noProof/>
        </w:rPr>
        <w:t xml:space="preserve"> </w:t>
      </w:r>
    </w:p>
    <w:p w14:paraId="2ED3A2ED" w14:textId="77777777" w:rsidR="00CB2413" w:rsidRPr="00B56E47" w:rsidRDefault="00CB2413" w:rsidP="00CB2413">
      <w:pPr>
        <w:widowControl w:val="0"/>
        <w:autoSpaceDE w:val="0"/>
        <w:autoSpaceDN w:val="0"/>
        <w:adjustRightInd w:val="0"/>
        <w:spacing w:line="480" w:lineRule="auto"/>
        <w:ind w:left="640" w:hanging="640"/>
        <w:rPr>
          <w:noProof/>
        </w:rPr>
      </w:pPr>
    </w:p>
    <w:p w14:paraId="081E1985" w14:textId="0A608F99" w:rsidR="00CB2413" w:rsidRPr="00B56E47" w:rsidRDefault="00B56E47" w:rsidP="00CB2413">
      <w:pPr>
        <w:widowControl w:val="0"/>
        <w:autoSpaceDE w:val="0"/>
        <w:autoSpaceDN w:val="0"/>
        <w:adjustRightInd w:val="0"/>
        <w:spacing w:line="480" w:lineRule="auto"/>
        <w:ind w:left="640" w:hanging="640"/>
        <w:rPr>
          <w:noProof/>
        </w:rPr>
      </w:pPr>
      <w:r w:rsidRPr="00B56E47">
        <w:rPr>
          <w:noProof/>
        </w:rPr>
        <w:t>15.</w:t>
      </w:r>
      <w:r w:rsidR="00CB2413" w:rsidRPr="00B56E47">
        <w:rPr>
          <w:noProof/>
        </w:rPr>
        <w:t xml:space="preserve"> </w:t>
      </w:r>
      <w:r w:rsidR="00CB2413" w:rsidRPr="00B56E47">
        <w:rPr>
          <w:noProof/>
        </w:rPr>
        <w:tab/>
        <w:t>Terzaghi, K., Peck, R.B. and Mesri, G., 1996. </w:t>
      </w:r>
      <w:r w:rsidR="00CB2413" w:rsidRPr="00B56E47">
        <w:rPr>
          <w:i/>
          <w:iCs/>
          <w:noProof/>
        </w:rPr>
        <w:t>Soil Mech. Found. Eng.</w:t>
      </w:r>
      <w:r w:rsidR="00CB2413" w:rsidRPr="00B56E47">
        <w:rPr>
          <w:noProof/>
        </w:rPr>
        <w:t>. John Wiley &amp; Sons.</w:t>
      </w:r>
      <w:r w:rsidRPr="00B56E47">
        <w:rPr>
          <w:noProof/>
        </w:rPr>
        <w:t xml:space="preserve"> </w:t>
      </w:r>
    </w:p>
    <w:p w14:paraId="2100BFFA" w14:textId="77777777" w:rsidR="00CB2413" w:rsidRPr="00B56E47" w:rsidRDefault="00CB2413" w:rsidP="00CB2413">
      <w:pPr>
        <w:widowControl w:val="0"/>
        <w:autoSpaceDE w:val="0"/>
        <w:autoSpaceDN w:val="0"/>
        <w:adjustRightInd w:val="0"/>
        <w:spacing w:line="480" w:lineRule="auto"/>
        <w:ind w:left="640" w:hanging="640"/>
        <w:rPr>
          <w:noProof/>
        </w:rPr>
      </w:pPr>
    </w:p>
    <w:p w14:paraId="36FCF7DB" w14:textId="77777777" w:rsidR="00B56E47" w:rsidRPr="00B56E47" w:rsidRDefault="00B56E47" w:rsidP="00CB2413">
      <w:pPr>
        <w:widowControl w:val="0"/>
        <w:autoSpaceDE w:val="0"/>
        <w:autoSpaceDN w:val="0"/>
        <w:adjustRightInd w:val="0"/>
        <w:spacing w:line="480" w:lineRule="auto"/>
        <w:ind w:left="640" w:hanging="640"/>
        <w:rPr>
          <w:noProof/>
        </w:rPr>
      </w:pPr>
      <w:r w:rsidRPr="00B56E47">
        <w:rPr>
          <w:noProof/>
        </w:rPr>
        <w:t>16.</w:t>
      </w:r>
      <w:r w:rsidR="00CB2413" w:rsidRPr="00B56E47">
        <w:rPr>
          <w:noProof/>
        </w:rPr>
        <w:t xml:space="preserve"> </w:t>
      </w:r>
      <w:r w:rsidR="00CB2413" w:rsidRPr="00B56E47">
        <w:rPr>
          <w:noProof/>
        </w:rPr>
        <w:tab/>
        <w:t>Troeh, F.R., Jabro, J.D. and Kirkham, D., 1982. Gaseous diffusion equations for porous materials. </w:t>
      </w:r>
      <w:r w:rsidR="00CB2413" w:rsidRPr="00B56E47">
        <w:rPr>
          <w:i/>
          <w:iCs/>
          <w:noProof/>
        </w:rPr>
        <w:t>Geoderma</w:t>
      </w:r>
      <w:r w:rsidR="00CB2413" w:rsidRPr="00B56E47">
        <w:rPr>
          <w:noProof/>
        </w:rPr>
        <w:t>, </w:t>
      </w:r>
      <w:r w:rsidR="00CB2413" w:rsidRPr="00B56E47">
        <w:rPr>
          <w:i/>
          <w:iCs/>
          <w:noProof/>
        </w:rPr>
        <w:t>27</w:t>
      </w:r>
      <w:r w:rsidR="00CB2413" w:rsidRPr="00B56E47">
        <w:rPr>
          <w:b/>
          <w:bCs/>
          <w:noProof/>
        </w:rPr>
        <w:t>(3)</w:t>
      </w:r>
      <w:r w:rsidR="00CB2413" w:rsidRPr="00B56E47">
        <w:rPr>
          <w:noProof/>
        </w:rPr>
        <w:t>, pp.239-253.</w:t>
      </w:r>
      <w:r w:rsidRPr="00B56E47">
        <w:rPr>
          <w:noProof/>
        </w:rPr>
        <w:t xml:space="preserve"> </w:t>
      </w:r>
    </w:p>
    <w:p w14:paraId="5C6BF9D2" w14:textId="5B5DC289" w:rsidR="00CB2413" w:rsidRPr="00B56E47" w:rsidRDefault="00B56E47" w:rsidP="00B56E47">
      <w:pPr>
        <w:widowControl w:val="0"/>
        <w:autoSpaceDE w:val="0"/>
        <w:autoSpaceDN w:val="0"/>
        <w:adjustRightInd w:val="0"/>
        <w:spacing w:line="480" w:lineRule="auto"/>
        <w:ind w:left="640"/>
        <w:rPr>
          <w:noProof/>
        </w:rPr>
      </w:pPr>
      <w:r w:rsidRPr="00B56E47">
        <w:rPr>
          <w:noProof/>
        </w:rPr>
        <w:t xml:space="preserve">DOI: </w:t>
      </w:r>
      <w:r w:rsidRPr="00B56E47">
        <w:rPr>
          <w:noProof/>
        </w:rPr>
        <w:t>https://doi.org/10.1016/0016-7061(82)90033-7</w:t>
      </w:r>
    </w:p>
    <w:p w14:paraId="43FC423B" w14:textId="77777777" w:rsidR="00CB2413" w:rsidRPr="00B56E47" w:rsidRDefault="00CB2413" w:rsidP="00CB2413">
      <w:pPr>
        <w:widowControl w:val="0"/>
        <w:autoSpaceDE w:val="0"/>
        <w:autoSpaceDN w:val="0"/>
        <w:adjustRightInd w:val="0"/>
        <w:spacing w:line="480" w:lineRule="auto"/>
        <w:ind w:left="640" w:hanging="640"/>
        <w:rPr>
          <w:noProof/>
        </w:rPr>
      </w:pPr>
    </w:p>
    <w:p w14:paraId="3F85A26E" w14:textId="70F685F3" w:rsidR="00CB2413" w:rsidRPr="00B56E47" w:rsidRDefault="00B56E47" w:rsidP="00CB2413">
      <w:pPr>
        <w:widowControl w:val="0"/>
        <w:autoSpaceDE w:val="0"/>
        <w:autoSpaceDN w:val="0"/>
        <w:adjustRightInd w:val="0"/>
        <w:spacing w:line="480" w:lineRule="auto"/>
        <w:ind w:left="640" w:hanging="640"/>
        <w:rPr>
          <w:noProof/>
        </w:rPr>
      </w:pPr>
      <w:r w:rsidRPr="00B56E47">
        <w:rPr>
          <w:noProof/>
        </w:rPr>
        <w:t>17.</w:t>
      </w:r>
      <w:r w:rsidR="00CB2413" w:rsidRPr="00B56E47">
        <w:rPr>
          <w:noProof/>
        </w:rPr>
        <w:tab/>
        <w:t>Truty, A. and Obrzud, R., 2015. Improved formulation of the Hardening Soil model in the context of modeling the undrained behavior of cohesive soils. </w:t>
      </w:r>
      <w:r w:rsidR="00CB2413" w:rsidRPr="00B56E47">
        <w:rPr>
          <w:i/>
          <w:iCs/>
          <w:noProof/>
        </w:rPr>
        <w:t>St. Geotech et Mech.</w:t>
      </w:r>
      <w:r w:rsidR="00CB2413" w:rsidRPr="00B56E47">
        <w:rPr>
          <w:noProof/>
        </w:rPr>
        <w:t>, </w:t>
      </w:r>
      <w:r w:rsidR="00CB2413" w:rsidRPr="00B56E47">
        <w:rPr>
          <w:i/>
          <w:iCs/>
          <w:noProof/>
        </w:rPr>
        <w:t>37</w:t>
      </w:r>
      <w:r w:rsidR="00CB2413" w:rsidRPr="00B56E47">
        <w:rPr>
          <w:noProof/>
        </w:rPr>
        <w:t>(2), pp.61-68.</w:t>
      </w:r>
      <w:r w:rsidRPr="00B56E47">
        <w:rPr>
          <w:noProof/>
        </w:rPr>
        <w:t xml:space="preserve"> DOI: </w:t>
      </w:r>
      <w:r w:rsidRPr="00B56E47">
        <w:rPr>
          <w:noProof/>
        </w:rPr>
        <w:t>10.1515/sgem-2015-0022</w:t>
      </w:r>
    </w:p>
    <w:p w14:paraId="265415ED" w14:textId="77777777" w:rsidR="00CB2413" w:rsidRPr="00B56E47" w:rsidRDefault="00CB2413" w:rsidP="00CB2413">
      <w:pPr>
        <w:widowControl w:val="0"/>
        <w:autoSpaceDE w:val="0"/>
        <w:autoSpaceDN w:val="0"/>
        <w:adjustRightInd w:val="0"/>
        <w:spacing w:line="480" w:lineRule="auto"/>
        <w:rPr>
          <w:noProof/>
        </w:rPr>
      </w:pPr>
    </w:p>
    <w:p w14:paraId="6735FF56" w14:textId="77777777" w:rsidR="00B56E47" w:rsidRPr="00B56E47" w:rsidRDefault="00B56E47" w:rsidP="00CB2413">
      <w:pPr>
        <w:widowControl w:val="0"/>
        <w:autoSpaceDE w:val="0"/>
        <w:autoSpaceDN w:val="0"/>
        <w:adjustRightInd w:val="0"/>
        <w:spacing w:line="480" w:lineRule="auto"/>
        <w:ind w:left="640" w:hanging="640"/>
        <w:rPr>
          <w:noProof/>
        </w:rPr>
      </w:pPr>
      <w:r w:rsidRPr="00B56E47">
        <w:rPr>
          <w:noProof/>
        </w:rPr>
        <w:t>18.</w:t>
      </w:r>
      <w:r w:rsidR="00CB2413" w:rsidRPr="00B56E47">
        <w:rPr>
          <w:noProof/>
        </w:rPr>
        <w:t xml:space="preserve"> </w:t>
      </w:r>
      <w:r w:rsidR="00CB2413" w:rsidRPr="00B56E47">
        <w:rPr>
          <w:noProof/>
        </w:rPr>
        <w:tab/>
        <w:t>Turetsky, M.R., Kotowska, A., Bubier, J., Dise, N.B., Crill, P., Hornibrook, E.R., Minkkinen, K., Moore, T.R., Myers‐Smith, I.H., Nykänen, H. and Olefeldt, D., 2014. A synthesis of methane emissions from 71 northern, temperate, and subtropical wetlands. </w:t>
      </w:r>
      <w:r w:rsidR="00CB2413" w:rsidRPr="00B56E47">
        <w:rPr>
          <w:i/>
          <w:iCs/>
          <w:noProof/>
        </w:rPr>
        <w:t>Glob. Change Biol</w:t>
      </w:r>
      <w:r w:rsidR="00CB2413" w:rsidRPr="00B56E47">
        <w:rPr>
          <w:noProof/>
        </w:rPr>
        <w:t>, </w:t>
      </w:r>
      <w:r w:rsidR="00CB2413" w:rsidRPr="00B56E47">
        <w:rPr>
          <w:i/>
          <w:iCs/>
          <w:noProof/>
        </w:rPr>
        <w:t>20</w:t>
      </w:r>
      <w:r w:rsidR="00CB2413" w:rsidRPr="00B56E47">
        <w:rPr>
          <w:b/>
          <w:bCs/>
          <w:noProof/>
        </w:rPr>
        <w:t>(7)</w:t>
      </w:r>
      <w:r w:rsidR="00CB2413" w:rsidRPr="00B56E47">
        <w:rPr>
          <w:noProof/>
        </w:rPr>
        <w:t>, pp.2183-2197.</w:t>
      </w:r>
      <w:r w:rsidRPr="00B56E47">
        <w:rPr>
          <w:noProof/>
        </w:rPr>
        <w:t xml:space="preserve"> </w:t>
      </w:r>
    </w:p>
    <w:p w14:paraId="02D9EFBB" w14:textId="778FEAF7" w:rsidR="00CB2413" w:rsidRPr="00B56E47" w:rsidRDefault="00B56E47" w:rsidP="00B56E47">
      <w:pPr>
        <w:widowControl w:val="0"/>
        <w:autoSpaceDE w:val="0"/>
        <w:autoSpaceDN w:val="0"/>
        <w:adjustRightInd w:val="0"/>
        <w:spacing w:line="480" w:lineRule="auto"/>
        <w:ind w:left="640"/>
        <w:rPr>
          <w:noProof/>
        </w:rPr>
      </w:pPr>
      <w:r w:rsidRPr="00B56E47">
        <w:rPr>
          <w:noProof/>
        </w:rPr>
        <w:t xml:space="preserve">DOI: </w:t>
      </w:r>
      <w:r w:rsidRPr="00B56E47">
        <w:rPr>
          <w:noProof/>
        </w:rPr>
        <w:t>https://doi.org/10.1111/gcb.12580</w:t>
      </w:r>
    </w:p>
    <w:p w14:paraId="75E73433" w14:textId="77777777" w:rsidR="00CB2413" w:rsidRPr="00B56E47" w:rsidRDefault="00CB2413" w:rsidP="00CB2413">
      <w:pPr>
        <w:widowControl w:val="0"/>
        <w:autoSpaceDE w:val="0"/>
        <w:autoSpaceDN w:val="0"/>
        <w:adjustRightInd w:val="0"/>
        <w:spacing w:line="480" w:lineRule="auto"/>
        <w:rPr>
          <w:noProof/>
        </w:rPr>
      </w:pPr>
    </w:p>
    <w:p w14:paraId="41CA90F9" w14:textId="12C15EF9" w:rsidR="00CB2413" w:rsidRPr="00B56E47" w:rsidRDefault="00B56E47" w:rsidP="00CB2413">
      <w:pPr>
        <w:widowControl w:val="0"/>
        <w:autoSpaceDE w:val="0"/>
        <w:autoSpaceDN w:val="0"/>
        <w:adjustRightInd w:val="0"/>
        <w:spacing w:line="480" w:lineRule="auto"/>
        <w:ind w:left="640" w:hanging="640"/>
        <w:rPr>
          <w:noProof/>
        </w:rPr>
      </w:pPr>
      <w:r w:rsidRPr="00B56E47">
        <w:rPr>
          <w:noProof/>
        </w:rPr>
        <w:t>19.</w:t>
      </w:r>
      <w:r w:rsidR="00CB2413" w:rsidRPr="00B56E47">
        <w:rPr>
          <w:noProof/>
        </w:rPr>
        <w:t xml:space="preserve"> </w:t>
      </w:r>
      <w:r w:rsidR="00CB2413" w:rsidRPr="00B56E47">
        <w:rPr>
          <w:noProof/>
        </w:rPr>
        <w:tab/>
        <w:t xml:space="preserve">Werner, D., Grathwohl, P. and Höhener, P., 2004. Review of field methods for the </w:t>
      </w:r>
      <w:r w:rsidR="00CB2413" w:rsidRPr="00B56E47">
        <w:rPr>
          <w:noProof/>
        </w:rPr>
        <w:lastRenderedPageBreak/>
        <w:t>determination of the tortuosity and effective gas‐phase diffusivity in the vadose zone. </w:t>
      </w:r>
      <w:r w:rsidR="00CB2413" w:rsidRPr="00B56E47">
        <w:rPr>
          <w:i/>
          <w:iCs/>
          <w:noProof/>
        </w:rPr>
        <w:t>Vadose Zone  J</w:t>
      </w:r>
      <w:r w:rsidR="00CB2413" w:rsidRPr="00B56E47">
        <w:rPr>
          <w:noProof/>
        </w:rPr>
        <w:t>, </w:t>
      </w:r>
      <w:r w:rsidR="00CB2413" w:rsidRPr="00B56E47">
        <w:rPr>
          <w:i/>
          <w:iCs/>
          <w:noProof/>
        </w:rPr>
        <w:t>3</w:t>
      </w:r>
      <w:r w:rsidR="00CB2413" w:rsidRPr="00B56E47">
        <w:rPr>
          <w:b/>
          <w:bCs/>
          <w:noProof/>
        </w:rPr>
        <w:t>(4)</w:t>
      </w:r>
      <w:r w:rsidR="00CB2413" w:rsidRPr="00B56E47">
        <w:rPr>
          <w:noProof/>
        </w:rPr>
        <w:t>, pp.1240-1248.</w:t>
      </w:r>
      <w:r w:rsidRPr="00B56E47">
        <w:rPr>
          <w:noProof/>
        </w:rPr>
        <w:t xml:space="preserve"> DOI: </w:t>
      </w:r>
      <w:r w:rsidRPr="00B56E47">
        <w:rPr>
          <w:noProof/>
        </w:rPr>
        <w:t>https://doi.org/10.2113/3.4.1240</w:t>
      </w:r>
    </w:p>
    <w:p w14:paraId="3D87FEB6" w14:textId="77777777" w:rsidR="008801E8" w:rsidRPr="00B56E47" w:rsidRDefault="008801E8" w:rsidP="00CB2413">
      <w:pPr>
        <w:widowControl w:val="0"/>
        <w:autoSpaceDE w:val="0"/>
        <w:autoSpaceDN w:val="0"/>
        <w:adjustRightInd w:val="0"/>
        <w:spacing w:line="480" w:lineRule="auto"/>
        <w:rPr>
          <w:noProof/>
        </w:rPr>
      </w:pPr>
    </w:p>
    <w:p w14:paraId="12095617" w14:textId="77777777" w:rsidR="008801E8" w:rsidRPr="00B56E47" w:rsidRDefault="008801E8" w:rsidP="00CB2413">
      <w:pPr>
        <w:widowControl w:val="0"/>
        <w:autoSpaceDE w:val="0"/>
        <w:autoSpaceDN w:val="0"/>
        <w:adjustRightInd w:val="0"/>
        <w:spacing w:line="480" w:lineRule="auto"/>
        <w:rPr>
          <w:noProof/>
        </w:rPr>
      </w:pPr>
    </w:p>
    <w:p w14:paraId="7E836895" w14:textId="77777777" w:rsidR="008801E8" w:rsidRPr="00B56E47" w:rsidRDefault="008801E8" w:rsidP="008801E8">
      <w:pPr>
        <w:widowControl w:val="0"/>
        <w:autoSpaceDE w:val="0"/>
        <w:autoSpaceDN w:val="0"/>
        <w:adjustRightInd w:val="0"/>
        <w:spacing w:line="480" w:lineRule="auto"/>
        <w:ind w:left="640" w:hanging="640"/>
        <w:rPr>
          <w:noProof/>
        </w:rPr>
      </w:pPr>
    </w:p>
    <w:p w14:paraId="716AD507" w14:textId="77777777" w:rsidR="008801E8" w:rsidRPr="00B56E47" w:rsidRDefault="008801E8" w:rsidP="008801E8">
      <w:pPr>
        <w:widowControl w:val="0"/>
        <w:autoSpaceDE w:val="0"/>
        <w:autoSpaceDN w:val="0"/>
        <w:adjustRightInd w:val="0"/>
        <w:spacing w:line="480" w:lineRule="auto"/>
        <w:ind w:left="640" w:hanging="640"/>
        <w:rPr>
          <w:noProof/>
        </w:rPr>
      </w:pPr>
    </w:p>
    <w:p w14:paraId="59AD5230" w14:textId="76588B87" w:rsidR="007276F4" w:rsidRPr="00B56E47" w:rsidRDefault="008801E8" w:rsidP="008801E8">
      <w:r w:rsidRPr="00B56E47">
        <w:fldChar w:fldCharType="end"/>
      </w:r>
    </w:p>
    <w:sectPr w:rsidR="007276F4" w:rsidRPr="00B56E47" w:rsidSect="00870625">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478"/>
    <w:multiLevelType w:val="hybridMultilevel"/>
    <w:tmpl w:val="590E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216FD"/>
    <w:multiLevelType w:val="hybridMultilevel"/>
    <w:tmpl w:val="5366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A5E97"/>
    <w:multiLevelType w:val="hybridMultilevel"/>
    <w:tmpl w:val="14E4C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811515"/>
    <w:multiLevelType w:val="hybridMultilevel"/>
    <w:tmpl w:val="E40AE22A"/>
    <w:lvl w:ilvl="0" w:tplc="0038B1B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B03081"/>
    <w:multiLevelType w:val="hybridMultilevel"/>
    <w:tmpl w:val="88AE0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E8"/>
    <w:rsid w:val="00001471"/>
    <w:rsid w:val="00026C74"/>
    <w:rsid w:val="000539FB"/>
    <w:rsid w:val="000941C1"/>
    <w:rsid w:val="000E3903"/>
    <w:rsid w:val="00104E49"/>
    <w:rsid w:val="0017440C"/>
    <w:rsid w:val="00176704"/>
    <w:rsid w:val="001D45E7"/>
    <w:rsid w:val="0020136E"/>
    <w:rsid w:val="00290142"/>
    <w:rsid w:val="002A5535"/>
    <w:rsid w:val="002B3FF6"/>
    <w:rsid w:val="002B4C00"/>
    <w:rsid w:val="00312FFB"/>
    <w:rsid w:val="003240CF"/>
    <w:rsid w:val="00382E07"/>
    <w:rsid w:val="003C77E2"/>
    <w:rsid w:val="003F3F97"/>
    <w:rsid w:val="00473273"/>
    <w:rsid w:val="004818D1"/>
    <w:rsid w:val="00570FC3"/>
    <w:rsid w:val="00576D48"/>
    <w:rsid w:val="005B7F72"/>
    <w:rsid w:val="00612090"/>
    <w:rsid w:val="00617E70"/>
    <w:rsid w:val="00626545"/>
    <w:rsid w:val="00641C79"/>
    <w:rsid w:val="00672576"/>
    <w:rsid w:val="006C5004"/>
    <w:rsid w:val="006F1A1E"/>
    <w:rsid w:val="007524C6"/>
    <w:rsid w:val="00765393"/>
    <w:rsid w:val="00797390"/>
    <w:rsid w:val="007F472E"/>
    <w:rsid w:val="008462A4"/>
    <w:rsid w:val="00870625"/>
    <w:rsid w:val="008801E8"/>
    <w:rsid w:val="008F0065"/>
    <w:rsid w:val="008F515C"/>
    <w:rsid w:val="008F5C49"/>
    <w:rsid w:val="00994394"/>
    <w:rsid w:val="009B52CD"/>
    <w:rsid w:val="00A81416"/>
    <w:rsid w:val="00AA1D1B"/>
    <w:rsid w:val="00AC7BCA"/>
    <w:rsid w:val="00B036F0"/>
    <w:rsid w:val="00B336BA"/>
    <w:rsid w:val="00B56E47"/>
    <w:rsid w:val="00BC67CB"/>
    <w:rsid w:val="00C353D5"/>
    <w:rsid w:val="00C723A5"/>
    <w:rsid w:val="00C92940"/>
    <w:rsid w:val="00CB0141"/>
    <w:rsid w:val="00CB2413"/>
    <w:rsid w:val="00D448FB"/>
    <w:rsid w:val="00D474B7"/>
    <w:rsid w:val="00D8311C"/>
    <w:rsid w:val="00DA48A5"/>
    <w:rsid w:val="00DB3EC9"/>
    <w:rsid w:val="00DF6238"/>
    <w:rsid w:val="00E4045E"/>
    <w:rsid w:val="00E42D16"/>
    <w:rsid w:val="00E63FEE"/>
    <w:rsid w:val="00E67716"/>
    <w:rsid w:val="00E71EA3"/>
    <w:rsid w:val="00E775E4"/>
    <w:rsid w:val="00E91692"/>
    <w:rsid w:val="00EC24D5"/>
    <w:rsid w:val="00F00A07"/>
    <w:rsid w:val="00F53C5B"/>
    <w:rsid w:val="00F67B24"/>
    <w:rsid w:val="00F75A32"/>
    <w:rsid w:val="00FB0551"/>
    <w:rsid w:val="00FB3742"/>
    <w:rsid w:val="00FD3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F7DE"/>
  <w15:chartTrackingRefBased/>
  <w15:docId w15:val="{391F9962-A177-B240-A5A3-A03E700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E8"/>
    <w:rPr>
      <w:rFonts w:ascii="Times New Roman" w:eastAsia="Times New Roman" w:hAnsi="Times New Roman" w:cs="Times New Roman"/>
    </w:rPr>
  </w:style>
  <w:style w:type="paragraph" w:styleId="Heading1">
    <w:name w:val="heading 1"/>
    <w:basedOn w:val="Normal"/>
    <w:next w:val="Normal"/>
    <w:link w:val="Heading1Char"/>
    <w:uiPriority w:val="9"/>
    <w:qFormat/>
    <w:rsid w:val="008801E8"/>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8801E8"/>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E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801E8"/>
    <w:rPr>
      <w:rFonts w:asciiTheme="majorHAnsi" w:eastAsiaTheme="majorEastAsia" w:hAnsiTheme="majorHAnsi" w:cstheme="majorBidi"/>
      <w:b/>
      <w:bCs/>
      <w:color w:val="4472C4" w:themeColor="accent1"/>
      <w:sz w:val="26"/>
      <w:szCs w:val="26"/>
      <w:lang w:val="en-US"/>
    </w:rPr>
  </w:style>
  <w:style w:type="character" w:customStyle="1" w:styleId="CommentTextChar">
    <w:name w:val="Comment Text Char"/>
    <w:basedOn w:val="DefaultParagraphFont"/>
    <w:link w:val="CommentText"/>
    <w:uiPriority w:val="99"/>
    <w:rsid w:val="008801E8"/>
    <w:rPr>
      <w:rFonts w:eastAsiaTheme="minorEastAsia"/>
      <w:lang w:val="en-US"/>
    </w:rPr>
  </w:style>
  <w:style w:type="paragraph" w:styleId="CommentText">
    <w:name w:val="annotation text"/>
    <w:basedOn w:val="Normal"/>
    <w:link w:val="CommentTextChar"/>
    <w:uiPriority w:val="99"/>
    <w:unhideWhenUsed/>
    <w:rsid w:val="008801E8"/>
    <w:rPr>
      <w:rFonts w:asciiTheme="minorHAnsi" w:eastAsiaTheme="minorEastAsia" w:hAnsiTheme="minorHAnsi" w:cstheme="minorBidi"/>
      <w:lang w:val="en-US"/>
    </w:rPr>
  </w:style>
  <w:style w:type="character" w:customStyle="1" w:styleId="BalloonTextChar">
    <w:name w:val="Balloon Text Char"/>
    <w:basedOn w:val="DefaultParagraphFont"/>
    <w:link w:val="BalloonText"/>
    <w:uiPriority w:val="99"/>
    <w:semiHidden/>
    <w:rsid w:val="008801E8"/>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8801E8"/>
    <w:rPr>
      <w:sz w:val="18"/>
      <w:szCs w:val="18"/>
    </w:rPr>
  </w:style>
  <w:style w:type="character" w:customStyle="1" w:styleId="CommentSubjectChar">
    <w:name w:val="Comment Subject Char"/>
    <w:basedOn w:val="CommentTextChar"/>
    <w:link w:val="CommentSubject"/>
    <w:uiPriority w:val="99"/>
    <w:semiHidden/>
    <w:rsid w:val="008801E8"/>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8801E8"/>
    <w:rPr>
      <w:b/>
      <w:bCs/>
      <w:sz w:val="20"/>
      <w:szCs w:val="20"/>
    </w:rPr>
  </w:style>
  <w:style w:type="paragraph" w:customStyle="1" w:styleId="BATitle">
    <w:name w:val="BA_Title"/>
    <w:basedOn w:val="Normal"/>
    <w:next w:val="BBAuthorName"/>
    <w:rsid w:val="008801E8"/>
    <w:pPr>
      <w:spacing w:before="720" w:after="360" w:line="480" w:lineRule="auto"/>
      <w:jc w:val="center"/>
    </w:pPr>
    <w:rPr>
      <w:sz w:val="44"/>
      <w:szCs w:val="20"/>
      <w:lang w:val="en-US"/>
    </w:rPr>
  </w:style>
  <w:style w:type="paragraph" w:customStyle="1" w:styleId="BBAuthorName">
    <w:name w:val="BB_Author_Name"/>
    <w:basedOn w:val="Normal"/>
    <w:next w:val="BCAuthorAddress"/>
    <w:rsid w:val="008801E8"/>
    <w:pPr>
      <w:spacing w:after="240" w:line="480" w:lineRule="auto"/>
      <w:jc w:val="center"/>
    </w:pPr>
    <w:rPr>
      <w:rFonts w:ascii="Times" w:hAnsi="Times"/>
      <w:i/>
      <w:szCs w:val="20"/>
      <w:lang w:val="en-US"/>
    </w:rPr>
  </w:style>
  <w:style w:type="paragraph" w:customStyle="1" w:styleId="BCAuthorAddress">
    <w:name w:val="BC_Author_Address"/>
    <w:basedOn w:val="Normal"/>
    <w:next w:val="Normal"/>
    <w:rsid w:val="008801E8"/>
    <w:pPr>
      <w:spacing w:after="240" w:line="480" w:lineRule="auto"/>
      <w:jc w:val="center"/>
    </w:pPr>
    <w:rPr>
      <w:rFonts w:ascii="Times" w:hAnsi="Times"/>
      <w:szCs w:val="20"/>
      <w:lang w:val="en-US"/>
    </w:rPr>
  </w:style>
  <w:style w:type="paragraph" w:styleId="ListParagraph">
    <w:name w:val="List Paragraph"/>
    <w:basedOn w:val="Normal"/>
    <w:uiPriority w:val="34"/>
    <w:qFormat/>
    <w:rsid w:val="00AC7BCA"/>
    <w:pPr>
      <w:ind w:left="720"/>
      <w:contextualSpacing/>
    </w:pPr>
  </w:style>
  <w:style w:type="character" w:styleId="PlaceholderText">
    <w:name w:val="Placeholder Text"/>
    <w:basedOn w:val="DefaultParagraphFont"/>
    <w:uiPriority w:val="99"/>
    <w:semiHidden/>
    <w:rsid w:val="00E71EA3"/>
    <w:rPr>
      <w:color w:val="808080"/>
    </w:rPr>
  </w:style>
  <w:style w:type="paragraph" w:customStyle="1" w:styleId="TAMainText">
    <w:name w:val="TA_Main_Text"/>
    <w:basedOn w:val="Normal"/>
    <w:rsid w:val="00F00A07"/>
    <w:pPr>
      <w:spacing w:line="480" w:lineRule="auto"/>
      <w:ind w:firstLine="202"/>
    </w:pPr>
  </w:style>
  <w:style w:type="character" w:styleId="LineNumber">
    <w:name w:val="line number"/>
    <w:basedOn w:val="DefaultParagraphFont"/>
    <w:uiPriority w:val="99"/>
    <w:semiHidden/>
    <w:unhideWhenUsed/>
    <w:rsid w:val="0087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7375">
      <w:bodyDiv w:val="1"/>
      <w:marLeft w:val="0"/>
      <w:marRight w:val="0"/>
      <w:marTop w:val="0"/>
      <w:marBottom w:val="0"/>
      <w:divBdr>
        <w:top w:val="none" w:sz="0" w:space="0" w:color="auto"/>
        <w:left w:val="none" w:sz="0" w:space="0" w:color="auto"/>
        <w:bottom w:val="none" w:sz="0" w:space="0" w:color="auto"/>
        <w:right w:val="none" w:sz="0" w:space="0" w:color="auto"/>
      </w:divBdr>
    </w:div>
    <w:div w:id="363872202">
      <w:bodyDiv w:val="1"/>
      <w:marLeft w:val="0"/>
      <w:marRight w:val="0"/>
      <w:marTop w:val="0"/>
      <w:marBottom w:val="0"/>
      <w:divBdr>
        <w:top w:val="none" w:sz="0" w:space="0" w:color="auto"/>
        <w:left w:val="none" w:sz="0" w:space="0" w:color="auto"/>
        <w:bottom w:val="none" w:sz="0" w:space="0" w:color="auto"/>
        <w:right w:val="none" w:sz="0" w:space="0" w:color="auto"/>
      </w:divBdr>
      <w:divsChild>
        <w:div w:id="820465236">
          <w:marLeft w:val="0"/>
          <w:marRight w:val="0"/>
          <w:marTop w:val="0"/>
          <w:marBottom w:val="0"/>
          <w:divBdr>
            <w:top w:val="none" w:sz="0" w:space="0" w:color="auto"/>
            <w:left w:val="none" w:sz="0" w:space="0" w:color="auto"/>
            <w:bottom w:val="none" w:sz="0" w:space="0" w:color="auto"/>
            <w:right w:val="none" w:sz="0" w:space="0" w:color="auto"/>
          </w:divBdr>
        </w:div>
      </w:divsChild>
    </w:div>
    <w:div w:id="597057747">
      <w:bodyDiv w:val="1"/>
      <w:marLeft w:val="0"/>
      <w:marRight w:val="0"/>
      <w:marTop w:val="0"/>
      <w:marBottom w:val="0"/>
      <w:divBdr>
        <w:top w:val="none" w:sz="0" w:space="0" w:color="auto"/>
        <w:left w:val="none" w:sz="0" w:space="0" w:color="auto"/>
        <w:bottom w:val="none" w:sz="0" w:space="0" w:color="auto"/>
        <w:right w:val="none" w:sz="0" w:space="0" w:color="auto"/>
      </w:divBdr>
    </w:div>
    <w:div w:id="897980105">
      <w:bodyDiv w:val="1"/>
      <w:marLeft w:val="0"/>
      <w:marRight w:val="0"/>
      <w:marTop w:val="0"/>
      <w:marBottom w:val="0"/>
      <w:divBdr>
        <w:top w:val="none" w:sz="0" w:space="0" w:color="auto"/>
        <w:left w:val="none" w:sz="0" w:space="0" w:color="auto"/>
        <w:bottom w:val="none" w:sz="0" w:space="0" w:color="auto"/>
        <w:right w:val="none" w:sz="0" w:space="0" w:color="auto"/>
      </w:divBdr>
    </w:div>
    <w:div w:id="1015884504">
      <w:bodyDiv w:val="1"/>
      <w:marLeft w:val="0"/>
      <w:marRight w:val="0"/>
      <w:marTop w:val="0"/>
      <w:marBottom w:val="0"/>
      <w:divBdr>
        <w:top w:val="none" w:sz="0" w:space="0" w:color="auto"/>
        <w:left w:val="none" w:sz="0" w:space="0" w:color="auto"/>
        <w:bottom w:val="none" w:sz="0" w:space="0" w:color="auto"/>
        <w:right w:val="none" w:sz="0" w:space="0" w:color="auto"/>
      </w:divBdr>
    </w:div>
    <w:div w:id="1047797391">
      <w:bodyDiv w:val="1"/>
      <w:marLeft w:val="0"/>
      <w:marRight w:val="0"/>
      <w:marTop w:val="0"/>
      <w:marBottom w:val="0"/>
      <w:divBdr>
        <w:top w:val="none" w:sz="0" w:space="0" w:color="auto"/>
        <w:left w:val="none" w:sz="0" w:space="0" w:color="auto"/>
        <w:bottom w:val="none" w:sz="0" w:space="0" w:color="auto"/>
        <w:right w:val="none" w:sz="0" w:space="0" w:color="auto"/>
      </w:divBdr>
      <w:divsChild>
        <w:div w:id="1037048899">
          <w:marLeft w:val="0"/>
          <w:marRight w:val="0"/>
          <w:marTop w:val="0"/>
          <w:marBottom w:val="0"/>
          <w:divBdr>
            <w:top w:val="none" w:sz="0" w:space="0" w:color="auto"/>
            <w:left w:val="none" w:sz="0" w:space="0" w:color="auto"/>
            <w:bottom w:val="none" w:sz="0" w:space="0" w:color="auto"/>
            <w:right w:val="none" w:sz="0" w:space="0" w:color="auto"/>
          </w:divBdr>
        </w:div>
      </w:divsChild>
    </w:div>
    <w:div w:id="1141729750">
      <w:bodyDiv w:val="1"/>
      <w:marLeft w:val="0"/>
      <w:marRight w:val="0"/>
      <w:marTop w:val="0"/>
      <w:marBottom w:val="0"/>
      <w:divBdr>
        <w:top w:val="none" w:sz="0" w:space="0" w:color="auto"/>
        <w:left w:val="none" w:sz="0" w:space="0" w:color="auto"/>
        <w:bottom w:val="none" w:sz="0" w:space="0" w:color="auto"/>
        <w:right w:val="none" w:sz="0" w:space="0" w:color="auto"/>
      </w:divBdr>
    </w:div>
    <w:div w:id="1408697038">
      <w:bodyDiv w:val="1"/>
      <w:marLeft w:val="0"/>
      <w:marRight w:val="0"/>
      <w:marTop w:val="0"/>
      <w:marBottom w:val="0"/>
      <w:divBdr>
        <w:top w:val="none" w:sz="0" w:space="0" w:color="auto"/>
        <w:left w:val="none" w:sz="0" w:space="0" w:color="auto"/>
        <w:bottom w:val="none" w:sz="0" w:space="0" w:color="auto"/>
        <w:right w:val="none" w:sz="0" w:space="0" w:color="auto"/>
      </w:divBdr>
    </w:div>
    <w:div w:id="1433358405">
      <w:bodyDiv w:val="1"/>
      <w:marLeft w:val="0"/>
      <w:marRight w:val="0"/>
      <w:marTop w:val="0"/>
      <w:marBottom w:val="0"/>
      <w:divBdr>
        <w:top w:val="none" w:sz="0" w:space="0" w:color="auto"/>
        <w:left w:val="none" w:sz="0" w:space="0" w:color="auto"/>
        <w:bottom w:val="none" w:sz="0" w:space="0" w:color="auto"/>
        <w:right w:val="none" w:sz="0" w:space="0" w:color="auto"/>
      </w:divBdr>
      <w:divsChild>
        <w:div w:id="71436144">
          <w:marLeft w:val="0"/>
          <w:marRight w:val="0"/>
          <w:marTop w:val="0"/>
          <w:marBottom w:val="0"/>
          <w:divBdr>
            <w:top w:val="none" w:sz="0" w:space="0" w:color="auto"/>
            <w:left w:val="none" w:sz="0" w:space="0" w:color="auto"/>
            <w:bottom w:val="none" w:sz="0" w:space="0" w:color="auto"/>
            <w:right w:val="none" w:sz="0" w:space="0" w:color="auto"/>
          </w:divBdr>
        </w:div>
      </w:divsChild>
    </w:div>
    <w:div w:id="1791624289">
      <w:bodyDiv w:val="1"/>
      <w:marLeft w:val="0"/>
      <w:marRight w:val="0"/>
      <w:marTop w:val="0"/>
      <w:marBottom w:val="0"/>
      <w:divBdr>
        <w:top w:val="none" w:sz="0" w:space="0" w:color="auto"/>
        <w:left w:val="none" w:sz="0" w:space="0" w:color="auto"/>
        <w:bottom w:val="none" w:sz="0" w:space="0" w:color="auto"/>
        <w:right w:val="none" w:sz="0" w:space="0" w:color="auto"/>
      </w:divBdr>
    </w:div>
    <w:div w:id="1806586349">
      <w:bodyDiv w:val="1"/>
      <w:marLeft w:val="0"/>
      <w:marRight w:val="0"/>
      <w:marTop w:val="0"/>
      <w:marBottom w:val="0"/>
      <w:divBdr>
        <w:top w:val="none" w:sz="0" w:space="0" w:color="auto"/>
        <w:left w:val="none" w:sz="0" w:space="0" w:color="auto"/>
        <w:bottom w:val="none" w:sz="0" w:space="0" w:color="auto"/>
        <w:right w:val="none" w:sz="0" w:space="0" w:color="auto"/>
      </w:divBdr>
      <w:divsChild>
        <w:div w:id="1334912312">
          <w:marLeft w:val="0"/>
          <w:marRight w:val="0"/>
          <w:marTop w:val="0"/>
          <w:marBottom w:val="0"/>
          <w:divBdr>
            <w:top w:val="none" w:sz="0" w:space="0" w:color="auto"/>
            <w:left w:val="none" w:sz="0" w:space="0" w:color="auto"/>
            <w:bottom w:val="none" w:sz="0" w:space="0" w:color="auto"/>
            <w:right w:val="none" w:sz="0" w:space="0" w:color="auto"/>
          </w:divBdr>
        </w:div>
      </w:divsChild>
    </w:div>
    <w:div w:id="1832943513">
      <w:bodyDiv w:val="1"/>
      <w:marLeft w:val="0"/>
      <w:marRight w:val="0"/>
      <w:marTop w:val="0"/>
      <w:marBottom w:val="0"/>
      <w:divBdr>
        <w:top w:val="none" w:sz="0" w:space="0" w:color="auto"/>
        <w:left w:val="none" w:sz="0" w:space="0" w:color="auto"/>
        <w:bottom w:val="none" w:sz="0" w:space="0" w:color="auto"/>
        <w:right w:val="none" w:sz="0" w:space="0" w:color="auto"/>
      </w:divBdr>
    </w:div>
    <w:div w:id="1871213379">
      <w:bodyDiv w:val="1"/>
      <w:marLeft w:val="0"/>
      <w:marRight w:val="0"/>
      <w:marTop w:val="0"/>
      <w:marBottom w:val="0"/>
      <w:divBdr>
        <w:top w:val="none" w:sz="0" w:space="0" w:color="auto"/>
        <w:left w:val="none" w:sz="0" w:space="0" w:color="auto"/>
        <w:bottom w:val="none" w:sz="0" w:space="0" w:color="auto"/>
        <w:right w:val="none" w:sz="0" w:space="0" w:color="auto"/>
      </w:divBdr>
    </w:div>
    <w:div w:id="1876502670">
      <w:bodyDiv w:val="1"/>
      <w:marLeft w:val="0"/>
      <w:marRight w:val="0"/>
      <w:marTop w:val="0"/>
      <w:marBottom w:val="0"/>
      <w:divBdr>
        <w:top w:val="none" w:sz="0" w:space="0" w:color="auto"/>
        <w:left w:val="none" w:sz="0" w:space="0" w:color="auto"/>
        <w:bottom w:val="none" w:sz="0" w:space="0" w:color="auto"/>
        <w:right w:val="none" w:sz="0" w:space="0" w:color="auto"/>
      </w:divBdr>
    </w:div>
    <w:div w:id="1964649170">
      <w:bodyDiv w:val="1"/>
      <w:marLeft w:val="0"/>
      <w:marRight w:val="0"/>
      <w:marTop w:val="0"/>
      <w:marBottom w:val="0"/>
      <w:divBdr>
        <w:top w:val="none" w:sz="0" w:space="0" w:color="auto"/>
        <w:left w:val="none" w:sz="0" w:space="0" w:color="auto"/>
        <w:bottom w:val="none" w:sz="0" w:space="0" w:color="auto"/>
        <w:right w:val="none" w:sz="0" w:space="0" w:color="auto"/>
      </w:divBdr>
    </w:div>
    <w:div w:id="21167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BFBD-C183-AC4F-9F33-C38265A6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Argento (x2017vzx)</dc:creator>
  <cp:keywords/>
  <dc:description/>
  <cp:lastModifiedBy>Mark Argento (x2017vzx)</cp:lastModifiedBy>
  <cp:revision>2</cp:revision>
  <cp:lastPrinted>2022-01-19T00:04:00Z</cp:lastPrinted>
  <dcterms:created xsi:type="dcterms:W3CDTF">2022-01-19T00:05:00Z</dcterms:created>
  <dcterms:modified xsi:type="dcterms:W3CDTF">2022-01-19T00:05:00Z</dcterms:modified>
</cp:coreProperties>
</file>