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5E976F" w14:textId="1914851B" w:rsidR="00970407" w:rsidRDefault="00F144D2" w:rsidP="00C87A95">
      <w:pPr>
        <w:pStyle w:val="Title"/>
        <w:jc w:val="center"/>
      </w:pPr>
      <w:r>
        <w:t xml:space="preserve">Supplementary </w:t>
      </w:r>
      <w:r w:rsidR="00C87A95">
        <w:t>Material</w:t>
      </w:r>
    </w:p>
    <w:p w14:paraId="2A23D691" w14:textId="77777777" w:rsidR="000F11D4" w:rsidRDefault="000F11D4" w:rsidP="00C87A95">
      <w:pPr>
        <w:pStyle w:val="Title"/>
        <w:jc w:val="center"/>
        <w:rPr>
          <w:sz w:val="22"/>
          <w:szCs w:val="22"/>
        </w:rPr>
      </w:pPr>
    </w:p>
    <w:p w14:paraId="1C99A7A3" w14:textId="71DC43D9" w:rsidR="007F339E" w:rsidRDefault="000F11D4" w:rsidP="00C87A95">
      <w:pPr>
        <w:pStyle w:val="Title"/>
        <w:jc w:val="center"/>
        <w:rPr>
          <w:sz w:val="22"/>
          <w:szCs w:val="22"/>
        </w:rPr>
      </w:pPr>
      <w:r w:rsidRPr="000F11D4">
        <w:rPr>
          <w:sz w:val="22"/>
          <w:szCs w:val="22"/>
        </w:rPr>
        <w:t xml:space="preserve">Elementa Science of Anthropocene, 10: 1. DOI: </w:t>
      </w:r>
      <w:hyperlink r:id="rId8" w:history="1">
        <w:r w:rsidRPr="000F11D4">
          <w:rPr>
            <w:rStyle w:val="Hyperlink"/>
            <w:sz w:val="22"/>
            <w:szCs w:val="22"/>
          </w:rPr>
          <w:t>https://doi.org/10.1525/elementa.2021.000111</w:t>
        </w:r>
      </w:hyperlink>
      <w:r w:rsidRPr="000F11D4">
        <w:rPr>
          <w:sz w:val="22"/>
          <w:szCs w:val="22"/>
        </w:rPr>
        <w:t xml:space="preserve"> </w:t>
      </w:r>
    </w:p>
    <w:p w14:paraId="0A314CAA" w14:textId="77777777" w:rsidR="000F11D4" w:rsidRPr="000F11D4" w:rsidRDefault="000F11D4" w:rsidP="000F11D4"/>
    <w:p w14:paraId="60723F91" w14:textId="3B1EDF0C" w:rsidR="00FA5E6F" w:rsidRDefault="00AF7B44" w:rsidP="00347836">
      <w:pPr>
        <w:pStyle w:val="Title"/>
        <w:rPr>
          <w:sz w:val="36"/>
          <w:szCs w:val="36"/>
        </w:rPr>
      </w:pPr>
      <w:r>
        <w:rPr>
          <w:sz w:val="36"/>
          <w:szCs w:val="36"/>
        </w:rPr>
        <w:t>M</w:t>
      </w:r>
      <w:r w:rsidR="00FA5E6F" w:rsidRPr="00C87A95">
        <w:rPr>
          <w:sz w:val="36"/>
          <w:szCs w:val="36"/>
        </w:rPr>
        <w:t xml:space="preserve">ethane and ethene emission quantifications from </w:t>
      </w:r>
      <w:r w:rsidR="00A3466E">
        <w:rPr>
          <w:sz w:val="36"/>
          <w:szCs w:val="36"/>
        </w:rPr>
        <w:t xml:space="preserve">onshore </w:t>
      </w:r>
      <w:r w:rsidR="00FA5E6F" w:rsidRPr="00C87A95">
        <w:rPr>
          <w:sz w:val="36"/>
          <w:szCs w:val="36"/>
        </w:rPr>
        <w:t>oil and gas sites in Romania, using a tracer gas dispersion method</w:t>
      </w:r>
    </w:p>
    <w:p w14:paraId="24C96B52" w14:textId="77777777" w:rsidR="00C87A95" w:rsidRPr="00C87A95" w:rsidRDefault="00C87A95" w:rsidP="00C87A95"/>
    <w:p w14:paraId="6516ACFF" w14:textId="1EE09DED" w:rsidR="00C87A95" w:rsidRPr="00C36AE2" w:rsidRDefault="00C87A95" w:rsidP="00C87A95">
      <w:pPr>
        <w:rPr>
          <w:lang w:val="nl-NL"/>
        </w:rPr>
      </w:pPr>
      <w:r w:rsidRPr="00C36AE2">
        <w:rPr>
          <w:lang w:val="nl-NL"/>
        </w:rPr>
        <w:t xml:space="preserve">Antonio Delre </w:t>
      </w:r>
      <w:r w:rsidRPr="00C36AE2">
        <w:rPr>
          <w:vertAlign w:val="superscript"/>
          <w:lang w:val="nl-NL"/>
        </w:rPr>
        <w:t>a</w:t>
      </w:r>
      <w:r w:rsidRPr="00C36AE2">
        <w:rPr>
          <w:lang w:val="nl-NL"/>
        </w:rPr>
        <w:t xml:space="preserve">, </w:t>
      </w:r>
      <w:r w:rsidR="00C36AE2" w:rsidRPr="00C36AE2">
        <w:rPr>
          <w:lang w:val="nl-NL"/>
        </w:rPr>
        <w:t>Arjan Hensen</w:t>
      </w:r>
      <w:r w:rsidRPr="00C36AE2">
        <w:rPr>
          <w:lang w:val="nl-NL"/>
        </w:rPr>
        <w:t xml:space="preserve"> </w:t>
      </w:r>
      <w:r w:rsidRPr="00C36AE2">
        <w:rPr>
          <w:vertAlign w:val="superscript"/>
          <w:lang w:val="nl-NL"/>
        </w:rPr>
        <w:t>b</w:t>
      </w:r>
      <w:r w:rsidRPr="00C36AE2">
        <w:rPr>
          <w:lang w:val="nl-NL"/>
        </w:rPr>
        <w:t xml:space="preserve">, </w:t>
      </w:r>
      <w:r w:rsidR="00C36AE2" w:rsidRPr="00C36AE2">
        <w:rPr>
          <w:lang w:val="nl-NL"/>
        </w:rPr>
        <w:t>Ilona Velzeboer</w:t>
      </w:r>
      <w:r w:rsidRPr="00C36AE2">
        <w:rPr>
          <w:lang w:val="nl-NL"/>
        </w:rPr>
        <w:t xml:space="preserve"> </w:t>
      </w:r>
      <w:r w:rsidRPr="00C36AE2">
        <w:rPr>
          <w:vertAlign w:val="superscript"/>
          <w:lang w:val="nl-NL"/>
        </w:rPr>
        <w:t>b</w:t>
      </w:r>
      <w:r w:rsidRPr="00C36AE2">
        <w:rPr>
          <w:lang w:val="nl-NL"/>
        </w:rPr>
        <w:t xml:space="preserve">, </w:t>
      </w:r>
      <w:r w:rsidR="00C36AE2">
        <w:rPr>
          <w:lang w:val="nl-NL"/>
        </w:rPr>
        <w:t>Pim van den Bulk</w:t>
      </w:r>
      <w:r w:rsidRPr="00C36AE2">
        <w:rPr>
          <w:lang w:val="nl-NL"/>
        </w:rPr>
        <w:t xml:space="preserve"> </w:t>
      </w:r>
      <w:r w:rsidRPr="00C36AE2">
        <w:rPr>
          <w:vertAlign w:val="superscript"/>
          <w:lang w:val="nl-NL"/>
        </w:rPr>
        <w:t>b</w:t>
      </w:r>
      <w:r w:rsidRPr="00C36AE2">
        <w:rPr>
          <w:lang w:val="nl-NL"/>
        </w:rPr>
        <w:t xml:space="preserve">, </w:t>
      </w:r>
      <w:r w:rsidR="001B674C" w:rsidRPr="001E55C6">
        <w:rPr>
          <w:lang w:val="nl-NL"/>
        </w:rPr>
        <w:t xml:space="preserve">Maklawe Essonanawe Edjabou </w:t>
      </w:r>
      <w:r w:rsidR="001B674C" w:rsidRPr="00D77986">
        <w:rPr>
          <w:vertAlign w:val="superscript"/>
          <w:lang w:val="nl-NL"/>
        </w:rPr>
        <w:t>a</w:t>
      </w:r>
      <w:r w:rsidR="001B674C">
        <w:rPr>
          <w:lang w:val="nl-NL"/>
        </w:rPr>
        <w:t xml:space="preserve">, </w:t>
      </w:r>
      <w:r w:rsidRPr="00C36AE2">
        <w:rPr>
          <w:lang w:val="nl-NL"/>
        </w:rPr>
        <w:t xml:space="preserve">Charlotte Scheutz </w:t>
      </w:r>
      <w:r w:rsidRPr="00C36AE2">
        <w:rPr>
          <w:vertAlign w:val="superscript"/>
          <w:lang w:val="nl-NL"/>
        </w:rPr>
        <w:t>a</w:t>
      </w:r>
      <w:r w:rsidRPr="00C36AE2">
        <w:rPr>
          <w:lang w:val="nl-NL"/>
        </w:rPr>
        <w:t xml:space="preserve"> *</w:t>
      </w:r>
    </w:p>
    <w:p w14:paraId="31F79FCF" w14:textId="77777777" w:rsidR="00C87A95" w:rsidRDefault="00C87A95" w:rsidP="00C87A95">
      <w:r w:rsidRPr="00C26066">
        <w:rPr>
          <w:vertAlign w:val="superscript"/>
        </w:rPr>
        <w:t>a</w:t>
      </w:r>
      <w:r>
        <w:t xml:space="preserve"> </w:t>
      </w:r>
      <w:r w:rsidRPr="00C26066">
        <w:t>Department of Environmental Engineering, Technical University of</w:t>
      </w:r>
      <w:r>
        <w:t xml:space="preserve"> Denmark</w:t>
      </w:r>
      <w:r w:rsidRPr="00C26066">
        <w:t>, Denmark</w:t>
      </w:r>
    </w:p>
    <w:p w14:paraId="03BA94A1" w14:textId="64873D31" w:rsidR="00C87A95" w:rsidRDefault="00C87A95" w:rsidP="00C87A95">
      <w:r w:rsidRPr="000C0851">
        <w:rPr>
          <w:vertAlign w:val="superscript"/>
        </w:rPr>
        <w:t>b</w:t>
      </w:r>
      <w:r>
        <w:t xml:space="preserve"> </w:t>
      </w:r>
      <w:r w:rsidR="00C36AE2">
        <w:t xml:space="preserve">Department of Environmental Modelling, Sensing &amp; Analysis, </w:t>
      </w:r>
      <w:r>
        <w:t>TNO</w:t>
      </w:r>
      <w:r w:rsidR="00C36AE2">
        <w:t>, the Netherlands</w:t>
      </w:r>
    </w:p>
    <w:p w14:paraId="27E4A275" w14:textId="77777777" w:rsidR="00C87A95" w:rsidRDefault="00C87A95" w:rsidP="00C87A95">
      <w:r>
        <w:t>* chas@env.dtu.dk</w:t>
      </w:r>
    </w:p>
    <w:p w14:paraId="099C3B13" w14:textId="77777777" w:rsidR="00185321" w:rsidRDefault="00185321" w:rsidP="00C87A95"/>
    <w:p w14:paraId="295922F5" w14:textId="77777777" w:rsidR="00185321" w:rsidRDefault="00185321" w:rsidP="00C87A95"/>
    <w:sdt>
      <w:sdtPr>
        <w:rPr>
          <w:rFonts w:eastAsiaTheme="minorEastAsia" w:cstheme="minorBidi"/>
          <w:b w:val="0"/>
          <w:bCs w:val="0"/>
          <w:smallCaps w:val="0"/>
          <w:color w:val="auto"/>
          <w:sz w:val="22"/>
          <w:szCs w:val="22"/>
        </w:rPr>
        <w:id w:val="750164938"/>
        <w:docPartObj>
          <w:docPartGallery w:val="Table of Contents"/>
          <w:docPartUnique/>
        </w:docPartObj>
      </w:sdtPr>
      <w:sdtEndPr>
        <w:rPr>
          <w:noProof/>
        </w:rPr>
      </w:sdtEndPr>
      <w:sdtContent>
        <w:p w14:paraId="091D78B3" w14:textId="759CAB10" w:rsidR="00260A49" w:rsidRDefault="00260A49">
          <w:pPr>
            <w:pStyle w:val="TOCHeading"/>
          </w:pPr>
          <w:r>
            <w:t>Contents</w:t>
          </w:r>
        </w:p>
        <w:p w14:paraId="4D5A9405" w14:textId="1EBFEE28" w:rsidR="000C2DC0" w:rsidRDefault="00260A49">
          <w:pPr>
            <w:pStyle w:val="TOC1"/>
            <w:rPr>
              <w:rFonts w:asciiTheme="minorHAnsi" w:eastAsiaTheme="minorEastAsia" w:hAnsiTheme="minorHAnsi" w:cstheme="minorBidi"/>
              <w:b w:val="0"/>
              <w:bCs w:val="0"/>
              <w:smallCaps w:val="0"/>
            </w:rPr>
          </w:pPr>
          <w:r>
            <w:fldChar w:fldCharType="begin"/>
          </w:r>
          <w:r>
            <w:instrText xml:space="preserve"> TOC \o "1-3" \h \z \u </w:instrText>
          </w:r>
          <w:r>
            <w:fldChar w:fldCharType="separate"/>
          </w:r>
          <w:hyperlink w:anchor="_Toc101799687" w:history="1">
            <w:r w:rsidR="000C2DC0" w:rsidRPr="00C15034">
              <w:rPr>
                <w:rStyle w:val="Hyperlink"/>
              </w:rPr>
              <w:t>S0. Example of a plume traverse</w:t>
            </w:r>
            <w:r w:rsidR="000C2DC0">
              <w:rPr>
                <w:webHidden/>
              </w:rPr>
              <w:tab/>
            </w:r>
            <w:r w:rsidR="000C2DC0">
              <w:rPr>
                <w:webHidden/>
              </w:rPr>
              <w:fldChar w:fldCharType="begin"/>
            </w:r>
            <w:r w:rsidR="000C2DC0">
              <w:rPr>
                <w:webHidden/>
              </w:rPr>
              <w:instrText xml:space="preserve"> PAGEREF _Toc101799687 \h </w:instrText>
            </w:r>
            <w:r w:rsidR="000C2DC0">
              <w:rPr>
                <w:webHidden/>
              </w:rPr>
            </w:r>
            <w:r w:rsidR="000C2DC0">
              <w:rPr>
                <w:webHidden/>
              </w:rPr>
              <w:fldChar w:fldCharType="separate"/>
            </w:r>
            <w:r w:rsidR="000C2DC0">
              <w:rPr>
                <w:webHidden/>
              </w:rPr>
              <w:t>2</w:t>
            </w:r>
            <w:r w:rsidR="000C2DC0">
              <w:rPr>
                <w:webHidden/>
              </w:rPr>
              <w:fldChar w:fldCharType="end"/>
            </w:r>
          </w:hyperlink>
        </w:p>
        <w:p w14:paraId="26ED6B5F" w14:textId="530B0270" w:rsidR="000C2DC0" w:rsidRDefault="008E642C">
          <w:pPr>
            <w:pStyle w:val="TOC1"/>
            <w:rPr>
              <w:rFonts w:asciiTheme="minorHAnsi" w:eastAsiaTheme="minorEastAsia" w:hAnsiTheme="minorHAnsi" w:cstheme="minorBidi"/>
              <w:b w:val="0"/>
              <w:bCs w:val="0"/>
              <w:smallCaps w:val="0"/>
            </w:rPr>
          </w:pPr>
          <w:hyperlink w:anchor="_Toc101799688" w:history="1">
            <w:r w:rsidR="000C2DC0" w:rsidRPr="00C15034">
              <w:rPr>
                <w:rStyle w:val="Hyperlink"/>
              </w:rPr>
              <w:t>S1. Uncertainty budgets for the applied methods</w:t>
            </w:r>
            <w:r w:rsidR="000C2DC0">
              <w:rPr>
                <w:webHidden/>
              </w:rPr>
              <w:tab/>
            </w:r>
            <w:r w:rsidR="000C2DC0">
              <w:rPr>
                <w:webHidden/>
              </w:rPr>
              <w:fldChar w:fldCharType="begin"/>
            </w:r>
            <w:r w:rsidR="000C2DC0">
              <w:rPr>
                <w:webHidden/>
              </w:rPr>
              <w:instrText xml:space="preserve"> PAGEREF _Toc101799688 \h </w:instrText>
            </w:r>
            <w:r w:rsidR="000C2DC0">
              <w:rPr>
                <w:webHidden/>
              </w:rPr>
            </w:r>
            <w:r w:rsidR="000C2DC0">
              <w:rPr>
                <w:webHidden/>
              </w:rPr>
              <w:fldChar w:fldCharType="separate"/>
            </w:r>
            <w:r w:rsidR="000C2DC0">
              <w:rPr>
                <w:webHidden/>
              </w:rPr>
              <w:t>3</w:t>
            </w:r>
            <w:r w:rsidR="000C2DC0">
              <w:rPr>
                <w:webHidden/>
              </w:rPr>
              <w:fldChar w:fldCharType="end"/>
            </w:r>
          </w:hyperlink>
        </w:p>
        <w:p w14:paraId="7D3CD008" w14:textId="3A9CA12C" w:rsidR="000C2DC0" w:rsidRDefault="008E642C">
          <w:pPr>
            <w:pStyle w:val="TOC1"/>
            <w:rPr>
              <w:rFonts w:asciiTheme="minorHAnsi" w:eastAsiaTheme="minorEastAsia" w:hAnsiTheme="minorHAnsi" w:cstheme="minorBidi"/>
              <w:b w:val="0"/>
              <w:bCs w:val="0"/>
              <w:smallCaps w:val="0"/>
            </w:rPr>
          </w:pPr>
          <w:hyperlink w:anchor="_Toc101799689" w:history="1">
            <w:r w:rsidR="000C2DC0" w:rsidRPr="00C15034">
              <w:rPr>
                <w:rStyle w:val="Hyperlink"/>
              </w:rPr>
              <w:t>S2. Gaussian Plume Modelling, using recorded or fitted peak concentrations</w:t>
            </w:r>
            <w:r w:rsidR="000C2DC0">
              <w:rPr>
                <w:webHidden/>
              </w:rPr>
              <w:tab/>
            </w:r>
            <w:r w:rsidR="000C2DC0">
              <w:rPr>
                <w:webHidden/>
              </w:rPr>
              <w:fldChar w:fldCharType="begin"/>
            </w:r>
            <w:r w:rsidR="000C2DC0">
              <w:rPr>
                <w:webHidden/>
              </w:rPr>
              <w:instrText xml:space="preserve"> PAGEREF _Toc101799689 \h </w:instrText>
            </w:r>
            <w:r w:rsidR="000C2DC0">
              <w:rPr>
                <w:webHidden/>
              </w:rPr>
            </w:r>
            <w:r w:rsidR="000C2DC0">
              <w:rPr>
                <w:webHidden/>
              </w:rPr>
              <w:fldChar w:fldCharType="separate"/>
            </w:r>
            <w:r w:rsidR="000C2DC0">
              <w:rPr>
                <w:webHidden/>
              </w:rPr>
              <w:t>6</w:t>
            </w:r>
            <w:r w:rsidR="000C2DC0">
              <w:rPr>
                <w:webHidden/>
              </w:rPr>
              <w:fldChar w:fldCharType="end"/>
            </w:r>
          </w:hyperlink>
        </w:p>
        <w:p w14:paraId="2105CFC6" w14:textId="16FF5658" w:rsidR="000C2DC0" w:rsidRDefault="008E642C">
          <w:pPr>
            <w:pStyle w:val="TOC1"/>
            <w:rPr>
              <w:rFonts w:asciiTheme="minorHAnsi" w:eastAsiaTheme="minorEastAsia" w:hAnsiTheme="minorHAnsi" w:cstheme="minorBidi"/>
              <w:b w:val="0"/>
              <w:bCs w:val="0"/>
              <w:smallCaps w:val="0"/>
            </w:rPr>
          </w:pPr>
          <w:hyperlink w:anchor="_Toc101799690" w:history="1">
            <w:r w:rsidR="000C2DC0" w:rsidRPr="00C15034">
              <w:rPr>
                <w:rStyle w:val="Hyperlink"/>
              </w:rPr>
              <w:t>S3. Comparison between the Mobile Tracer gas Dispersion Method (MTDM) and other methods</w:t>
            </w:r>
            <w:r w:rsidR="000C2DC0">
              <w:rPr>
                <w:webHidden/>
              </w:rPr>
              <w:tab/>
            </w:r>
            <w:r w:rsidR="000C2DC0">
              <w:rPr>
                <w:webHidden/>
              </w:rPr>
              <w:fldChar w:fldCharType="begin"/>
            </w:r>
            <w:r w:rsidR="000C2DC0">
              <w:rPr>
                <w:webHidden/>
              </w:rPr>
              <w:instrText xml:space="preserve"> PAGEREF _Toc101799690 \h </w:instrText>
            </w:r>
            <w:r w:rsidR="000C2DC0">
              <w:rPr>
                <w:webHidden/>
              </w:rPr>
            </w:r>
            <w:r w:rsidR="000C2DC0">
              <w:rPr>
                <w:webHidden/>
              </w:rPr>
              <w:fldChar w:fldCharType="separate"/>
            </w:r>
            <w:r w:rsidR="000C2DC0">
              <w:rPr>
                <w:webHidden/>
              </w:rPr>
              <w:t>7</w:t>
            </w:r>
            <w:r w:rsidR="000C2DC0">
              <w:rPr>
                <w:webHidden/>
              </w:rPr>
              <w:fldChar w:fldCharType="end"/>
            </w:r>
          </w:hyperlink>
        </w:p>
        <w:p w14:paraId="7700A4FC" w14:textId="7950CF0D" w:rsidR="000C2DC0" w:rsidRDefault="008E642C">
          <w:pPr>
            <w:pStyle w:val="TOC1"/>
            <w:rPr>
              <w:rFonts w:asciiTheme="minorHAnsi" w:eastAsiaTheme="minorEastAsia" w:hAnsiTheme="minorHAnsi" w:cstheme="minorBidi"/>
              <w:b w:val="0"/>
              <w:bCs w:val="0"/>
              <w:smallCaps w:val="0"/>
            </w:rPr>
          </w:pPr>
          <w:hyperlink w:anchor="_Toc101799691" w:history="1">
            <w:r w:rsidR="000C2DC0" w:rsidRPr="00C15034">
              <w:rPr>
                <w:rStyle w:val="Hyperlink"/>
              </w:rPr>
              <w:t>S4. Dataset location</w:t>
            </w:r>
            <w:r w:rsidR="000C2DC0">
              <w:rPr>
                <w:webHidden/>
              </w:rPr>
              <w:tab/>
            </w:r>
            <w:r w:rsidR="000C2DC0">
              <w:rPr>
                <w:webHidden/>
              </w:rPr>
              <w:fldChar w:fldCharType="begin"/>
            </w:r>
            <w:r w:rsidR="000C2DC0">
              <w:rPr>
                <w:webHidden/>
              </w:rPr>
              <w:instrText xml:space="preserve"> PAGEREF _Toc101799691 \h </w:instrText>
            </w:r>
            <w:r w:rsidR="000C2DC0">
              <w:rPr>
                <w:webHidden/>
              </w:rPr>
            </w:r>
            <w:r w:rsidR="000C2DC0">
              <w:rPr>
                <w:webHidden/>
              </w:rPr>
              <w:fldChar w:fldCharType="separate"/>
            </w:r>
            <w:r w:rsidR="000C2DC0">
              <w:rPr>
                <w:webHidden/>
              </w:rPr>
              <w:t>8</w:t>
            </w:r>
            <w:r w:rsidR="000C2DC0">
              <w:rPr>
                <w:webHidden/>
              </w:rPr>
              <w:fldChar w:fldCharType="end"/>
            </w:r>
          </w:hyperlink>
        </w:p>
        <w:p w14:paraId="6EC65161" w14:textId="7193B299" w:rsidR="000C2DC0" w:rsidRDefault="008E642C">
          <w:pPr>
            <w:pStyle w:val="TOC1"/>
            <w:rPr>
              <w:rFonts w:asciiTheme="minorHAnsi" w:eastAsiaTheme="minorEastAsia" w:hAnsiTheme="minorHAnsi" w:cstheme="minorBidi"/>
              <w:b w:val="0"/>
              <w:bCs w:val="0"/>
              <w:smallCaps w:val="0"/>
            </w:rPr>
          </w:pPr>
          <w:hyperlink w:anchor="_Toc101799692" w:history="1">
            <w:r w:rsidR="000C2DC0" w:rsidRPr="00C15034">
              <w:rPr>
                <w:rStyle w:val="Hyperlink"/>
              </w:rPr>
              <w:t>S5. CH</w:t>
            </w:r>
            <w:r w:rsidR="000C2DC0" w:rsidRPr="00C15034">
              <w:rPr>
                <w:rStyle w:val="Hyperlink"/>
                <w:vertAlign w:val="subscript"/>
              </w:rPr>
              <w:t>4</w:t>
            </w:r>
            <w:r w:rsidR="000C2DC0" w:rsidRPr="00C15034">
              <w:rPr>
                <w:rStyle w:val="Hyperlink"/>
              </w:rPr>
              <w:t xml:space="preserve"> Emission rates</w:t>
            </w:r>
            <w:r w:rsidR="000C2DC0">
              <w:rPr>
                <w:webHidden/>
              </w:rPr>
              <w:tab/>
            </w:r>
            <w:r w:rsidR="000C2DC0">
              <w:rPr>
                <w:webHidden/>
              </w:rPr>
              <w:fldChar w:fldCharType="begin"/>
            </w:r>
            <w:r w:rsidR="000C2DC0">
              <w:rPr>
                <w:webHidden/>
              </w:rPr>
              <w:instrText xml:space="preserve"> PAGEREF _Toc101799692 \h </w:instrText>
            </w:r>
            <w:r w:rsidR="000C2DC0">
              <w:rPr>
                <w:webHidden/>
              </w:rPr>
            </w:r>
            <w:r w:rsidR="000C2DC0">
              <w:rPr>
                <w:webHidden/>
              </w:rPr>
              <w:fldChar w:fldCharType="separate"/>
            </w:r>
            <w:r w:rsidR="000C2DC0">
              <w:rPr>
                <w:webHidden/>
              </w:rPr>
              <w:t>9</w:t>
            </w:r>
            <w:r w:rsidR="000C2DC0">
              <w:rPr>
                <w:webHidden/>
              </w:rPr>
              <w:fldChar w:fldCharType="end"/>
            </w:r>
          </w:hyperlink>
        </w:p>
        <w:p w14:paraId="492CDD90" w14:textId="2C02F994" w:rsidR="000C2DC0" w:rsidRDefault="008E642C">
          <w:pPr>
            <w:pStyle w:val="TOC2"/>
            <w:tabs>
              <w:tab w:val="right" w:leader="dot" w:pos="9350"/>
            </w:tabs>
            <w:rPr>
              <w:rFonts w:asciiTheme="minorHAnsi" w:hAnsiTheme="minorHAnsi"/>
              <w:noProof/>
            </w:rPr>
          </w:pPr>
          <w:hyperlink w:anchor="_Toc101799693" w:history="1">
            <w:r w:rsidR="000C2DC0" w:rsidRPr="00C15034">
              <w:rPr>
                <w:rStyle w:val="Hyperlink"/>
                <w:noProof/>
              </w:rPr>
              <w:t>S5.1. Current study</w:t>
            </w:r>
            <w:r w:rsidR="000C2DC0">
              <w:rPr>
                <w:noProof/>
                <w:webHidden/>
              </w:rPr>
              <w:tab/>
            </w:r>
            <w:r w:rsidR="000C2DC0">
              <w:rPr>
                <w:noProof/>
                <w:webHidden/>
              </w:rPr>
              <w:fldChar w:fldCharType="begin"/>
            </w:r>
            <w:r w:rsidR="000C2DC0">
              <w:rPr>
                <w:noProof/>
                <w:webHidden/>
              </w:rPr>
              <w:instrText xml:space="preserve"> PAGEREF _Toc101799693 \h </w:instrText>
            </w:r>
            <w:r w:rsidR="000C2DC0">
              <w:rPr>
                <w:noProof/>
                <w:webHidden/>
              </w:rPr>
            </w:r>
            <w:r w:rsidR="000C2DC0">
              <w:rPr>
                <w:noProof/>
                <w:webHidden/>
              </w:rPr>
              <w:fldChar w:fldCharType="separate"/>
            </w:r>
            <w:r w:rsidR="000C2DC0">
              <w:rPr>
                <w:noProof/>
                <w:webHidden/>
              </w:rPr>
              <w:t>9</w:t>
            </w:r>
            <w:r w:rsidR="000C2DC0">
              <w:rPr>
                <w:noProof/>
                <w:webHidden/>
              </w:rPr>
              <w:fldChar w:fldCharType="end"/>
            </w:r>
          </w:hyperlink>
        </w:p>
        <w:p w14:paraId="593CC9BC" w14:textId="58757933" w:rsidR="000C2DC0" w:rsidRDefault="008E642C">
          <w:pPr>
            <w:pStyle w:val="TOC2"/>
            <w:tabs>
              <w:tab w:val="right" w:leader="dot" w:pos="9350"/>
            </w:tabs>
            <w:rPr>
              <w:rFonts w:asciiTheme="minorHAnsi" w:hAnsiTheme="minorHAnsi"/>
              <w:noProof/>
            </w:rPr>
          </w:pPr>
          <w:hyperlink w:anchor="_Toc101799694" w:history="1">
            <w:r w:rsidR="000C2DC0" w:rsidRPr="00C15034">
              <w:rPr>
                <w:rStyle w:val="Hyperlink"/>
                <w:rFonts w:eastAsia="Times New Roman"/>
                <w:noProof/>
                <w:lang w:eastAsia="da-DK"/>
              </w:rPr>
              <w:t>S5.2. Correlation between CH</w:t>
            </w:r>
            <w:r w:rsidR="000C2DC0" w:rsidRPr="00C15034">
              <w:rPr>
                <w:rStyle w:val="Hyperlink"/>
                <w:rFonts w:eastAsia="Times New Roman"/>
                <w:noProof/>
                <w:vertAlign w:val="subscript"/>
                <w:lang w:eastAsia="da-DK"/>
              </w:rPr>
              <w:t>4</w:t>
            </w:r>
            <w:r w:rsidR="000C2DC0" w:rsidRPr="00C15034">
              <w:rPr>
                <w:rStyle w:val="Hyperlink"/>
                <w:rFonts w:eastAsia="Times New Roman"/>
                <w:noProof/>
                <w:lang w:eastAsia="da-DK"/>
              </w:rPr>
              <w:t xml:space="preserve"> emission rates and production factors</w:t>
            </w:r>
            <w:r w:rsidR="000C2DC0">
              <w:rPr>
                <w:noProof/>
                <w:webHidden/>
              </w:rPr>
              <w:tab/>
            </w:r>
            <w:r w:rsidR="000C2DC0">
              <w:rPr>
                <w:noProof/>
                <w:webHidden/>
              </w:rPr>
              <w:fldChar w:fldCharType="begin"/>
            </w:r>
            <w:r w:rsidR="000C2DC0">
              <w:rPr>
                <w:noProof/>
                <w:webHidden/>
              </w:rPr>
              <w:instrText xml:space="preserve"> PAGEREF _Toc101799694 \h </w:instrText>
            </w:r>
            <w:r w:rsidR="000C2DC0">
              <w:rPr>
                <w:noProof/>
                <w:webHidden/>
              </w:rPr>
            </w:r>
            <w:r w:rsidR="000C2DC0">
              <w:rPr>
                <w:noProof/>
                <w:webHidden/>
              </w:rPr>
              <w:fldChar w:fldCharType="separate"/>
            </w:r>
            <w:r w:rsidR="000C2DC0">
              <w:rPr>
                <w:noProof/>
                <w:webHidden/>
              </w:rPr>
              <w:t>13</w:t>
            </w:r>
            <w:r w:rsidR="000C2DC0">
              <w:rPr>
                <w:noProof/>
                <w:webHidden/>
              </w:rPr>
              <w:fldChar w:fldCharType="end"/>
            </w:r>
          </w:hyperlink>
        </w:p>
        <w:p w14:paraId="0C1404C5" w14:textId="624DEB43" w:rsidR="000C2DC0" w:rsidRDefault="008E642C">
          <w:pPr>
            <w:pStyle w:val="TOC2"/>
            <w:tabs>
              <w:tab w:val="right" w:leader="dot" w:pos="9350"/>
            </w:tabs>
            <w:rPr>
              <w:rFonts w:asciiTheme="minorHAnsi" w:hAnsiTheme="minorHAnsi"/>
              <w:noProof/>
            </w:rPr>
          </w:pPr>
          <w:hyperlink w:anchor="_Toc101799695" w:history="1">
            <w:r w:rsidR="000C2DC0" w:rsidRPr="00C15034">
              <w:rPr>
                <w:rStyle w:val="Hyperlink"/>
                <w:noProof/>
              </w:rPr>
              <w:t>S5.3. Comparison with CH</w:t>
            </w:r>
            <w:r w:rsidR="000C2DC0" w:rsidRPr="00C15034">
              <w:rPr>
                <w:rStyle w:val="Hyperlink"/>
                <w:noProof/>
                <w:vertAlign w:val="subscript"/>
              </w:rPr>
              <w:t>4</w:t>
            </w:r>
            <w:r w:rsidR="000C2DC0" w:rsidRPr="00C15034">
              <w:rPr>
                <w:rStyle w:val="Hyperlink"/>
                <w:noProof/>
              </w:rPr>
              <w:t xml:space="preserve"> emission rates reported in the literature</w:t>
            </w:r>
            <w:r w:rsidR="000C2DC0">
              <w:rPr>
                <w:noProof/>
                <w:webHidden/>
              </w:rPr>
              <w:tab/>
            </w:r>
            <w:r w:rsidR="000C2DC0">
              <w:rPr>
                <w:noProof/>
                <w:webHidden/>
              </w:rPr>
              <w:fldChar w:fldCharType="begin"/>
            </w:r>
            <w:r w:rsidR="000C2DC0">
              <w:rPr>
                <w:noProof/>
                <w:webHidden/>
              </w:rPr>
              <w:instrText xml:space="preserve"> PAGEREF _Toc101799695 \h </w:instrText>
            </w:r>
            <w:r w:rsidR="000C2DC0">
              <w:rPr>
                <w:noProof/>
                <w:webHidden/>
              </w:rPr>
            </w:r>
            <w:r w:rsidR="000C2DC0">
              <w:rPr>
                <w:noProof/>
                <w:webHidden/>
              </w:rPr>
              <w:fldChar w:fldCharType="separate"/>
            </w:r>
            <w:r w:rsidR="000C2DC0">
              <w:rPr>
                <w:noProof/>
                <w:webHidden/>
              </w:rPr>
              <w:t>14</w:t>
            </w:r>
            <w:r w:rsidR="000C2DC0">
              <w:rPr>
                <w:noProof/>
                <w:webHidden/>
              </w:rPr>
              <w:fldChar w:fldCharType="end"/>
            </w:r>
          </w:hyperlink>
        </w:p>
        <w:p w14:paraId="7707BA60" w14:textId="70AE9D88" w:rsidR="000C2DC0" w:rsidRDefault="008E642C">
          <w:pPr>
            <w:pStyle w:val="TOC1"/>
            <w:rPr>
              <w:rFonts w:asciiTheme="minorHAnsi" w:eastAsiaTheme="minorEastAsia" w:hAnsiTheme="minorHAnsi" w:cstheme="minorBidi"/>
              <w:b w:val="0"/>
              <w:bCs w:val="0"/>
              <w:smallCaps w:val="0"/>
            </w:rPr>
          </w:pPr>
          <w:hyperlink w:anchor="_Toc101799696" w:history="1">
            <w:r w:rsidR="000C2DC0" w:rsidRPr="00C15034">
              <w:rPr>
                <w:rStyle w:val="Hyperlink"/>
              </w:rPr>
              <w:t>S6. C</w:t>
            </w:r>
            <w:r w:rsidR="000C2DC0" w:rsidRPr="00C15034">
              <w:rPr>
                <w:rStyle w:val="Hyperlink"/>
                <w:vertAlign w:val="subscript"/>
              </w:rPr>
              <w:t>2</w:t>
            </w:r>
            <w:r w:rsidR="000C2DC0" w:rsidRPr="00C15034">
              <w:rPr>
                <w:rStyle w:val="Hyperlink"/>
              </w:rPr>
              <w:t>H</w:t>
            </w:r>
            <w:r w:rsidR="000C2DC0" w:rsidRPr="00C15034">
              <w:rPr>
                <w:rStyle w:val="Hyperlink"/>
                <w:vertAlign w:val="subscript"/>
              </w:rPr>
              <w:t>6</w:t>
            </w:r>
            <w:r w:rsidR="000C2DC0" w:rsidRPr="00C15034">
              <w:rPr>
                <w:rStyle w:val="Hyperlink"/>
              </w:rPr>
              <w:t xml:space="preserve"> emission rates</w:t>
            </w:r>
            <w:r w:rsidR="000C2DC0">
              <w:rPr>
                <w:webHidden/>
              </w:rPr>
              <w:tab/>
            </w:r>
            <w:r w:rsidR="000C2DC0">
              <w:rPr>
                <w:webHidden/>
              </w:rPr>
              <w:fldChar w:fldCharType="begin"/>
            </w:r>
            <w:r w:rsidR="000C2DC0">
              <w:rPr>
                <w:webHidden/>
              </w:rPr>
              <w:instrText xml:space="preserve"> PAGEREF _Toc101799696 \h </w:instrText>
            </w:r>
            <w:r w:rsidR="000C2DC0">
              <w:rPr>
                <w:webHidden/>
              </w:rPr>
            </w:r>
            <w:r w:rsidR="000C2DC0">
              <w:rPr>
                <w:webHidden/>
              </w:rPr>
              <w:fldChar w:fldCharType="separate"/>
            </w:r>
            <w:r w:rsidR="000C2DC0">
              <w:rPr>
                <w:webHidden/>
              </w:rPr>
              <w:t>21</w:t>
            </w:r>
            <w:r w:rsidR="000C2DC0">
              <w:rPr>
                <w:webHidden/>
              </w:rPr>
              <w:fldChar w:fldCharType="end"/>
            </w:r>
          </w:hyperlink>
        </w:p>
        <w:p w14:paraId="7E85F9A5" w14:textId="6C8318C6" w:rsidR="000C2DC0" w:rsidRDefault="008E642C">
          <w:pPr>
            <w:pStyle w:val="TOC1"/>
            <w:rPr>
              <w:rFonts w:asciiTheme="minorHAnsi" w:eastAsiaTheme="minorEastAsia" w:hAnsiTheme="minorHAnsi" w:cstheme="minorBidi"/>
              <w:b w:val="0"/>
              <w:bCs w:val="0"/>
              <w:smallCaps w:val="0"/>
            </w:rPr>
          </w:pPr>
          <w:hyperlink w:anchor="_Toc101799697" w:history="1">
            <w:r w:rsidR="000C2DC0" w:rsidRPr="00C15034">
              <w:rPr>
                <w:rStyle w:val="Hyperlink"/>
              </w:rPr>
              <w:t>S7. C</w:t>
            </w:r>
            <w:r w:rsidR="000C2DC0" w:rsidRPr="00C15034">
              <w:rPr>
                <w:rStyle w:val="Hyperlink"/>
                <w:vertAlign w:val="subscript"/>
              </w:rPr>
              <w:t>2</w:t>
            </w:r>
            <w:r w:rsidR="000C2DC0" w:rsidRPr="00C15034">
              <w:rPr>
                <w:rStyle w:val="Hyperlink"/>
              </w:rPr>
              <w:t>H</w:t>
            </w:r>
            <w:r w:rsidR="000C2DC0" w:rsidRPr="00C15034">
              <w:rPr>
                <w:rStyle w:val="Hyperlink"/>
                <w:vertAlign w:val="subscript"/>
              </w:rPr>
              <w:t>6</w:t>
            </w:r>
            <w:r w:rsidR="000C2DC0" w:rsidRPr="00C15034">
              <w:rPr>
                <w:rStyle w:val="Hyperlink"/>
              </w:rPr>
              <w:t>-to-CH</w:t>
            </w:r>
            <w:r w:rsidR="000C2DC0" w:rsidRPr="00C15034">
              <w:rPr>
                <w:rStyle w:val="Hyperlink"/>
                <w:vertAlign w:val="subscript"/>
              </w:rPr>
              <w:t>4</w:t>
            </w:r>
            <w:r w:rsidR="000C2DC0" w:rsidRPr="00C15034">
              <w:rPr>
                <w:rStyle w:val="Hyperlink"/>
              </w:rPr>
              <w:t xml:space="preserve"> molar ratio</w:t>
            </w:r>
            <w:r w:rsidR="000C2DC0">
              <w:rPr>
                <w:webHidden/>
              </w:rPr>
              <w:tab/>
            </w:r>
            <w:r w:rsidR="000C2DC0">
              <w:rPr>
                <w:webHidden/>
              </w:rPr>
              <w:fldChar w:fldCharType="begin"/>
            </w:r>
            <w:r w:rsidR="000C2DC0">
              <w:rPr>
                <w:webHidden/>
              </w:rPr>
              <w:instrText xml:space="preserve"> PAGEREF _Toc101799697 \h </w:instrText>
            </w:r>
            <w:r w:rsidR="000C2DC0">
              <w:rPr>
                <w:webHidden/>
              </w:rPr>
            </w:r>
            <w:r w:rsidR="000C2DC0">
              <w:rPr>
                <w:webHidden/>
              </w:rPr>
              <w:fldChar w:fldCharType="separate"/>
            </w:r>
            <w:r w:rsidR="000C2DC0">
              <w:rPr>
                <w:webHidden/>
              </w:rPr>
              <w:t>24</w:t>
            </w:r>
            <w:r w:rsidR="000C2DC0">
              <w:rPr>
                <w:webHidden/>
              </w:rPr>
              <w:fldChar w:fldCharType="end"/>
            </w:r>
          </w:hyperlink>
        </w:p>
        <w:p w14:paraId="74C72A0C" w14:textId="60D3081C" w:rsidR="000C2DC0" w:rsidRDefault="008E642C">
          <w:pPr>
            <w:pStyle w:val="TOC1"/>
            <w:rPr>
              <w:rFonts w:asciiTheme="minorHAnsi" w:eastAsiaTheme="minorEastAsia" w:hAnsiTheme="minorHAnsi" w:cstheme="minorBidi"/>
              <w:b w:val="0"/>
              <w:bCs w:val="0"/>
              <w:smallCaps w:val="0"/>
            </w:rPr>
          </w:pPr>
          <w:hyperlink w:anchor="_Toc101799698" w:history="1">
            <w:r w:rsidR="000C2DC0" w:rsidRPr="00C15034">
              <w:rPr>
                <w:rStyle w:val="Hyperlink"/>
              </w:rPr>
              <w:t>S8. Non-producing wells</w:t>
            </w:r>
            <w:r w:rsidR="000C2DC0">
              <w:rPr>
                <w:webHidden/>
              </w:rPr>
              <w:tab/>
            </w:r>
            <w:r w:rsidR="000C2DC0">
              <w:rPr>
                <w:webHidden/>
              </w:rPr>
              <w:fldChar w:fldCharType="begin"/>
            </w:r>
            <w:r w:rsidR="000C2DC0">
              <w:rPr>
                <w:webHidden/>
              </w:rPr>
              <w:instrText xml:space="preserve"> PAGEREF _Toc101799698 \h </w:instrText>
            </w:r>
            <w:r w:rsidR="000C2DC0">
              <w:rPr>
                <w:webHidden/>
              </w:rPr>
            </w:r>
            <w:r w:rsidR="000C2DC0">
              <w:rPr>
                <w:webHidden/>
              </w:rPr>
              <w:fldChar w:fldCharType="separate"/>
            </w:r>
            <w:r w:rsidR="000C2DC0">
              <w:rPr>
                <w:webHidden/>
              </w:rPr>
              <w:t>26</w:t>
            </w:r>
            <w:r w:rsidR="000C2DC0">
              <w:rPr>
                <w:webHidden/>
              </w:rPr>
              <w:fldChar w:fldCharType="end"/>
            </w:r>
          </w:hyperlink>
        </w:p>
        <w:p w14:paraId="17A4F8FC" w14:textId="03605AC5" w:rsidR="000C2DC0" w:rsidRDefault="008E642C">
          <w:pPr>
            <w:pStyle w:val="TOC1"/>
            <w:rPr>
              <w:rFonts w:asciiTheme="minorHAnsi" w:eastAsiaTheme="minorEastAsia" w:hAnsiTheme="minorHAnsi" w:cstheme="minorBidi"/>
              <w:b w:val="0"/>
              <w:bCs w:val="0"/>
              <w:smallCaps w:val="0"/>
            </w:rPr>
          </w:pPr>
          <w:hyperlink w:anchor="_Toc101799699" w:history="1">
            <w:r w:rsidR="000C2DC0" w:rsidRPr="00C15034">
              <w:rPr>
                <w:rStyle w:val="Hyperlink"/>
              </w:rPr>
              <w:t>S9. Data</w:t>
            </w:r>
            <w:r w:rsidR="000C2DC0">
              <w:rPr>
                <w:webHidden/>
              </w:rPr>
              <w:tab/>
            </w:r>
            <w:r w:rsidR="000C2DC0">
              <w:rPr>
                <w:webHidden/>
              </w:rPr>
              <w:fldChar w:fldCharType="begin"/>
            </w:r>
            <w:r w:rsidR="000C2DC0">
              <w:rPr>
                <w:webHidden/>
              </w:rPr>
              <w:instrText xml:space="preserve"> PAGEREF _Toc101799699 \h </w:instrText>
            </w:r>
            <w:r w:rsidR="000C2DC0">
              <w:rPr>
                <w:webHidden/>
              </w:rPr>
            </w:r>
            <w:r w:rsidR="000C2DC0">
              <w:rPr>
                <w:webHidden/>
              </w:rPr>
              <w:fldChar w:fldCharType="separate"/>
            </w:r>
            <w:r w:rsidR="000C2DC0">
              <w:rPr>
                <w:webHidden/>
              </w:rPr>
              <w:t>27</w:t>
            </w:r>
            <w:r w:rsidR="000C2DC0">
              <w:rPr>
                <w:webHidden/>
              </w:rPr>
              <w:fldChar w:fldCharType="end"/>
            </w:r>
          </w:hyperlink>
        </w:p>
        <w:p w14:paraId="2EF0A14E" w14:textId="338028DA" w:rsidR="000C2DC0" w:rsidRDefault="008E642C">
          <w:pPr>
            <w:pStyle w:val="TOC1"/>
            <w:rPr>
              <w:rFonts w:asciiTheme="minorHAnsi" w:eastAsiaTheme="minorEastAsia" w:hAnsiTheme="minorHAnsi" w:cstheme="minorBidi"/>
              <w:b w:val="0"/>
              <w:bCs w:val="0"/>
              <w:smallCaps w:val="0"/>
            </w:rPr>
          </w:pPr>
          <w:hyperlink w:anchor="_Toc101799700" w:history="1">
            <w:r w:rsidR="000C2DC0" w:rsidRPr="00C15034">
              <w:rPr>
                <w:rStyle w:val="Hyperlink"/>
              </w:rPr>
              <w:t>References</w:t>
            </w:r>
            <w:r w:rsidR="000C2DC0">
              <w:rPr>
                <w:webHidden/>
              </w:rPr>
              <w:tab/>
            </w:r>
            <w:r w:rsidR="000C2DC0">
              <w:rPr>
                <w:webHidden/>
              </w:rPr>
              <w:fldChar w:fldCharType="begin"/>
            </w:r>
            <w:r w:rsidR="000C2DC0">
              <w:rPr>
                <w:webHidden/>
              </w:rPr>
              <w:instrText xml:space="preserve"> PAGEREF _Toc101799700 \h </w:instrText>
            </w:r>
            <w:r w:rsidR="000C2DC0">
              <w:rPr>
                <w:webHidden/>
              </w:rPr>
            </w:r>
            <w:r w:rsidR="000C2DC0">
              <w:rPr>
                <w:webHidden/>
              </w:rPr>
              <w:fldChar w:fldCharType="separate"/>
            </w:r>
            <w:r w:rsidR="000C2DC0">
              <w:rPr>
                <w:webHidden/>
              </w:rPr>
              <w:t>31</w:t>
            </w:r>
            <w:r w:rsidR="000C2DC0">
              <w:rPr>
                <w:webHidden/>
              </w:rPr>
              <w:fldChar w:fldCharType="end"/>
            </w:r>
          </w:hyperlink>
        </w:p>
        <w:p w14:paraId="4AAC16B6" w14:textId="6661B49B" w:rsidR="00260A49" w:rsidRDefault="00260A49">
          <w:r>
            <w:rPr>
              <w:b/>
              <w:bCs/>
              <w:noProof/>
            </w:rPr>
            <w:fldChar w:fldCharType="end"/>
          </w:r>
        </w:p>
      </w:sdtContent>
    </w:sdt>
    <w:p w14:paraId="06582FC2" w14:textId="532F2AD8" w:rsidR="001E0425" w:rsidRDefault="001E0425">
      <w:r>
        <w:br w:type="page"/>
      </w:r>
    </w:p>
    <w:p w14:paraId="538B87CB" w14:textId="01DB68C4" w:rsidR="008E2FBE" w:rsidRDefault="008E2FBE" w:rsidP="008E2FBE">
      <w:pPr>
        <w:pStyle w:val="Heading1"/>
      </w:pPr>
      <w:bookmarkStart w:id="0" w:name="_Toc101799687"/>
      <w:r>
        <w:lastRenderedPageBreak/>
        <w:t xml:space="preserve">S0. </w:t>
      </w:r>
      <w:r>
        <w:tab/>
        <w:t xml:space="preserve">Example of </w:t>
      </w:r>
      <w:r w:rsidR="00E56BDA">
        <w:t xml:space="preserve">a </w:t>
      </w:r>
      <w:r>
        <w:t>plume traverse</w:t>
      </w:r>
      <w:bookmarkEnd w:id="0"/>
    </w:p>
    <w:p w14:paraId="7AE89543" w14:textId="19531CC9" w:rsidR="008E2FBE" w:rsidRDefault="008E2FBE" w:rsidP="008E2FBE">
      <w:r w:rsidRPr="008E2FBE">
        <w:rPr>
          <w:noProof/>
        </w:rPr>
        <w:drawing>
          <wp:inline distT="0" distB="0" distL="0" distR="0" wp14:anchorId="626E63B7" wp14:editId="08F5AF6A">
            <wp:extent cx="4495800" cy="3835991"/>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499930" cy="3839515"/>
                    </a:xfrm>
                    <a:prstGeom prst="rect">
                      <a:avLst/>
                    </a:prstGeom>
                  </pic:spPr>
                </pic:pic>
              </a:graphicData>
            </a:graphic>
          </wp:inline>
        </w:drawing>
      </w:r>
    </w:p>
    <w:p w14:paraId="100157C5" w14:textId="77777777" w:rsidR="00260A49" w:rsidRDefault="008E2FBE" w:rsidP="00260A49">
      <w:pPr>
        <w:pStyle w:val="Caption"/>
      </w:pPr>
      <w:r w:rsidRPr="004E3EC4">
        <w:rPr>
          <w:b/>
        </w:rPr>
        <w:t>Figure S0. Example of a plume traverse</w:t>
      </w:r>
      <w:r w:rsidRPr="004E3EC4">
        <w:t xml:space="preserve">. </w:t>
      </w:r>
      <w:r w:rsidR="00E56BDA">
        <w:t xml:space="preserve">Measurements were performed at 50 m downwind from the target oil well at 17:10 on </w:t>
      </w:r>
      <w:r w:rsidR="004E3EC4">
        <w:t>October 17</w:t>
      </w:r>
      <w:r w:rsidR="004E3EC4" w:rsidRPr="004E3EC4">
        <w:rPr>
          <w:vertAlign w:val="superscript"/>
        </w:rPr>
        <w:t>th</w:t>
      </w:r>
      <w:r w:rsidR="004E3EC4">
        <w:t xml:space="preserve">, 2019. </w:t>
      </w:r>
      <w:r w:rsidR="00E56BDA">
        <w:t>Methane (CH</w:t>
      </w:r>
      <w:r w:rsidR="00E56BDA" w:rsidRPr="004E3EC4">
        <w:rPr>
          <w:vertAlign w:val="subscript"/>
        </w:rPr>
        <w:t>4</w:t>
      </w:r>
      <w:r w:rsidR="00E56BDA">
        <w:t xml:space="preserve">) concentrations </w:t>
      </w:r>
      <w:r w:rsidR="004E3EC4">
        <w:t xml:space="preserve">are marked with red, and showed </w:t>
      </w:r>
      <w:r w:rsidR="00E56BDA">
        <w:t xml:space="preserve">above background </w:t>
      </w:r>
      <w:r w:rsidR="004E3EC4">
        <w:t>level equal to 2.05 ppm with multiplication factor equal to 30. Acetylene (C</w:t>
      </w:r>
      <w:r w:rsidR="004E3EC4" w:rsidRPr="004E3EC4">
        <w:rPr>
          <w:vertAlign w:val="subscript"/>
        </w:rPr>
        <w:t>2</w:t>
      </w:r>
      <w:r w:rsidR="004E3EC4">
        <w:t>H</w:t>
      </w:r>
      <w:r w:rsidR="004E3EC4">
        <w:rPr>
          <w:vertAlign w:val="subscript"/>
        </w:rPr>
        <w:t>2</w:t>
      </w:r>
      <w:r w:rsidR="004E3EC4">
        <w:t>) concentrations are marked with yellow, and showed above background level equal to 0.5 ppm with multiplication factor equal to 0.2.</w:t>
      </w:r>
    </w:p>
    <w:p w14:paraId="299A1244" w14:textId="69AF9559" w:rsidR="00EC7548" w:rsidRPr="00260A49" w:rsidRDefault="002B4FEC" w:rsidP="00617E3E">
      <w:pPr>
        <w:pStyle w:val="Caption"/>
        <w:pBdr>
          <w:bottom w:val="single" w:sz="4" w:space="1" w:color="auto"/>
        </w:pBdr>
        <w:outlineLvl w:val="0"/>
        <w:rPr>
          <w:rStyle w:val="Heading1Char"/>
        </w:rPr>
      </w:pPr>
      <w:r>
        <w:br w:type="page"/>
      </w:r>
      <w:bookmarkStart w:id="1" w:name="_Toc101799688"/>
      <w:r w:rsidR="00EC7548" w:rsidRPr="00260A49">
        <w:rPr>
          <w:rStyle w:val="Heading1Char"/>
        </w:rPr>
        <w:lastRenderedPageBreak/>
        <w:t>S</w:t>
      </w:r>
      <w:r w:rsidR="001E0425" w:rsidRPr="00260A49">
        <w:rPr>
          <w:rStyle w:val="Heading1Char"/>
        </w:rPr>
        <w:t>1</w:t>
      </w:r>
      <w:r w:rsidR="00EC7548" w:rsidRPr="00260A49">
        <w:rPr>
          <w:rStyle w:val="Heading1Char"/>
        </w:rPr>
        <w:t xml:space="preserve">. </w:t>
      </w:r>
      <w:r w:rsidR="00EC7548" w:rsidRPr="00260A49">
        <w:rPr>
          <w:rStyle w:val="Heading1Char"/>
        </w:rPr>
        <w:tab/>
        <w:t xml:space="preserve">Uncertainty budgets </w:t>
      </w:r>
      <w:r w:rsidR="00576F53" w:rsidRPr="00260A49">
        <w:rPr>
          <w:rStyle w:val="Heading1Char"/>
        </w:rPr>
        <w:t xml:space="preserve">for the </w:t>
      </w:r>
      <w:r w:rsidR="00EC7548" w:rsidRPr="00260A49">
        <w:rPr>
          <w:rStyle w:val="Heading1Char"/>
        </w:rPr>
        <w:t>applied methods</w:t>
      </w:r>
      <w:bookmarkEnd w:id="1"/>
    </w:p>
    <w:p w14:paraId="51FF6F39" w14:textId="77777777" w:rsidR="003B6B9C" w:rsidRPr="00C2233E" w:rsidRDefault="003B6B9C" w:rsidP="003B6B9C">
      <w:bookmarkStart w:id="2" w:name="_Ref43309763"/>
      <w:r w:rsidRPr="003E0D71">
        <w:t xml:space="preserve">The uncertainty of a performed quantification </w:t>
      </w:r>
      <w:r>
        <w:t>includes</w:t>
      </w:r>
      <w:r w:rsidRPr="003E0D71">
        <w:t xml:space="preserve"> </w:t>
      </w:r>
      <w:r>
        <w:t xml:space="preserve">the </w:t>
      </w:r>
      <w:r w:rsidRPr="003E0D71">
        <w:t xml:space="preserve">uncertainty of the measurement method as well as variability </w:t>
      </w:r>
      <w:r>
        <w:t>in</w:t>
      </w:r>
      <w:r w:rsidRPr="003E0D71">
        <w:t xml:space="preserve"> the quantification</w:t>
      </w:r>
      <w:r>
        <w:t xml:space="preserve"> of the individual site</w:t>
      </w:r>
      <w:r w:rsidRPr="003E0D71">
        <w:t>.</w:t>
      </w:r>
      <w:r w:rsidRPr="00C2233E">
        <w:t xml:space="preserve"> The </w:t>
      </w:r>
      <w:r w:rsidRPr="009A0C60">
        <w:rPr>
          <w:b/>
          <w:i/>
        </w:rPr>
        <w:t>uncertainty of the measurement method</w:t>
      </w:r>
      <w:r w:rsidRPr="00C2233E">
        <w:t xml:space="preserve"> can be estimated by setting up an error budget, which includes </w:t>
      </w:r>
      <w:r>
        <w:t xml:space="preserve">the </w:t>
      </w:r>
      <w:r w:rsidRPr="00C2233E">
        <w:t>release of trace</w:t>
      </w:r>
      <w:r>
        <w:t>r</w:t>
      </w:r>
      <w:r w:rsidRPr="00C2233E">
        <w:t xml:space="preserve"> gas (</w:t>
      </w:r>
      <w:r>
        <w:t xml:space="preserve">target gas simulation through the </w:t>
      </w:r>
      <w:r w:rsidRPr="00C2233E">
        <w:t>placement of trace</w:t>
      </w:r>
      <w:r>
        <w:t>r</w:t>
      </w:r>
      <w:r w:rsidRPr="00C2233E">
        <w:t xml:space="preserve"> gas, flow meter</w:t>
      </w:r>
      <w:r>
        <w:t>s and</w:t>
      </w:r>
      <w:r w:rsidRPr="00C2233E">
        <w:t xml:space="preserve"> trace</w:t>
      </w:r>
      <w:r>
        <w:t>r</w:t>
      </w:r>
      <w:r w:rsidRPr="00C2233E">
        <w:t xml:space="preserve"> gas purity), </w:t>
      </w:r>
      <w:r>
        <w:t xml:space="preserve">the </w:t>
      </w:r>
      <w:r w:rsidRPr="00C2233E">
        <w:t xml:space="preserve">calibration of analytical equipment (uncertainties </w:t>
      </w:r>
      <w:r>
        <w:t>about</w:t>
      </w:r>
      <w:r w:rsidRPr="00C2233E">
        <w:t xml:space="preserve"> calibration gases and gas</w:t>
      </w:r>
      <w:r>
        <w:t>-</w:t>
      </w:r>
      <w:r w:rsidRPr="00C2233E">
        <w:t>mixing system</w:t>
      </w:r>
      <w:r>
        <w:t>s</w:t>
      </w:r>
      <w:r w:rsidRPr="00C2233E">
        <w:t>), data processing</w:t>
      </w:r>
      <w:r>
        <w:t>,</w:t>
      </w:r>
      <w:r w:rsidRPr="00C2233E">
        <w:t xml:space="preserve"> etc. </w:t>
      </w:r>
      <w:r>
        <w:fldChar w:fldCharType="begin" w:fldLock="1"/>
      </w:r>
      <w:r>
        <w:instrText>ADDIN CSL_CITATION {"citationItems":[{"id":"ITEM-1","itemData":{"DOI":"10.1016/j.wasman.2018.10.036","ISSN":"18792456","PMID":"30514473","abstract":"A controlled release test was carried out to assess the accuracy of the tracer gas dispersion method, which is used to measure whole-site landfill methane (CH4) emissions as well as fugitive emissions from other area sources. Two teams performed measurements using analytical instruments installed in two vehicles, to measure downwind concentrations of target (CH4) and tracer gases at distances of 1.2–3.5 km from the release locations. The controlled target gas release rates were either 5.3 or 10.9 kg CH4 h−1, and target and tracer gases were released at distances between 12 m and 140 m from each other. Five measurement campaigns were performed, where the plume was traversed between 2 and 31 times. The measured target gas emissions agreed well with the controlled releases, with rate differences no greater than 1.1 kg CH4 h−1 for Team A and 1.0 kg CH4 h−1 for Team B when quantifying a controlled release of 10.9 kg CH4 h−1. This corresponds to a maximum error of ±10%. A larger error of up to 18% was seen in the campaign with a lower target gas release rate (5.3 kg CH4 h−1). Using a cross plume integration method to calculate tracer gas to target gas ratios provided the most accurate results (lowest error), whereas larger errors (up to 49%) were observed when using other calculation methods. By establishment of an error budget and comparison with the measured error based on the release test, it could be concluded that following best practice when performing measurements, the overall error of a tracer gas dispersion measurement is very likely to be less than 20%.","author":[{"dropping-particle":"","family":"Fredenslund","given":"A. M.","non-dropping-particle":"","parse-names":false,"suffix":""},{"dropping-partic</w:instrText>
      </w:r>
      <w:r w:rsidRPr="00B1462E">
        <w:instrText>le":"","family":"Rees-White","given":"T. C.","non-dropping-particle":"","parse-names":false,"suffix":""},{"dropping-particle":"","family":"Beaven","given":"R. P.","non-dropping-particle":"","parse-names":false,"suffix":""},{"dropping-particle":"","family":"Delre","given":"A.","non-dropping-particle":"","parse-names":false,"suffix":""},{"dropping-particle":"","family":"Finlayson","given":"A.","non-dropping-particle":"","parse-names":false,"suffix":""},{"dropping-particle":"","family":"Helmore","given":"J.","non-dropping-particle":"","parse-names":false,"suffix":""},{"dropping-particle":"","</w:instrText>
      </w:r>
      <w:r w:rsidRPr="00C31FC6">
        <w:rPr>
          <w:lang w:val="da-DK"/>
        </w:rPr>
        <w:instrText>family":"Allen","given":"G.","non-dropping-particle":"","parse-names":false,"suffix":""},{"dropping-particle":"","family":"Scheutz","given":"C.","non-dropping-particle":"","parse-names":false,"suffix":""}],"container-title":"Waste Management","id":"ITEM-1","issued":{"date-parts":[["2019"]]},"page":"68-78","publisher":"Elsevier Ltd","title":"Validation and error assessment of the mobile tracer gas dispersion method for measurement of fugitive emissions from area sources","type":"article-journal","volume":"83"},"uris":["http://www.mendeley.com/documents/?uuid=7367d744-3c89-4a9a-87ff-64fceb453fd5"]}],"mendeley":{"formattedCitation":"(Fredenslund et al., 2019)","plainTextFormattedCitation":"(Fredenslund et al., 2019)","previouslyFormattedCitation":"(Fredenslund et al., 2019)"},"properties":{"noteIndex":0},"schema":"https://github.com/citation-style-language/schema/raw/master/csl-citation.json"}</w:instrText>
      </w:r>
      <w:r>
        <w:fldChar w:fldCharType="separate"/>
      </w:r>
      <w:r w:rsidRPr="00C31FC6">
        <w:rPr>
          <w:noProof/>
          <w:lang w:val="da-DK"/>
        </w:rPr>
        <w:t>(Fredenslund et al., 2019)</w:t>
      </w:r>
      <w:r>
        <w:fldChar w:fldCharType="end"/>
      </w:r>
      <w:r w:rsidRPr="00C31FC6">
        <w:rPr>
          <w:lang w:val="da-DK"/>
        </w:rPr>
        <w:t xml:space="preserve">. </w:t>
      </w:r>
      <w:r w:rsidRPr="00B1462E">
        <w:t>All of these uncertainties are random, and the total uncertainty of the measurement method can be determined by propagating ind</w:t>
      </w:r>
      <w:r w:rsidRPr="00C2233E">
        <w:t>ividual uncertainties. The total uncertainty of the measurement method is thus calculated as the square root of the sum of the squares of the individual uncertainties (</w:t>
      </w:r>
      <w:r>
        <w:t>“</w:t>
      </w:r>
      <w:r w:rsidRPr="00C2233E">
        <w:t>Gaussian law of error propagation</w:t>
      </w:r>
      <w:r>
        <w:t>”</w:t>
      </w:r>
      <w:r w:rsidRPr="00C2233E">
        <w:t xml:space="preserve">). </w:t>
      </w:r>
      <w:r>
        <w:t>Variability in the quantification of an individual site</w:t>
      </w:r>
      <w:r w:rsidRPr="00C2233E">
        <w:t xml:space="preserve"> </w:t>
      </w:r>
      <w:r>
        <w:t>–</w:t>
      </w:r>
      <w:r w:rsidRPr="00C2233E">
        <w:t xml:space="preserve"> </w:t>
      </w:r>
      <w:r>
        <w:t xml:space="preserve">the </w:t>
      </w:r>
      <w:r w:rsidRPr="00C2233E">
        <w:t xml:space="preserve">variability of measured emission rates when </w:t>
      </w:r>
      <w:r>
        <w:t>performing multiple</w:t>
      </w:r>
      <w:r w:rsidRPr="00C2233E">
        <w:t xml:space="preserve"> plume </w:t>
      </w:r>
      <w:r>
        <w:t>traverses</w:t>
      </w:r>
      <w:r w:rsidRPr="00C2233E">
        <w:t xml:space="preserve"> </w:t>
      </w:r>
      <w:r>
        <w:t>–</w:t>
      </w:r>
      <w:r w:rsidRPr="00C2233E">
        <w:t xml:space="preserve"> is calculated </w:t>
      </w:r>
      <w:r w:rsidRPr="00780F65">
        <w:t>a</w:t>
      </w:r>
      <w:r>
        <w:t>t a</w:t>
      </w:r>
      <w:r w:rsidRPr="00780F65">
        <w:t xml:space="preserve"> 95% confidence interval of emission rates</w:t>
      </w:r>
      <w:r>
        <w:t xml:space="preserve"> calculated for each plume traverse</w:t>
      </w:r>
      <w:r w:rsidRPr="00C2233E">
        <w:t>. This variability changes from campaign to campaign</w:t>
      </w:r>
      <w:r>
        <w:t>,</w:t>
      </w:r>
      <w:r w:rsidRPr="00C2233E">
        <w:t xml:space="preserve"> depending on the measurement conditions (change</w:t>
      </w:r>
      <w:r>
        <w:t>s</w:t>
      </w:r>
      <w:r w:rsidRPr="00C2233E">
        <w:t xml:space="preserve"> in wind speed and direction, vehicle speed, measur</w:t>
      </w:r>
      <w:r>
        <w:t>ement</w:t>
      </w:r>
      <w:r w:rsidRPr="00C2233E">
        <w:t xml:space="preserve"> distance, background concentrations, etc.). The effect of changes in measurement conditions during a</w:t>
      </w:r>
      <w:r>
        <w:t>n</w:t>
      </w:r>
      <w:r w:rsidRPr="00C2233E">
        <w:t xml:space="preserve"> MTDM campaign will depend on site conditions and be site</w:t>
      </w:r>
      <w:r>
        <w:t>-</w:t>
      </w:r>
      <w:r w:rsidRPr="00C2233E">
        <w:t xml:space="preserve">specific (terrain, orientation of available measuring roads, etc.). Any variability in measured emissions caused through changes in conditions affecting the MTDM methodology itself should not be confused with variability due to temporal changes in the actual </w:t>
      </w:r>
      <w:r>
        <w:t xml:space="preserve">target site </w:t>
      </w:r>
      <w:r w:rsidRPr="00C2233E">
        <w:t xml:space="preserve">emission occurring during the measurement period. </w:t>
      </w:r>
      <w:r>
        <w:t xml:space="preserve">At sources with constant emissions, variability tends to decrease in line with the number of plume transects </w:t>
      </w:r>
      <w:r>
        <w:fldChar w:fldCharType="begin" w:fldLock="1"/>
      </w:r>
      <w:r>
        <w:instrText>ADDIN CSL_CITATION {"citationItems":[{"id":"ITEM-1","itemData":{"DOI":"10.1016/j.wasman.2014.03.025","ISSN":"1879-2456","PMID":"24759753","abstract":"Using a dual species methane/acetylene instrument based on cavity ring down spectroscopy (CRDS), the dynamic plume tracer dispersion method for quantifying the emission rate of methane was successfully tested in four measurement campaigns: (1) controlled methane and trace gas release with different trace gas configurations, (2) landfill with unknown emission source locations, (3) landfill with closely located emission sources, and (4) comparing with an Fourier transform infrared spectroscopy (FTIR) instrument using multiple trace gasses for source separation. The new real-time, high precision instrument can measure methane plumes more than 1.2 km away from small sources (about 5 kg h(-1)) in urban areas with a measurement frequency allowing plume crossing at normal driving speed. The method can be used for quantification of total methane emissions from diffuse area sources down to 1 kg per hour and can be used to quantify individual sources with the right choice of wind direction and road distance. The placement of the trace gas is important for obtaining correct quantification and uncertainty of up to 36% can be incurred when the trace gas is not co-located with the methane source. Measurements made at greater distances are less sensitive to errors in trace gas placement and model calculations showed an uncertainty of less than 5% in both urban and open-country for placing the trace gas 100 m from the source, when measurements were done more than 3 km away. Using the ratio of the integrated plume concentrations of tracer gas and methane gives the most reliable results for measurements at various distances to the source, compared to the ratio of the highest concentration in the plume, the direct concentration ratio and using a Gaussian plume model. Under suitable weather and road conditions, the CRDS system can quantify the emission from different sources located close to each other using only one kind of trace gas due to the high time resolution, while the FTIR system can measure multiple trace gasses but with a lower time resolution.","author":[{"dropping-particle":"","family":"Mønster","given":"Jacob","non-dropping-particle":"","parse-names":false,"suffix":""},{"dropping-particle":"","family":"Samuelsson","given":"Jerker","non-dropping-particle":"","parse-names":false,"suffix":""},{"dropping-particle":"","family":"Kjeldsen","given":"Peter","non-dropping-particle":"","parse-names":false,"suffix":""},{"dropping-particle":"","family":"Rella","given":"Chris W","non-dropping-particle":"","parse-names":false,"suffix":""},{"dropping-particle":"","family":"Scheutz","given":"Charlotte","non-dropping-particle":"","parse-names":false,"suffix":""}],"container-title":"Waste management (New York, N.Y.)","id":"ITEM-1","issued":{"date-parts":[["2014","8"]]},"page":"1416-1428","title":"Quantifying methane emission from fugitive sources by combining tracer release and downwind measurements - a sensitivity analysis based on multiple field surveys.","type":"article-journal","volume":"34"},"uris":["http://www.mendeley.com/documents/?uuid=0df41f24-c494-4123-88ff-92bb33de4ab9"]}],"mendeley":{"formattedCitation":"(Mønster et al., 2014)","plainTextFormattedCitation":"(Mønster et al., 2014)","previouslyFormattedCitation":"(Mønster et al., 2014)"},"properties":{"noteIndex":0},"schema":"https://github.com/citation-style-language/schema/raw/master/csl-citation.json"}</w:instrText>
      </w:r>
      <w:r>
        <w:fldChar w:fldCharType="separate"/>
      </w:r>
      <w:r w:rsidRPr="00366A8B">
        <w:rPr>
          <w:noProof/>
        </w:rPr>
        <w:t>(Mønster et al., 2014)</w:t>
      </w:r>
      <w:r>
        <w:fldChar w:fldCharType="end"/>
      </w:r>
      <w:r>
        <w:t xml:space="preserve">. If variability is very high, this indicates that the source emission is not constant. </w:t>
      </w:r>
      <w:r w:rsidRPr="00C2233E">
        <w:t xml:space="preserve">The </w:t>
      </w:r>
      <w:r w:rsidRPr="009A0C60">
        <w:rPr>
          <w:b/>
          <w:i/>
        </w:rPr>
        <w:t>total uncertainty of a quantification</w:t>
      </w:r>
      <w:r w:rsidRPr="00C2233E">
        <w:t xml:space="preserve"> is calculated as the square root of the sum of the squares of the uncertainty of the method and </w:t>
      </w:r>
      <w:r>
        <w:t>the variability in the quantification of the individual site</w:t>
      </w:r>
      <w:r w:rsidRPr="00C2233E">
        <w:t>. The total uncertainty of a</w:t>
      </w:r>
      <w:r>
        <w:t>n</w:t>
      </w:r>
      <w:r w:rsidRPr="00C2233E">
        <w:t xml:space="preserve"> MTDM </w:t>
      </w:r>
      <w:r>
        <w:t>quantification</w:t>
      </w:r>
      <w:r w:rsidRPr="00C2233E">
        <w:t xml:space="preserve"> has been assess</w:t>
      </w:r>
      <w:r>
        <w:t>ed</w:t>
      </w:r>
      <w:r w:rsidRPr="00C2233E">
        <w:t xml:space="preserve"> </w:t>
      </w:r>
      <w:r>
        <w:t xml:space="preserve">at </w:t>
      </w:r>
      <w:r w:rsidRPr="00C2233E">
        <w:t xml:space="preserve">less than 20% </w:t>
      </w:r>
      <w:r>
        <w:t>in</w:t>
      </w:r>
      <w:r w:rsidRPr="00C2233E">
        <w:t xml:space="preserve"> controlled release tests</w:t>
      </w:r>
      <w:r>
        <w:t xml:space="preserve"> </w:t>
      </w:r>
      <w:r>
        <w:fldChar w:fldCharType="begin" w:fldLock="1"/>
      </w:r>
      <w:r>
        <w:instrText>ADDIN CSL_CITATION {"citationItems":[{"id":"ITEM-1","itemData":{"DOI":"10.1016/j.wasman.2018.10.036","ISSN":"18792456","PMID":"30514473","abstract":"A controlled release test was carried out to assess the accuracy of the tracer gas dispersion method, which is used to measure whole-site landfill methane (CH4) emissions as well as fugitive emissions from other area sources. Two teams performed measurements using analytical instruments installed in two vehicles, to measure downwind concentrations of target (CH4) and tracer gases at distances of 1.2–3.5 km from the release locations. The controlled target gas release rates were either 5.3 or 10.9 kg CH4 h−1, and target and tracer gases were released at distances between 12 m and 140 m from each other. Five measurement campaigns were performed, where the plume was traversed between 2 and 31 times. The measured target gas emissions agreed well with the controlled releases, with rate differences no greater than 1.1 kg CH4 h−1 for Team A and 1.0 kg CH4 h−1 for Team B when quantifying a controlled release of 10.9 kg CH4 h−1. This corresponds to a maximum error of ±10%. A larger error of up to 18% was seen in the campaign with a lower target gas release rate (5.3 kg CH4 h−1). Using a cross plume integration method to calculate tracer gas to target gas ratios provided the most accurate results (lowest error), whereas larger errors (up to 49%) were observed when using other calculation methods. By establishment of an error budget and comparison with the measured error based on the release test, it could be concluded that following best practice when performing measurements, the overall error of a tracer gas dispersion measurement is very likely to be less than 20%.","author":[{"dropping-particle":"","family":"Fredenslund","given":"A. M.","non-dropping-particle":"","parse-names":false,"suffix":""},{"dropping-particle":"","family":"Rees-White","given":"T. C.","non-dropping-particle":"","parse-names":false,"suffix":""},{"dropping-particle":"","family":"Beaven","given":"R. P.","non-dropping-particle":"","parse-names":false,"suffix":""},{"dropping-particle":"","family":"Delre","given":"A.","non-dropping-particle":"","parse-names":false,"suffix":""},{"dropping-particle":"","family":"Finlayson","given":"A.","non-dropping-particle":"","parse-names":false,"suffix":""},{"dropping-particle":"","family":"Helmore","given":"J.","non-dropping-particle":"","parse-names":false,"suffix":""},{"dropping-particle":"","family":"Allen","given":"G.","non-dropping-particle":"","parse-names":false,"suffix":""},{"dropping-particle":"","family":"Scheutz","given":"C.","non-dropping-particle":"","parse-names":false,"suffix":""}],"container-title":"Waste Management","id":"ITEM-1","issued":{"date-parts":[["2019"]]},"page":"68-78","publisher":"Elsevier Ltd","title":"Validation and error assessment of the mobile tracer gas dispersion method for measurement of fugitive emissions from area sources","type":"article-journal","volume":"83"},"uris":["http://www.mendeley.com/documents/?uuid=7367d744-3c89-4a9a-87ff-64fceb453fd5"]}],"mendeley":{"formattedCitation":"(Fredenslund et al., 2019)","plainTextFormattedCitation":"(Fredenslund et al., 2019)","previouslyFormattedCitation":"(Fredenslund et al., 2019)"},"properties":{"noteIndex":0},"schema":"https://github.com/citation-style-language/schema/raw/master/csl-citation.json"}</w:instrText>
      </w:r>
      <w:r>
        <w:fldChar w:fldCharType="separate"/>
      </w:r>
      <w:r w:rsidRPr="00366A8B">
        <w:rPr>
          <w:noProof/>
        </w:rPr>
        <w:t>(Fredenslund et al., 2019)</w:t>
      </w:r>
      <w:r>
        <w:fldChar w:fldCharType="end"/>
      </w:r>
      <w:r>
        <w:t>. This uncertainty was comparable with the established theoretical error budget.</w:t>
      </w:r>
    </w:p>
    <w:p w14:paraId="4F5ABA9E" w14:textId="0B5BC181" w:rsidR="003B6B9C" w:rsidRDefault="003B6B9C" w:rsidP="003B6B9C">
      <w:r>
        <w:fldChar w:fldCharType="begin"/>
      </w:r>
      <w:r>
        <w:instrText xml:space="preserve"> REF _Ref54174694 \h </w:instrText>
      </w:r>
      <w:r>
        <w:fldChar w:fldCharType="separate"/>
      </w:r>
      <w:r w:rsidRPr="00A8759D">
        <w:rPr>
          <w:b/>
          <w:sz w:val="20"/>
          <w:szCs w:val="20"/>
        </w:rPr>
        <w:t>Table S</w:t>
      </w:r>
      <w:r>
        <w:rPr>
          <w:b/>
          <w:noProof/>
          <w:sz w:val="20"/>
          <w:szCs w:val="20"/>
        </w:rPr>
        <w:t>1</w:t>
      </w:r>
      <w:r>
        <w:fldChar w:fldCharType="end"/>
      </w:r>
      <w:r>
        <w:t xml:space="preserve"> </w:t>
      </w:r>
      <w:r w:rsidRPr="007F7F36">
        <w:t xml:space="preserve">provides an overview of the </w:t>
      </w:r>
      <w:r w:rsidRPr="00C2233E">
        <w:t>error budgets for the different methods applied in the study. When establishing an error budget for the MTDM</w:t>
      </w:r>
      <w:r>
        <w:t>,</w:t>
      </w:r>
      <w:r w:rsidRPr="00C2233E">
        <w:t xml:space="preserve"> an important factor is source simulation. In this study, three different uncertainties </w:t>
      </w:r>
      <w:r>
        <w:t xml:space="preserve">were applied </w:t>
      </w:r>
      <w:r w:rsidRPr="00C2233E">
        <w:t>to the source simulation</w:t>
      </w:r>
      <w:r>
        <w:t>,</w:t>
      </w:r>
      <w:r w:rsidRPr="00C2233E">
        <w:t xml:space="preserve"> depending on available information about emission sources and the possibility </w:t>
      </w:r>
      <w:r>
        <w:t>of actually</w:t>
      </w:r>
      <w:r w:rsidRPr="00C2233E">
        <w:t xml:space="preserve"> simulat</w:t>
      </w:r>
      <w:r>
        <w:t>ing</w:t>
      </w:r>
      <w:r w:rsidRPr="00C2233E">
        <w:t xml:space="preserve"> </w:t>
      </w:r>
      <w:r>
        <w:t>them</w:t>
      </w:r>
      <w:r w:rsidRPr="00C2233E">
        <w:t>. At oil and gas wells</w:t>
      </w:r>
      <w:r>
        <w:t>,</w:t>
      </w:r>
      <w:r w:rsidRPr="00C2233E">
        <w:t xml:space="preserve"> </w:t>
      </w:r>
      <w:r>
        <w:t>it was possible to release</w:t>
      </w:r>
      <w:r w:rsidRPr="00C2233E">
        <w:t xml:space="preserve"> tracer gas directly </w:t>
      </w:r>
      <w:r>
        <w:t xml:space="preserve">around </w:t>
      </w:r>
      <w:r w:rsidRPr="00C2233E">
        <w:t xml:space="preserve">the </w:t>
      </w:r>
      <w:r>
        <w:t xml:space="preserve">borehole </w:t>
      </w:r>
      <w:r w:rsidRPr="00C2233E">
        <w:t>where the main emission occurs</w:t>
      </w:r>
      <w:r>
        <w:t>. Thus, at this type of point source, a</w:t>
      </w:r>
      <w:r w:rsidRPr="00C2233E">
        <w:t xml:space="preserve"> relatively low uncertainty of 5% </w:t>
      </w:r>
      <w:r>
        <w:t xml:space="preserve">for source simulation </w:t>
      </w:r>
      <w:r w:rsidRPr="00C2233E">
        <w:t xml:space="preserve">was </w:t>
      </w:r>
      <w:r>
        <w:t xml:space="preserve">adopted. At area sources (facilities), two different source simulation uncertainties were adopted according to the size of the target area and measurement distance. At relatively small facilities, where plume traverses were performed at an optimal distance due to the surrounding layout, an uncertainty of source simulation equal to 10% was adopted. At larger facilities, an uncertainty of source simulation equal to 15% was assumed, because plume traverses were performed at a non-optimal distance due to the surrounding layout, and the emission pattern was unknown due to not being granted site access. </w:t>
      </w:r>
    </w:p>
    <w:p w14:paraId="66B6223A" w14:textId="4ED38C4D" w:rsidR="003B6B9C" w:rsidRDefault="003B6B9C" w:rsidP="003B6B9C">
      <w:r>
        <w:t xml:space="preserve">A first attempt to assess the uncertainty of the other methods applied in this study is presented in </w:t>
      </w:r>
      <w:r>
        <w:fldChar w:fldCharType="begin"/>
      </w:r>
      <w:r>
        <w:instrText xml:space="preserve"> REF _Ref54174694 \h </w:instrText>
      </w:r>
      <w:r>
        <w:fldChar w:fldCharType="separate"/>
      </w:r>
      <w:r w:rsidRPr="00A8759D">
        <w:rPr>
          <w:b/>
          <w:sz w:val="20"/>
          <w:szCs w:val="20"/>
        </w:rPr>
        <w:t>Table S</w:t>
      </w:r>
      <w:r>
        <w:rPr>
          <w:b/>
          <w:noProof/>
          <w:sz w:val="20"/>
          <w:szCs w:val="20"/>
        </w:rPr>
        <w:t>1</w:t>
      </w:r>
      <w:r>
        <w:fldChar w:fldCharType="end"/>
      </w:r>
      <w:r>
        <w:t>. The uncertainty assessment is based on</w:t>
      </w:r>
      <w:r w:rsidRPr="00FA42A9">
        <w:t xml:space="preserve"> </w:t>
      </w:r>
      <w:r>
        <w:t xml:space="preserve">a </w:t>
      </w:r>
      <w:r w:rsidRPr="00FA42A9">
        <w:t xml:space="preserve">compilation of </w:t>
      </w:r>
      <w:r>
        <w:t xml:space="preserve">factors </w:t>
      </w:r>
      <w:r w:rsidRPr="00FA42A9">
        <w:t>potential</w:t>
      </w:r>
      <w:r>
        <w:t>ly</w:t>
      </w:r>
      <w:r w:rsidRPr="00FA42A9">
        <w:t xml:space="preserve"> </w:t>
      </w:r>
      <w:r>
        <w:t xml:space="preserve">leading to </w:t>
      </w:r>
      <w:r w:rsidRPr="00FA42A9">
        <w:t>errors</w:t>
      </w:r>
      <w:r>
        <w:t>,</w:t>
      </w:r>
      <w:r w:rsidRPr="00FA42A9">
        <w:t xml:space="preserve"> followed by error propagation </w:t>
      </w:r>
      <w:r>
        <w:fldChar w:fldCharType="begin" w:fldLock="1"/>
      </w:r>
      <w:r>
        <w:instrText>ADDIN CSL_CITATION {"citationItems":[{"id":"ITEM-1","itemData":{"DOI":"10.1016/j.wasman.2018.10.036","ISSN":"18792456","PMID":"30514473","abstract":"A controlled release test was carried out to assess the accuracy of the tracer gas dispersion method, which is used to measure whole-site landfill methane (CH4) emissions as well as fugitive emissions from other area sources. Two teams performed measurements using analytical instruments installed in two vehicles, to measure downwind concentrations of target (CH4) and tracer gases at distances of 1.2–3.5 km from the release locations. The controlled target gas release rates were either 5.3 or 10.9 kg CH4 h−1, and target and tracer gases were released at distances between 12 m and 140 m from each other. Five measurement campaigns were performed, where the plume was traversed between 2 and 31 times. The measured target gas emissions agreed well with the controlled releases, with rate differences no greater than 1.1 kg CH4 h−1 for Team A and 1.0 kg CH4 h−1 for Team B when quantifying a controlled release of 10.9 kg CH4 h−1. This corresponds to a maximum error of ±10%. A larger error of up to 18% was seen in the campaign with a lower target gas release rate (5.3 kg CH4 h−1). Using a cross plume integration method to calculate tracer gas to target gas ratios provided the most accurate results (lowest error), whereas larger errors (up to 49%) were observed when using other calculation methods. By establishment of an error budget and comparison with the measured error based on the release test, it could be concluded that following best practice when performing measurements, the overall error of a tracer gas dispersion measurement is very likely to be less than 20%.","author":[{"dropping-particle":"","family":"Fredenslund","given":"A. M.","non-dropping-particle":"","parse-names":false,"suffix":""},{"dropping-particle":"","family":"Rees-White","given":"T. C.","non-dropping-particle":"","parse-names":false,"suffix":""},{"dropping-particle":"","family":"Beaven","given":"R. P.","non-dropping-particle":"","parse-names":false,"suffix":""},{"dropping-particle":"","family":"Delre","given":"A.","non-dropping-particle":"","parse-names":false,"suffix":""},{"dropping-particle":"","family":"Finlayson","given":"A.","non-dropping-particle":"","parse-names":false,"suffix":""},{"dropping-particle":"","family":"Helmore","given":"J.","non-dropping-particle":"","parse-names":false,"suffix":""},{"dropping-particle":"","family":"Allen","given":"G.","non-dropping-particle":"","parse-names":false,"suffix":""},{"dropping-particle":"","family":"Scheutz","given":"C.","non-dropping-particle":"","parse-names":false,"suffix":""}],"container-title":"Waste Management","id":"ITEM-1","issued":{"date-parts":[["2019"]]},"page":"68-78","publisher":"Elsevier Ltd","title":"Validation and error assessment of the mobile tracer gas dispersion method for measurement of fugitive emissions from area sources","type":"article-journal","volume":"83"},"uris":["http://www.mendeley.com/documents/?uuid=7367d744-3c89-4a9a-87ff-64fceb453fd5"]}],"mendeley":{"formattedCitation":"(Fredenslund et al., 2019)","plainTextFormattedCitation":"(Fredenslund et al., 2019)","previouslyFormattedCitation":"(Fredenslund et al., 2019)"},"properties":{"noteIndex":0},"schema":"https://github.com/citation-style-language/schema/raw/master/csl-citation.json"}</w:instrText>
      </w:r>
      <w:r>
        <w:fldChar w:fldCharType="separate"/>
      </w:r>
      <w:r w:rsidRPr="00366A8B">
        <w:rPr>
          <w:noProof/>
        </w:rPr>
        <w:t>(Fredenslund et al., 2019)</w:t>
      </w:r>
      <w:r>
        <w:fldChar w:fldCharType="end"/>
      </w:r>
      <w:r w:rsidRPr="00FA42A9">
        <w:t>.</w:t>
      </w:r>
      <w:r>
        <w:t xml:space="preserve"> Ideally, theoretical uncertainty should be compared to controlled release tests; however, this was outside the scope of this study. </w:t>
      </w:r>
    </w:p>
    <w:p w14:paraId="744BFB4F" w14:textId="77777777" w:rsidR="003B6B9C" w:rsidRDefault="003B6B9C" w:rsidP="003B6B9C">
      <w:r w:rsidRPr="00013B1D">
        <w:t>Similar to the assessment of MTDM</w:t>
      </w:r>
      <w:r>
        <w:t xml:space="preserve"> uncertainty</w:t>
      </w:r>
      <w:r w:rsidRPr="00013B1D">
        <w:t>, the uncertainty of the Gaussian Plume Model (GPM) was</w:t>
      </w:r>
      <w:r>
        <w:t xml:space="preserve"> </w:t>
      </w:r>
      <w:r w:rsidRPr="00013B1D">
        <w:t xml:space="preserve">assessed </w:t>
      </w:r>
      <w:r>
        <w:t>via</w:t>
      </w:r>
      <w:r w:rsidRPr="00013B1D">
        <w:t xml:space="preserve"> error budgeting (</w:t>
      </w:r>
      <w:r>
        <w:fldChar w:fldCharType="begin"/>
      </w:r>
      <w:r>
        <w:instrText xml:space="preserve"> REF _Ref54174694 \h </w:instrText>
      </w:r>
      <w:r>
        <w:fldChar w:fldCharType="separate"/>
      </w:r>
      <w:r w:rsidRPr="00A8759D">
        <w:rPr>
          <w:b/>
          <w:sz w:val="20"/>
          <w:szCs w:val="20"/>
        </w:rPr>
        <w:t>Table S</w:t>
      </w:r>
      <w:r>
        <w:rPr>
          <w:b/>
          <w:noProof/>
          <w:sz w:val="20"/>
          <w:szCs w:val="20"/>
        </w:rPr>
        <w:t>1</w:t>
      </w:r>
      <w:r>
        <w:fldChar w:fldCharType="end"/>
      </w:r>
      <w:r w:rsidRPr="00013B1D">
        <w:t xml:space="preserve">). Important errors included </w:t>
      </w:r>
      <w:r>
        <w:t xml:space="preserve">the </w:t>
      </w:r>
      <w:r w:rsidRPr="00013B1D">
        <w:t xml:space="preserve">choice of </w:t>
      </w:r>
      <w:r>
        <w:t xml:space="preserve">atmospheric </w:t>
      </w:r>
      <w:r w:rsidRPr="00013B1D">
        <w:t xml:space="preserve">stability class and </w:t>
      </w:r>
      <w:r>
        <w:t xml:space="preserve">the </w:t>
      </w:r>
      <w:r w:rsidRPr="00013B1D">
        <w:t>type of terrain as input parameters</w:t>
      </w:r>
      <w:r>
        <w:t xml:space="preserve"> in</w:t>
      </w:r>
      <w:r w:rsidRPr="00013B1D">
        <w:t>to the model</w:t>
      </w:r>
      <w:r>
        <w:t>,</w:t>
      </w:r>
      <w:r w:rsidRPr="00013B1D">
        <w:t xml:space="preserve"> as these choices greatly affect the modelled emission rate</w:t>
      </w:r>
      <w:r w:rsidRPr="009B417A">
        <w:t xml:space="preserve">. The potential error of the determination of the stability class and type of terrain </w:t>
      </w:r>
      <w:r w:rsidRPr="009B417A">
        <w:lastRenderedPageBreak/>
        <w:t>was assessed by comparing emission rates</w:t>
      </w:r>
      <w:r>
        <w:t>,</w:t>
      </w:r>
      <w:r w:rsidRPr="009B417A">
        <w:t xml:space="preserve"> calculated using GPM and MTDM, at 41 sites. The percentage difference was calculated as 100</w:t>
      </w:r>
      <w:r w:rsidRPr="009B417A">
        <w:sym w:font="Symbol" w:char="F0D7"/>
      </w:r>
      <w:r w:rsidRPr="009B417A">
        <w:t>(GMP - MTDM)/MTDM</w:t>
      </w:r>
      <w:r>
        <w:t>,</w:t>
      </w:r>
      <w:r w:rsidRPr="009B417A">
        <w:t xml:space="preserve"> and the error was assessed as the standard deviation of the numerical values at </w:t>
      </w:r>
      <w:r>
        <w:t xml:space="preserve">a </w:t>
      </w:r>
      <w:r w:rsidRPr="009B417A">
        <w:t>95% confidence interval.</w:t>
      </w:r>
      <w:r w:rsidRPr="00013B1D">
        <w:t xml:space="preserve"> </w:t>
      </w:r>
      <w:r>
        <w:t>Errors</w:t>
      </w:r>
      <w:r w:rsidRPr="00013B1D">
        <w:t xml:space="preserve"> associated with choosing </w:t>
      </w:r>
      <w:r>
        <w:t xml:space="preserve">the </w:t>
      </w:r>
      <w:r w:rsidRPr="00013B1D">
        <w:t xml:space="preserve">stability class and type of terrain </w:t>
      </w:r>
      <w:r>
        <w:t>were</w:t>
      </w:r>
      <w:r w:rsidRPr="00013B1D">
        <w:t xml:space="preserve"> </w:t>
      </w:r>
      <w:r>
        <w:t>60.9</w:t>
      </w:r>
      <w:r w:rsidRPr="00013B1D">
        <w:t>%</w:t>
      </w:r>
      <w:r>
        <w:t>,</w:t>
      </w:r>
      <w:r w:rsidRPr="00013B1D">
        <w:t xml:space="preserve"> and </w:t>
      </w:r>
      <w:r>
        <w:t xml:space="preserve">it was thus the </w:t>
      </w:r>
      <w:r w:rsidRPr="00013B1D">
        <w:t xml:space="preserve">most important parameter causing uncertainty </w:t>
      </w:r>
      <w:r>
        <w:t>when using</w:t>
      </w:r>
      <w:r w:rsidRPr="00013B1D">
        <w:t xml:space="preserve"> GPM. </w:t>
      </w:r>
      <w:r>
        <w:t>O</w:t>
      </w:r>
      <w:r w:rsidRPr="00013B1D">
        <w:t>ther factors</w:t>
      </w:r>
      <w:r>
        <w:t xml:space="preserve"> that</w:t>
      </w:r>
      <w:r w:rsidRPr="00013B1D">
        <w:t xml:space="preserve"> could introduce </w:t>
      </w:r>
      <w:r>
        <w:t xml:space="preserve">an </w:t>
      </w:r>
      <w:r w:rsidRPr="00013B1D">
        <w:t xml:space="preserve">error included </w:t>
      </w:r>
      <w:r>
        <w:t xml:space="preserve">the </w:t>
      </w:r>
      <w:r w:rsidRPr="00013B1D">
        <w:t>detection of CH</w:t>
      </w:r>
      <w:r w:rsidRPr="00C267CE">
        <w:rPr>
          <w:vertAlign w:val="subscript"/>
        </w:rPr>
        <w:t>4</w:t>
      </w:r>
      <w:r>
        <w:t xml:space="preserve"> concentration</w:t>
      </w:r>
      <w:r w:rsidRPr="00013B1D">
        <w:t>, wind speed, measur</w:t>
      </w:r>
      <w:r>
        <w:t>ement</w:t>
      </w:r>
      <w:r w:rsidRPr="00013B1D">
        <w:t xml:space="preserve"> distance and data processing. The combined uncertainty of the GPM method was </w:t>
      </w:r>
      <w:r>
        <w:t>61.4</w:t>
      </w:r>
      <w:r w:rsidRPr="00013B1D">
        <w:t>% (</w:t>
      </w:r>
      <w:r>
        <w:fldChar w:fldCharType="begin"/>
      </w:r>
      <w:r>
        <w:instrText xml:space="preserve"> REF _Ref54174694 \h </w:instrText>
      </w:r>
      <w:r>
        <w:fldChar w:fldCharType="separate"/>
      </w:r>
      <w:r w:rsidRPr="00A8759D">
        <w:rPr>
          <w:b/>
          <w:sz w:val="20"/>
          <w:szCs w:val="20"/>
        </w:rPr>
        <w:t>Table S</w:t>
      </w:r>
      <w:r>
        <w:rPr>
          <w:b/>
          <w:noProof/>
          <w:sz w:val="20"/>
          <w:szCs w:val="20"/>
        </w:rPr>
        <w:t>1</w:t>
      </w:r>
      <w:r>
        <w:fldChar w:fldCharType="end"/>
      </w:r>
      <w:r w:rsidRPr="00013B1D">
        <w:t>).</w:t>
      </w:r>
    </w:p>
    <w:p w14:paraId="21F509A6" w14:textId="77777777" w:rsidR="003B6B9C" w:rsidRDefault="003B6B9C" w:rsidP="003B6B9C">
      <w:r>
        <w:t>Only at three oil wells was the Static Tracer gas Dispersion Method (STDM) applied. The method uncertainty for the STDM was assumed to be the same as for MTDM. However, variability in quantification will often be higher in comparison to MTDM, as the measurements are often affected more by small changes in wind direction in comparison to the MTDM method, where the whole plume is traversed. In these specific cases, variability in the quantification of the individual site was assumed at 80% due a more p</w:t>
      </w:r>
      <w:r w:rsidRPr="00453A1F">
        <w:t xml:space="preserve">oor correlation between the target and the tracer </w:t>
      </w:r>
      <w:r>
        <w:t>gas.</w:t>
      </w:r>
    </w:p>
    <w:p w14:paraId="507FFA33" w14:textId="77777777" w:rsidR="003B6B9C" w:rsidRDefault="003B6B9C" w:rsidP="003B6B9C">
      <w:r>
        <w:t>The estimate evaluation approach was applied at 70 O&amp;G sites. Method uncertainty when applying the estimate was assumed similar to the GPM (i.e. 61.4</w:t>
      </w:r>
      <w:r w:rsidRPr="0045531F">
        <w:t>%).</w:t>
      </w:r>
      <w:r>
        <w:t xml:space="preserve"> However, assuming a constant source emission rate, variability in the quantification of the individual site would be higher for the estimate, since in this case the </w:t>
      </w:r>
      <w:r w:rsidRPr="003F7BE1">
        <w:t>GPM</w:t>
      </w:r>
      <w:r>
        <w:t xml:space="preserve"> was based only on one plume traverse (the first and often only one recorded). Increasing the number of plume traverses would reduce variability if the emission were constant </w:t>
      </w:r>
      <w:r>
        <w:fldChar w:fldCharType="begin" w:fldLock="1"/>
      </w:r>
      <w:r>
        <w:instrText>ADDIN CSL_CITATION {"citationItems":[{"id":"ITEM-1","itemData":{"DOI":"10.1016/j.wasman.2014.03.025","ISSN":"1879-2456","PMID":"24759753","abstract":"Using a dual species methane/acetylene instrument based on cavity ring down spectroscopy (CRDS), the dynamic plume tracer dispersion method for quantifying the emission rate of methane was successfully tested in four measurement campaigns: (1) controlled methane and trace gas release with different trace gas configurations, (2) landfill with unknown emission source locations, (3) landfill with closely located emission sources, and (4) comparing with an Fourier transform infrared spectroscopy (FTIR) instrument using multiple trace gasses for source separation. The new real-time, high precision instrument can measure methane plumes more than 1.2 km away from small sources (about 5 kg h(-1)) in urban areas with a measurement frequency allowing plume crossing at normal driving speed. The method can be used for quantification of total methane emissions from diffuse area sources down to 1 kg per hour and can be used to quantify individual sources with the right choice of wind direction and road distance. The placement of the trace gas is important for obtaining correct quantification and uncertainty of up to 36% can be incurred when the trace gas is not co-located with the methane source. Measurements made at greater distances are less sensitive to errors in trace gas placement and model calculations showed an uncertainty of less than 5% in both urban and open-country for placing the trace gas 100 m from the source, when measurements were done more than 3 km away. Using the ratio of the integrated plume concentrations of tracer gas and methane gives the most reliable results for measurements at various distances to the source, compared to the ratio of the highest concentration in the plume, the direct concentration ratio and using a Gaussian plume model. Under suitable weather and road conditions, the CRDS system can quantify the emission from different sources located close to each other using only one kind of trace gas due to the high time resolution, while the FTIR system can measure multiple trace gasses but with a lower time resolution.","author":[{"dropping-particle":"","family":"Mønster","given":"Jacob","non-dropping-particle":"","parse-names":false,"suffix":""},{"dropping-particle":"","family":"Samuelsson","given":"Jerker","non-dropping-particle":"","parse-names":false,"suffix":""},{"dropping-particle":"","family":"Kjeldsen","given":"Peter","non-dropping-particle":"","parse-names":false,"suffix":""},{"dropping-particle":"","family":"Rella","given":"Chris W","non-dropping-particle":"","parse-names":false,"suffix":""},{"dropping-particle":"","family":"Scheutz","given":"Charlotte","non-dropping-particle":"","parse-names":false,"suffix":""}],"container-title":"Waste management (New York, N.Y.)","id":"ITEM-1","issued":{"date-parts":[["2014","8"]]},"page":"1416-1428","title":"Quantifying methane emission from fugitive sources by combining tracer release and downwind measurements - a sensitivity analysis based on multiple field surveys.","type":"article-journal","volume":"34"},"uris":["http://www.mendeley.com/documents/?uuid=0df41f24-c494-4123-88ff-92bb33de4ab9"]},{"id":"ITEM-2","itemData":{"DOI":"10.1016/j.wasman.2018.10.036","ISSN":"18792456","PMID":"30514473","abstract":"A controlled release test was carried out to assess the accuracy of the tracer gas dispersion method, which is used to measure whole-site landfill methane (CH4) emissions as well as fugitive emissions from other area sources. Two teams performed measurements using analytical instruments installed in two vehicles, to measure downwind concentrations of target (CH4) and tracer gases at distances of 1.2–3.5 km from the release locations. The controlled target gas release rates were either 5.3 or 10.9 kg CH4 h−1, and target and tracer gases were released at distances between 12 m and 140 m from each other. Five measurement campaigns were performed, where the plume was traversed between 2 and 31 times. The measured target gas emissions agreed well with the controlled releases, with rate differences no greater than 1.1 kg CH4 h−1 for Team A and 1.0 kg CH4 h−1 for Team B when quantifying a controlled release of 10.9 kg CH4 h−1. This corresponds to a maximum error of ±10%. A larger error of up to 18% was seen in the campaign with a lower target gas release rate (5.3 kg CH4 h−1). Using a cross plume integration method to calculate tracer gas to target gas ratios provided the most accurate results (lowest error), whereas larger errors (up to 49%) were observed when using other calculation methods. By establishment of an error budget and comparison with the measured error based on the release test, it could be concluded that following best practice when performing measurements, the overall error of a tracer gas dispersion measurement is very likely to be less than 20%.","author":[{"dropping-particle":"","family":"Fredenslund","given":"A. M.","non-dropping-particle":"","parse-names":false,"suffix":""},{"dropping-particle":"","family":"Rees-White","given":"T. C.","non-dropping-particle":"","parse-names":false,"suffix":""},{"dropping-particle":"","family":"Beaven","given":"R. P.","non-dropping-particle":"","parse-names":false,"suffix":""},{"dropping-particle":"","family":"Delre","given":"A.","non-dropping-particle":"","parse-names":false,"suffix":""},{"dropping-particle":"","family":"Finlayson","given":"A.","non-dropping-particle":"","parse-names":false,"suffix":""},{"dropping-particle":"","family":"Helmore","given":"J.","non-dropping-particle":"","parse-names":false,"suffix":""},{"dropping-particle":"","family":"Allen","given":"G.","non-dropping-particle":"","parse-names":false,"suffix":""},{"dropping-particle":"","family":"Scheutz","given":"C.","non-dropping-particle":"","parse-names":false,"suffix":""}],"container-title":"Waste Management","id":"ITEM-2","issued":{"date-parts":[["2019"]]},"page":"68-78","publisher":"Elsevier Ltd","title":"Validation and error assessment of the mobile tracer gas dispersion method for measurement of fugitive emissions from area sources","type":"article-journal","volume":"83"},"uris":["http://www.mendeley.com/documents/?uuid=7367d744-3c89-4a9a-87ff-64fceb453fd5"]}],"mendeley":{"formattedCitation":"(Mønster et al., 2014; Fredenslund et al., 2019)","plainTextFormattedCitation":"(Mønster et al., 2014; Fredenslund et al., 2019)","previouslyFormattedCitation":"(Mønster et al., 2014; Fredenslund et al., 2019)"},"properties":{"noteIndex":0},"schema":"https://github.com/citation-style-language/schema/raw/master/csl-citation.json"}</w:instrText>
      </w:r>
      <w:r>
        <w:fldChar w:fldCharType="separate"/>
      </w:r>
      <w:r w:rsidRPr="00B23147">
        <w:rPr>
          <w:noProof/>
        </w:rPr>
        <w:t>(Mønster et al., 2014; Fredenslund et al., 2019)</w:t>
      </w:r>
      <w:r>
        <w:fldChar w:fldCharType="end"/>
      </w:r>
      <w:r>
        <w:t>. However, as only one plume was recorded, variability remained unknown. Estimate</w:t>
      </w:r>
      <w:r w:rsidRPr="00763F4F">
        <w:t xml:space="preserve"> variability (48.6%)</w:t>
      </w:r>
      <w:r>
        <w:t xml:space="preserve"> </w:t>
      </w:r>
      <w:r w:rsidRPr="00763F4F">
        <w:t xml:space="preserve">was appraised by using the average variability </w:t>
      </w:r>
      <w:r>
        <w:t>in</w:t>
      </w:r>
      <w:r w:rsidRPr="00763F4F">
        <w:t xml:space="preserve"> </w:t>
      </w:r>
      <w:r>
        <w:t xml:space="preserve">the </w:t>
      </w:r>
      <w:r w:rsidRPr="00763F4F">
        <w:t>quantification</w:t>
      </w:r>
      <w:r>
        <w:t xml:space="preserve"> of the individual site,</w:t>
      </w:r>
      <w:r w:rsidRPr="00763F4F">
        <w:t xml:space="preserve"> </w:t>
      </w:r>
      <w:r>
        <w:t>obtained by applying GPM at 61</w:t>
      </w:r>
      <w:r w:rsidRPr="00763F4F">
        <w:t xml:space="preserve"> sites investigated</w:t>
      </w:r>
      <w:r>
        <w:t xml:space="preserve"> during the </w:t>
      </w:r>
      <w:r w:rsidRPr="00763F4F">
        <w:t>ROMEO campaign</w:t>
      </w:r>
      <w:r>
        <w:t>.</w:t>
      </w:r>
    </w:p>
    <w:p w14:paraId="79EDF3D2" w14:textId="77777777" w:rsidR="00D63F17" w:rsidRDefault="00D63F17">
      <w:pPr>
        <w:rPr>
          <w:b/>
          <w:sz w:val="20"/>
          <w:szCs w:val="20"/>
        </w:rPr>
      </w:pPr>
      <w:r>
        <w:rPr>
          <w:b/>
          <w:sz w:val="20"/>
          <w:szCs w:val="20"/>
        </w:rPr>
        <w:br w:type="page"/>
      </w:r>
    </w:p>
    <w:p w14:paraId="58AE48A6" w14:textId="68FE2C14" w:rsidR="003B6B9C" w:rsidRPr="00A8759D" w:rsidRDefault="003B6B9C" w:rsidP="003B6B9C">
      <w:pPr>
        <w:spacing w:after="60"/>
        <w:rPr>
          <w:b/>
          <w:sz w:val="20"/>
          <w:szCs w:val="20"/>
        </w:rPr>
      </w:pPr>
      <w:r w:rsidRPr="00A8759D">
        <w:rPr>
          <w:b/>
          <w:sz w:val="20"/>
          <w:szCs w:val="20"/>
        </w:rPr>
        <w:lastRenderedPageBreak/>
        <w:t>Table S</w:t>
      </w:r>
      <w:r w:rsidRPr="00A8759D">
        <w:rPr>
          <w:b/>
          <w:sz w:val="20"/>
          <w:szCs w:val="20"/>
        </w:rPr>
        <w:fldChar w:fldCharType="begin"/>
      </w:r>
      <w:r w:rsidRPr="00A8759D">
        <w:rPr>
          <w:b/>
          <w:sz w:val="20"/>
          <w:szCs w:val="20"/>
        </w:rPr>
        <w:instrText xml:space="preserve"> SEQ Table \* ARABIC </w:instrText>
      </w:r>
      <w:r w:rsidRPr="00A8759D">
        <w:rPr>
          <w:b/>
          <w:sz w:val="20"/>
          <w:szCs w:val="20"/>
        </w:rPr>
        <w:fldChar w:fldCharType="separate"/>
      </w:r>
      <w:r>
        <w:rPr>
          <w:b/>
          <w:noProof/>
          <w:sz w:val="20"/>
          <w:szCs w:val="20"/>
        </w:rPr>
        <w:t>1</w:t>
      </w:r>
      <w:r w:rsidRPr="00A8759D">
        <w:rPr>
          <w:b/>
          <w:noProof/>
          <w:sz w:val="20"/>
          <w:szCs w:val="20"/>
        </w:rPr>
        <w:fldChar w:fldCharType="end"/>
      </w:r>
      <w:r w:rsidRPr="00A8759D">
        <w:rPr>
          <w:b/>
          <w:noProof/>
          <w:sz w:val="20"/>
          <w:szCs w:val="20"/>
        </w:rPr>
        <w:t>.</w:t>
      </w:r>
      <w:r w:rsidRPr="00A8759D">
        <w:rPr>
          <w:b/>
          <w:sz w:val="20"/>
          <w:szCs w:val="20"/>
        </w:rPr>
        <w:t xml:space="preserve"> Overview of method uncertainties, assessed by a compilation of potential errors followed by error propagation </w:t>
      </w:r>
      <w:r w:rsidRPr="00A8759D">
        <w:rPr>
          <w:b/>
          <w:sz w:val="20"/>
          <w:szCs w:val="20"/>
        </w:rPr>
        <w:fldChar w:fldCharType="begin" w:fldLock="1"/>
      </w:r>
      <w:r w:rsidRPr="00A8759D">
        <w:rPr>
          <w:b/>
          <w:sz w:val="20"/>
          <w:szCs w:val="20"/>
        </w:rPr>
        <w:instrText>ADDIN CSL_CITATION {"citationItems":[{"id":"ITEM-1","itemData":{"DOI":"10.1016/j.wasman.2018.10.036","ISSN":"18792456","PMID":"30514473","abstract":"A controlled release test was carried out to assess the accuracy of the tracer gas dispersion method, which is used to measure whole-site landfill methane (CH4) emissions as well as fugitive emissions from other area sources. Two teams performed measurements using analytical instruments installed in two vehicles, to measure downwind concentrations of target (CH4) and tracer gases at distances of 1.2–3.5 km from the release locations. The controlled target gas release rates were either 5.3 or 10.9 kg CH4 h−1, and target and tracer gases were released at distances between 12 m and 140 m from each other. Five measurement campaigns were performed, where the plume was traversed between 2 and 31 times. The measured target gas emissions agreed well with the controlled releases, with rate differences no greater than 1.1 kg CH4 h−1 for Team A and 1.0 kg CH4 h−1 for Team B when quantifying a controlled release of 10.9 kg CH4 h−1. This corresponds to a maximum error of ±10%. A larger error of up to 18% was seen in the campaign with a lower target gas release rate (5.3 kg CH4 h−1). Using a cross plume integration method to calculate tracer gas to target gas ratios provided the most accurate results (lowest error), whereas larger errors (up to 49%) were observed when using other calculation methods. By establishment of an error budget and comparison with the measured error based on the release test, it could be concluded that following best practice when performing measurements, the overall error of a tracer gas dispersion measurement is very likely to be less than 20%.","author":[{"dropping-particle":"","family":"Fredenslund","given":"A. M.","non-dropping-particle":"","parse-names":false,"suffix":""},{"dropping-particle":"","family":"Rees-White","given":"T. C.","non-dropping-particle":"","parse-names":false,"suffix":""},{"dropping-particle":"","family":"Beaven","given":"R. P.","non-dropping-particle":"","parse-names":false,"suffix":""},{"dropping-particle":"","family":"Delre","given":"A.","non-dropping-particle":"","parse-names":false,"suffix":""},{"dropping-particle":"","family":"Finlayson","given":"A.","non-dropping-particle":"","parse-names":false,"suffix":""},{"dropping-particle":"","family":"Helmore","given":"J.","non-dropping-particle":"","parse-names":false,"suffix":""},{"dropping-particle":"","family":"Allen","given":"G.","non-dropping-particle":"","parse-names":false,"suffix":""},{"dropping-particle":"","family":"Scheutz","given":"C.","non-dropping-particle":"","parse-names":false,"suffix":""}],"container-title":"Waste Management","id":"ITEM-1","issued":{"date-parts":[["2019"]]},"page":"68-78","publisher":"Elsevier Ltd","title":"Validation and error assessment of the mobile tracer gas dispersion method for measurement of fugitive emissions from area sources","type":"article-journal","volume":"83"},"uris":["http://www.mendeley.com/documents/?uuid=7367d744-3c89-4a9a-87ff-64fceb453fd5"]}],"mendeley":{"formattedCitation":"(Fredenslund et al., 2019)","plainTextFormattedCitation":"(Fredenslund et al., 2019)","previouslyFormattedCitation":"(Fredenslund et al., 2019)"},"properties":{"noteIndex":0},"schema":"https://github.com/citation-style-language/schema/raw/master/csl-citation.json"}</w:instrText>
      </w:r>
      <w:r w:rsidRPr="00A8759D">
        <w:rPr>
          <w:b/>
          <w:sz w:val="20"/>
          <w:szCs w:val="20"/>
        </w:rPr>
        <w:fldChar w:fldCharType="separate"/>
      </w:r>
      <w:r w:rsidRPr="00A8759D">
        <w:rPr>
          <w:b/>
          <w:noProof/>
          <w:sz w:val="20"/>
          <w:szCs w:val="20"/>
        </w:rPr>
        <w:t>(Fredenslund et al., 2019)</w:t>
      </w:r>
      <w:r w:rsidRPr="00A8759D">
        <w:rPr>
          <w:b/>
          <w:sz w:val="20"/>
          <w:szCs w:val="20"/>
        </w:rPr>
        <w:fldChar w:fldCharType="end"/>
      </w:r>
      <w:r w:rsidRPr="00A8759D">
        <w:rPr>
          <w:b/>
          <w:sz w:val="20"/>
          <w:szCs w:val="20"/>
        </w:rPr>
        <w:t xml:space="preserve">. </w:t>
      </w:r>
      <w:r w:rsidRPr="00A8759D">
        <w:rPr>
          <w:sz w:val="20"/>
          <w:szCs w:val="20"/>
        </w:rPr>
        <w:t>The total uncertainty of a quantification is calculated as the square root of the sum of the squares of the uncertainty of the method and variability</w:t>
      </w:r>
      <w:r>
        <w:rPr>
          <w:sz w:val="20"/>
          <w:szCs w:val="20"/>
        </w:rPr>
        <w:t xml:space="preserve"> in the quantification of the individual site</w:t>
      </w:r>
      <w:r w:rsidRPr="00A8759D">
        <w:rPr>
          <w:sz w:val="20"/>
          <w:szCs w:val="20"/>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014"/>
        <w:gridCol w:w="1663"/>
        <w:gridCol w:w="1759"/>
        <w:gridCol w:w="1926"/>
      </w:tblGrid>
      <w:tr w:rsidR="003B6B9C" w:rsidRPr="00170DC7" w14:paraId="09031670" w14:textId="77777777" w:rsidTr="00D63F17">
        <w:trPr>
          <w:trHeight w:val="20"/>
        </w:trPr>
        <w:tc>
          <w:tcPr>
            <w:tcW w:w="993" w:type="dxa"/>
            <w:shd w:val="clear" w:color="auto" w:fill="808080" w:themeFill="background1" w:themeFillShade="80"/>
            <w:vAlign w:val="center"/>
          </w:tcPr>
          <w:p w14:paraId="3125E524" w14:textId="77777777" w:rsidR="003B6B9C" w:rsidRPr="002E4C53" w:rsidRDefault="003B6B9C" w:rsidP="005E1672">
            <w:pPr>
              <w:spacing w:after="0" w:line="240" w:lineRule="auto"/>
              <w:contextualSpacing/>
              <w:rPr>
                <w:rFonts w:eastAsia="Times New Roman" w:cs="Arial"/>
                <w:b/>
                <w:color w:val="FFFFFF" w:themeColor="background1"/>
                <w:sz w:val="18"/>
                <w:szCs w:val="18"/>
              </w:rPr>
            </w:pPr>
            <w:r w:rsidRPr="002E4C53">
              <w:rPr>
                <w:rFonts w:eastAsia="Times New Roman" w:cs="Arial"/>
                <w:b/>
                <w:color w:val="FFFFFF" w:themeColor="background1"/>
                <w:sz w:val="18"/>
                <w:szCs w:val="18"/>
              </w:rPr>
              <w:t>Method</w:t>
            </w:r>
          </w:p>
        </w:tc>
        <w:tc>
          <w:tcPr>
            <w:tcW w:w="3014" w:type="dxa"/>
            <w:shd w:val="clear" w:color="auto" w:fill="808080" w:themeFill="background1" w:themeFillShade="80"/>
            <w:noWrap/>
            <w:vAlign w:val="center"/>
          </w:tcPr>
          <w:p w14:paraId="15D471F1" w14:textId="77777777" w:rsidR="003B6B9C" w:rsidRPr="002E4C53" w:rsidRDefault="003B6B9C" w:rsidP="005E1672">
            <w:pPr>
              <w:spacing w:after="0" w:line="240" w:lineRule="auto"/>
              <w:contextualSpacing/>
              <w:rPr>
                <w:rFonts w:eastAsia="Times New Roman" w:cs="Arial"/>
                <w:b/>
                <w:color w:val="FFFFFF" w:themeColor="background1"/>
                <w:sz w:val="18"/>
                <w:szCs w:val="18"/>
              </w:rPr>
            </w:pPr>
            <w:r w:rsidRPr="002E4C53">
              <w:rPr>
                <w:rFonts w:eastAsia="Times New Roman" w:cs="Arial"/>
                <w:b/>
                <w:color w:val="FFFFFF" w:themeColor="background1"/>
                <w:sz w:val="18"/>
                <w:szCs w:val="18"/>
              </w:rPr>
              <w:t>Contributing factor</w:t>
            </w:r>
          </w:p>
        </w:tc>
        <w:tc>
          <w:tcPr>
            <w:tcW w:w="5348" w:type="dxa"/>
            <w:gridSpan w:val="3"/>
            <w:shd w:val="clear" w:color="auto" w:fill="808080" w:themeFill="background1" w:themeFillShade="80"/>
            <w:noWrap/>
            <w:vAlign w:val="center"/>
          </w:tcPr>
          <w:p w14:paraId="1223F88E" w14:textId="77777777" w:rsidR="003B6B9C" w:rsidRPr="002E4C53" w:rsidRDefault="003B6B9C" w:rsidP="005E1672">
            <w:pPr>
              <w:spacing w:after="0" w:line="240" w:lineRule="auto"/>
              <w:contextualSpacing/>
              <w:jc w:val="center"/>
              <w:rPr>
                <w:rFonts w:eastAsia="Times New Roman" w:cs="Arial"/>
                <w:b/>
                <w:color w:val="FFFFFF" w:themeColor="background1"/>
                <w:sz w:val="18"/>
                <w:szCs w:val="18"/>
              </w:rPr>
            </w:pPr>
            <w:r w:rsidRPr="002E4C53">
              <w:rPr>
                <w:rFonts w:eastAsia="Times New Roman" w:cs="Arial"/>
                <w:b/>
                <w:color w:val="FFFFFF" w:themeColor="background1"/>
                <w:sz w:val="18"/>
                <w:szCs w:val="18"/>
              </w:rPr>
              <w:t>Uncertainty (%)</w:t>
            </w:r>
          </w:p>
        </w:tc>
      </w:tr>
      <w:tr w:rsidR="003B6B9C" w:rsidRPr="00170DC7" w14:paraId="5692ABC2" w14:textId="77777777" w:rsidTr="00D63F17">
        <w:trPr>
          <w:trHeight w:val="20"/>
        </w:trPr>
        <w:tc>
          <w:tcPr>
            <w:tcW w:w="993" w:type="dxa"/>
            <w:vMerge w:val="restart"/>
            <w:shd w:val="clear" w:color="auto" w:fill="F2F2F2" w:themeFill="background1" w:themeFillShade="F2"/>
            <w:vAlign w:val="center"/>
          </w:tcPr>
          <w:p w14:paraId="568078AA" w14:textId="77777777" w:rsidR="003B6B9C" w:rsidRPr="00433675" w:rsidRDefault="003B6B9C" w:rsidP="005E1672">
            <w:pPr>
              <w:spacing w:after="0" w:line="240" w:lineRule="auto"/>
              <w:contextualSpacing/>
              <w:rPr>
                <w:rFonts w:eastAsia="Times New Roman" w:cs="Arial"/>
                <w:b/>
                <w:color w:val="000000"/>
                <w:sz w:val="18"/>
                <w:szCs w:val="18"/>
              </w:rPr>
            </w:pPr>
            <w:r>
              <w:rPr>
                <w:rFonts w:eastAsia="Times New Roman" w:cs="Arial"/>
                <w:b/>
                <w:color w:val="000000"/>
                <w:sz w:val="18"/>
                <w:szCs w:val="18"/>
              </w:rPr>
              <w:t>M</w:t>
            </w:r>
            <w:r w:rsidRPr="00433675">
              <w:rPr>
                <w:rFonts w:eastAsia="Times New Roman" w:cs="Arial"/>
                <w:b/>
                <w:color w:val="000000"/>
                <w:sz w:val="18"/>
                <w:szCs w:val="18"/>
              </w:rPr>
              <w:t>TDM</w:t>
            </w:r>
          </w:p>
        </w:tc>
        <w:tc>
          <w:tcPr>
            <w:tcW w:w="3014" w:type="dxa"/>
            <w:shd w:val="clear" w:color="auto" w:fill="F2F2F2" w:themeFill="background1" w:themeFillShade="F2"/>
            <w:noWrap/>
            <w:vAlign w:val="center"/>
          </w:tcPr>
          <w:p w14:paraId="19A1F185" w14:textId="77777777" w:rsidR="003B6B9C" w:rsidRPr="00170DC7" w:rsidRDefault="003B6B9C" w:rsidP="005E1672">
            <w:pPr>
              <w:spacing w:after="0" w:line="240" w:lineRule="auto"/>
              <w:contextualSpacing/>
              <w:rPr>
                <w:rFonts w:eastAsia="Times New Roman" w:cs="Arial"/>
                <w:color w:val="000000"/>
                <w:sz w:val="18"/>
                <w:szCs w:val="18"/>
              </w:rPr>
            </w:pPr>
          </w:p>
        </w:tc>
        <w:tc>
          <w:tcPr>
            <w:tcW w:w="1663" w:type="dxa"/>
            <w:shd w:val="clear" w:color="auto" w:fill="F2F2F2" w:themeFill="background1" w:themeFillShade="F2"/>
            <w:noWrap/>
            <w:vAlign w:val="center"/>
          </w:tcPr>
          <w:p w14:paraId="74BB3409" w14:textId="5A235401" w:rsidR="003B6B9C" w:rsidRPr="00170DC7" w:rsidRDefault="003B6B9C" w:rsidP="00D63F17">
            <w:pPr>
              <w:spacing w:after="0" w:line="240" w:lineRule="auto"/>
              <w:contextualSpacing/>
              <w:rPr>
                <w:rFonts w:eastAsia="Times New Roman" w:cs="Arial"/>
                <w:color w:val="000000"/>
                <w:sz w:val="18"/>
                <w:szCs w:val="18"/>
              </w:rPr>
            </w:pPr>
            <w:r>
              <w:rPr>
                <w:rFonts w:eastAsia="Times New Roman" w:cs="Arial"/>
                <w:color w:val="000000"/>
                <w:sz w:val="18"/>
                <w:szCs w:val="18"/>
              </w:rPr>
              <w:t xml:space="preserve">Type 1: </w:t>
            </w:r>
            <w:r w:rsidRPr="00170DC7">
              <w:rPr>
                <w:rFonts w:eastAsia="Times New Roman" w:cs="Arial"/>
                <w:color w:val="000000"/>
                <w:sz w:val="18"/>
                <w:szCs w:val="18"/>
              </w:rPr>
              <w:t>Point source with</w:t>
            </w:r>
            <w:r w:rsidR="00D63F17">
              <w:rPr>
                <w:rFonts w:eastAsia="Times New Roman" w:cs="Arial"/>
                <w:color w:val="000000"/>
                <w:sz w:val="18"/>
                <w:szCs w:val="18"/>
              </w:rPr>
              <w:t xml:space="preserve"> </w:t>
            </w:r>
            <w:r w:rsidRPr="00170DC7">
              <w:rPr>
                <w:rFonts w:eastAsia="Times New Roman" w:cs="Arial"/>
                <w:color w:val="000000"/>
                <w:sz w:val="18"/>
                <w:szCs w:val="18"/>
              </w:rPr>
              <w:t>good emission</w:t>
            </w:r>
            <w:r w:rsidR="00D63F17">
              <w:rPr>
                <w:rFonts w:eastAsia="Times New Roman" w:cs="Arial"/>
                <w:color w:val="000000"/>
                <w:sz w:val="18"/>
                <w:szCs w:val="18"/>
              </w:rPr>
              <w:t xml:space="preserve"> </w:t>
            </w:r>
            <w:r w:rsidRPr="00170DC7">
              <w:rPr>
                <w:rFonts w:eastAsia="Times New Roman" w:cs="Arial"/>
                <w:color w:val="000000"/>
                <w:sz w:val="18"/>
                <w:szCs w:val="18"/>
              </w:rPr>
              <w:t>simulation</w:t>
            </w:r>
          </w:p>
        </w:tc>
        <w:tc>
          <w:tcPr>
            <w:tcW w:w="1759" w:type="dxa"/>
            <w:shd w:val="clear" w:color="auto" w:fill="F2F2F2" w:themeFill="background1" w:themeFillShade="F2"/>
            <w:noWrap/>
            <w:vAlign w:val="center"/>
          </w:tcPr>
          <w:p w14:paraId="4CC82A5D" w14:textId="00ED274E" w:rsidR="003B6B9C" w:rsidRPr="00170DC7" w:rsidRDefault="003B6B9C" w:rsidP="00D63F17">
            <w:pPr>
              <w:spacing w:after="0" w:line="240" w:lineRule="auto"/>
              <w:contextualSpacing/>
              <w:rPr>
                <w:rFonts w:eastAsia="Times New Roman" w:cs="Arial"/>
                <w:color w:val="000000"/>
                <w:sz w:val="18"/>
                <w:szCs w:val="18"/>
              </w:rPr>
            </w:pPr>
            <w:r>
              <w:rPr>
                <w:rFonts w:eastAsia="Times New Roman" w:cs="Arial"/>
                <w:color w:val="000000"/>
                <w:sz w:val="18"/>
                <w:szCs w:val="18"/>
              </w:rPr>
              <w:t xml:space="preserve">Type 2: </w:t>
            </w:r>
            <w:r w:rsidRPr="00170DC7">
              <w:rPr>
                <w:rFonts w:eastAsia="Times New Roman" w:cs="Arial"/>
                <w:color w:val="000000"/>
                <w:sz w:val="18"/>
                <w:szCs w:val="18"/>
              </w:rPr>
              <w:t>Area source with</w:t>
            </w:r>
            <w:r>
              <w:rPr>
                <w:rFonts w:eastAsia="Times New Roman" w:cs="Arial"/>
                <w:color w:val="000000"/>
                <w:sz w:val="18"/>
                <w:szCs w:val="18"/>
              </w:rPr>
              <w:t xml:space="preserve"> </w:t>
            </w:r>
            <w:r w:rsidRPr="00170DC7">
              <w:rPr>
                <w:rFonts w:eastAsia="Times New Roman" w:cs="Arial"/>
                <w:color w:val="000000"/>
                <w:sz w:val="18"/>
                <w:szCs w:val="18"/>
              </w:rPr>
              <w:t>good emission</w:t>
            </w:r>
            <w:r w:rsidR="00D63F17">
              <w:rPr>
                <w:rFonts w:eastAsia="Times New Roman" w:cs="Arial"/>
                <w:color w:val="000000"/>
                <w:sz w:val="18"/>
                <w:szCs w:val="18"/>
              </w:rPr>
              <w:t xml:space="preserve"> </w:t>
            </w:r>
            <w:r w:rsidRPr="00170DC7">
              <w:rPr>
                <w:rFonts w:eastAsia="Times New Roman" w:cs="Arial"/>
                <w:color w:val="000000"/>
                <w:sz w:val="18"/>
                <w:szCs w:val="18"/>
              </w:rPr>
              <w:t>simulation</w:t>
            </w:r>
          </w:p>
        </w:tc>
        <w:tc>
          <w:tcPr>
            <w:tcW w:w="1926" w:type="dxa"/>
            <w:shd w:val="clear" w:color="auto" w:fill="F2F2F2" w:themeFill="background1" w:themeFillShade="F2"/>
            <w:noWrap/>
            <w:vAlign w:val="center"/>
          </w:tcPr>
          <w:p w14:paraId="360E1D9C" w14:textId="79F6C7D8" w:rsidR="003B6B9C" w:rsidRPr="00170DC7" w:rsidRDefault="003B6B9C" w:rsidP="00D63F17">
            <w:pPr>
              <w:spacing w:after="0" w:line="240" w:lineRule="auto"/>
              <w:contextualSpacing/>
              <w:rPr>
                <w:rFonts w:eastAsia="Times New Roman" w:cs="Arial"/>
                <w:color w:val="000000"/>
                <w:sz w:val="18"/>
                <w:szCs w:val="18"/>
              </w:rPr>
            </w:pPr>
            <w:r>
              <w:rPr>
                <w:rFonts w:eastAsia="Times New Roman" w:cs="Arial"/>
                <w:color w:val="000000"/>
                <w:sz w:val="18"/>
                <w:szCs w:val="18"/>
              </w:rPr>
              <w:t xml:space="preserve">Type 3: </w:t>
            </w:r>
            <w:r w:rsidRPr="00170DC7">
              <w:rPr>
                <w:rFonts w:eastAsia="Times New Roman" w:cs="Arial"/>
                <w:color w:val="000000"/>
                <w:sz w:val="18"/>
                <w:szCs w:val="18"/>
              </w:rPr>
              <w:t>Area source with</w:t>
            </w:r>
            <w:r w:rsidR="00D63F17">
              <w:rPr>
                <w:rFonts w:eastAsia="Times New Roman" w:cs="Arial"/>
                <w:color w:val="000000"/>
                <w:sz w:val="18"/>
                <w:szCs w:val="18"/>
              </w:rPr>
              <w:t xml:space="preserve"> </w:t>
            </w:r>
            <w:r>
              <w:rPr>
                <w:rFonts w:eastAsia="Times New Roman" w:cs="Arial"/>
                <w:color w:val="000000"/>
                <w:sz w:val="18"/>
                <w:szCs w:val="18"/>
              </w:rPr>
              <w:t>non-</w:t>
            </w:r>
            <w:r w:rsidRPr="00170DC7">
              <w:rPr>
                <w:rFonts w:eastAsia="Times New Roman" w:cs="Arial"/>
                <w:color w:val="000000"/>
                <w:sz w:val="18"/>
                <w:szCs w:val="18"/>
              </w:rPr>
              <w:t>optimal emission</w:t>
            </w:r>
            <w:r w:rsidR="00D63F17">
              <w:rPr>
                <w:rFonts w:eastAsia="Times New Roman" w:cs="Arial"/>
                <w:color w:val="000000"/>
                <w:sz w:val="18"/>
                <w:szCs w:val="18"/>
              </w:rPr>
              <w:t xml:space="preserve"> </w:t>
            </w:r>
            <w:r w:rsidRPr="00170DC7">
              <w:rPr>
                <w:rFonts w:eastAsia="Times New Roman" w:cs="Arial"/>
                <w:color w:val="000000"/>
                <w:sz w:val="18"/>
                <w:szCs w:val="18"/>
              </w:rPr>
              <w:t>simulation</w:t>
            </w:r>
          </w:p>
        </w:tc>
      </w:tr>
      <w:tr w:rsidR="003B6B9C" w:rsidRPr="00170DC7" w14:paraId="6D5F9F13" w14:textId="77777777" w:rsidTr="00D63F17">
        <w:trPr>
          <w:trHeight w:val="20"/>
        </w:trPr>
        <w:tc>
          <w:tcPr>
            <w:tcW w:w="993" w:type="dxa"/>
            <w:vMerge/>
            <w:shd w:val="clear" w:color="auto" w:fill="F2F2F2" w:themeFill="background1" w:themeFillShade="F2"/>
            <w:vAlign w:val="center"/>
          </w:tcPr>
          <w:p w14:paraId="53D41342"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F2F2F2" w:themeFill="background1" w:themeFillShade="F2"/>
            <w:noWrap/>
            <w:vAlign w:val="center"/>
            <w:hideMark/>
          </w:tcPr>
          <w:p w14:paraId="09F3A665"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Analytical instrument: tracer</w:t>
            </w:r>
            <w:r>
              <w:rPr>
                <w:rFonts w:eastAsia="Times New Roman" w:cs="Arial"/>
                <w:color w:val="000000"/>
                <w:sz w:val="18"/>
                <w:szCs w:val="18"/>
              </w:rPr>
              <w:t xml:space="preserve"> gas</w:t>
            </w:r>
          </w:p>
        </w:tc>
        <w:tc>
          <w:tcPr>
            <w:tcW w:w="1663" w:type="dxa"/>
            <w:shd w:val="clear" w:color="auto" w:fill="F2F2F2" w:themeFill="background1" w:themeFillShade="F2"/>
            <w:noWrap/>
            <w:vAlign w:val="center"/>
            <w:hideMark/>
          </w:tcPr>
          <w:p w14:paraId="634314E1"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8</w:t>
            </w:r>
          </w:p>
        </w:tc>
        <w:tc>
          <w:tcPr>
            <w:tcW w:w="1759" w:type="dxa"/>
            <w:shd w:val="clear" w:color="auto" w:fill="F2F2F2" w:themeFill="background1" w:themeFillShade="F2"/>
            <w:noWrap/>
            <w:vAlign w:val="center"/>
            <w:hideMark/>
          </w:tcPr>
          <w:p w14:paraId="1F84F1AD"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8</w:t>
            </w:r>
          </w:p>
        </w:tc>
        <w:tc>
          <w:tcPr>
            <w:tcW w:w="1926" w:type="dxa"/>
            <w:shd w:val="clear" w:color="auto" w:fill="F2F2F2" w:themeFill="background1" w:themeFillShade="F2"/>
            <w:noWrap/>
            <w:vAlign w:val="center"/>
            <w:hideMark/>
          </w:tcPr>
          <w:p w14:paraId="4A384FF1"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8</w:t>
            </w:r>
          </w:p>
        </w:tc>
      </w:tr>
      <w:tr w:rsidR="003B6B9C" w:rsidRPr="00170DC7" w14:paraId="37F36C0F" w14:textId="77777777" w:rsidTr="00D63F17">
        <w:trPr>
          <w:trHeight w:val="20"/>
        </w:trPr>
        <w:tc>
          <w:tcPr>
            <w:tcW w:w="993" w:type="dxa"/>
            <w:vMerge/>
            <w:shd w:val="clear" w:color="auto" w:fill="F2F2F2" w:themeFill="background1" w:themeFillShade="F2"/>
            <w:vAlign w:val="center"/>
          </w:tcPr>
          <w:p w14:paraId="08668388"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F2F2F2" w:themeFill="background1" w:themeFillShade="F2"/>
            <w:noWrap/>
            <w:vAlign w:val="center"/>
            <w:hideMark/>
          </w:tcPr>
          <w:p w14:paraId="5FD0B3F9"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Analytical instrument: CH</w:t>
            </w:r>
            <w:r w:rsidRPr="00170DC7">
              <w:rPr>
                <w:rFonts w:eastAsia="Times New Roman" w:cs="Arial"/>
                <w:color w:val="000000"/>
                <w:sz w:val="18"/>
                <w:szCs w:val="18"/>
                <w:vertAlign w:val="subscript"/>
              </w:rPr>
              <w:t>4</w:t>
            </w:r>
          </w:p>
        </w:tc>
        <w:tc>
          <w:tcPr>
            <w:tcW w:w="1663" w:type="dxa"/>
            <w:shd w:val="clear" w:color="auto" w:fill="F2F2F2" w:themeFill="background1" w:themeFillShade="F2"/>
            <w:noWrap/>
            <w:vAlign w:val="center"/>
            <w:hideMark/>
          </w:tcPr>
          <w:p w14:paraId="649540CE"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2</w:t>
            </w:r>
          </w:p>
        </w:tc>
        <w:tc>
          <w:tcPr>
            <w:tcW w:w="1759" w:type="dxa"/>
            <w:shd w:val="clear" w:color="auto" w:fill="F2F2F2" w:themeFill="background1" w:themeFillShade="F2"/>
            <w:noWrap/>
            <w:vAlign w:val="center"/>
            <w:hideMark/>
          </w:tcPr>
          <w:p w14:paraId="4CE40783"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2</w:t>
            </w:r>
          </w:p>
        </w:tc>
        <w:tc>
          <w:tcPr>
            <w:tcW w:w="1926" w:type="dxa"/>
            <w:shd w:val="clear" w:color="auto" w:fill="F2F2F2" w:themeFill="background1" w:themeFillShade="F2"/>
            <w:noWrap/>
            <w:vAlign w:val="center"/>
            <w:hideMark/>
          </w:tcPr>
          <w:p w14:paraId="6300FCE9"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2</w:t>
            </w:r>
          </w:p>
        </w:tc>
      </w:tr>
      <w:tr w:rsidR="003B6B9C" w:rsidRPr="00170DC7" w14:paraId="623ADD32" w14:textId="77777777" w:rsidTr="00D63F17">
        <w:trPr>
          <w:trHeight w:val="20"/>
        </w:trPr>
        <w:tc>
          <w:tcPr>
            <w:tcW w:w="993" w:type="dxa"/>
            <w:vMerge/>
            <w:shd w:val="clear" w:color="auto" w:fill="F2F2F2" w:themeFill="background1" w:themeFillShade="F2"/>
            <w:vAlign w:val="center"/>
          </w:tcPr>
          <w:p w14:paraId="10854721"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F2F2F2" w:themeFill="background1" w:themeFillShade="F2"/>
            <w:noWrap/>
            <w:vAlign w:val="center"/>
            <w:hideMark/>
          </w:tcPr>
          <w:p w14:paraId="640681FF"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Tracer release</w:t>
            </w:r>
          </w:p>
        </w:tc>
        <w:tc>
          <w:tcPr>
            <w:tcW w:w="1663" w:type="dxa"/>
            <w:shd w:val="clear" w:color="auto" w:fill="F2F2F2" w:themeFill="background1" w:themeFillShade="F2"/>
            <w:noWrap/>
            <w:vAlign w:val="center"/>
            <w:hideMark/>
          </w:tcPr>
          <w:p w14:paraId="68B5F8A3"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5</w:t>
            </w:r>
          </w:p>
        </w:tc>
        <w:tc>
          <w:tcPr>
            <w:tcW w:w="1759" w:type="dxa"/>
            <w:shd w:val="clear" w:color="auto" w:fill="F2F2F2" w:themeFill="background1" w:themeFillShade="F2"/>
            <w:noWrap/>
            <w:vAlign w:val="center"/>
            <w:hideMark/>
          </w:tcPr>
          <w:p w14:paraId="28107FB9"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5</w:t>
            </w:r>
          </w:p>
        </w:tc>
        <w:tc>
          <w:tcPr>
            <w:tcW w:w="1926" w:type="dxa"/>
            <w:shd w:val="clear" w:color="auto" w:fill="F2F2F2" w:themeFill="background1" w:themeFillShade="F2"/>
            <w:noWrap/>
            <w:vAlign w:val="center"/>
            <w:hideMark/>
          </w:tcPr>
          <w:p w14:paraId="1C00B560"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5</w:t>
            </w:r>
          </w:p>
        </w:tc>
      </w:tr>
      <w:tr w:rsidR="003B6B9C" w:rsidRPr="00170DC7" w14:paraId="092F6FBD" w14:textId="77777777" w:rsidTr="00D63F17">
        <w:trPr>
          <w:trHeight w:val="20"/>
        </w:trPr>
        <w:tc>
          <w:tcPr>
            <w:tcW w:w="993" w:type="dxa"/>
            <w:vMerge/>
            <w:shd w:val="clear" w:color="auto" w:fill="F2F2F2" w:themeFill="background1" w:themeFillShade="F2"/>
            <w:vAlign w:val="center"/>
          </w:tcPr>
          <w:p w14:paraId="07449F49"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F2F2F2" w:themeFill="background1" w:themeFillShade="F2"/>
            <w:noWrap/>
            <w:vAlign w:val="center"/>
            <w:hideMark/>
          </w:tcPr>
          <w:p w14:paraId="6E9F5802"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Source simulation</w:t>
            </w:r>
          </w:p>
        </w:tc>
        <w:tc>
          <w:tcPr>
            <w:tcW w:w="1663" w:type="dxa"/>
            <w:shd w:val="clear" w:color="auto" w:fill="F2F2F2" w:themeFill="background1" w:themeFillShade="F2"/>
            <w:noWrap/>
            <w:vAlign w:val="center"/>
            <w:hideMark/>
          </w:tcPr>
          <w:p w14:paraId="7200302C"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5</w:t>
            </w:r>
          </w:p>
        </w:tc>
        <w:tc>
          <w:tcPr>
            <w:tcW w:w="1759" w:type="dxa"/>
            <w:shd w:val="clear" w:color="auto" w:fill="F2F2F2" w:themeFill="background1" w:themeFillShade="F2"/>
            <w:noWrap/>
            <w:vAlign w:val="center"/>
            <w:hideMark/>
          </w:tcPr>
          <w:p w14:paraId="0C44F41C"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10</w:t>
            </w:r>
          </w:p>
        </w:tc>
        <w:tc>
          <w:tcPr>
            <w:tcW w:w="1926" w:type="dxa"/>
            <w:shd w:val="clear" w:color="auto" w:fill="F2F2F2" w:themeFill="background1" w:themeFillShade="F2"/>
            <w:noWrap/>
            <w:vAlign w:val="center"/>
            <w:hideMark/>
          </w:tcPr>
          <w:p w14:paraId="4C558DD8"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15</w:t>
            </w:r>
          </w:p>
        </w:tc>
      </w:tr>
      <w:tr w:rsidR="003B6B9C" w:rsidRPr="00170DC7" w14:paraId="56DC85B7" w14:textId="77777777" w:rsidTr="00D63F17">
        <w:trPr>
          <w:trHeight w:val="20"/>
        </w:trPr>
        <w:tc>
          <w:tcPr>
            <w:tcW w:w="993" w:type="dxa"/>
            <w:vMerge/>
            <w:shd w:val="clear" w:color="auto" w:fill="F2F2F2" w:themeFill="background1" w:themeFillShade="F2"/>
            <w:vAlign w:val="center"/>
          </w:tcPr>
          <w:p w14:paraId="7BDE5815"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F2F2F2" w:themeFill="background1" w:themeFillShade="F2"/>
            <w:noWrap/>
            <w:vAlign w:val="center"/>
            <w:hideMark/>
          </w:tcPr>
          <w:p w14:paraId="1BE62733"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Data processing</w:t>
            </w:r>
          </w:p>
        </w:tc>
        <w:tc>
          <w:tcPr>
            <w:tcW w:w="1663" w:type="dxa"/>
            <w:shd w:val="clear" w:color="auto" w:fill="F2F2F2" w:themeFill="background1" w:themeFillShade="F2"/>
            <w:noWrap/>
            <w:vAlign w:val="center"/>
            <w:hideMark/>
          </w:tcPr>
          <w:p w14:paraId="677A95E2"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2</w:t>
            </w:r>
          </w:p>
        </w:tc>
        <w:tc>
          <w:tcPr>
            <w:tcW w:w="1759" w:type="dxa"/>
            <w:shd w:val="clear" w:color="auto" w:fill="F2F2F2" w:themeFill="background1" w:themeFillShade="F2"/>
            <w:noWrap/>
            <w:vAlign w:val="center"/>
            <w:hideMark/>
          </w:tcPr>
          <w:p w14:paraId="64D4EE71"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2</w:t>
            </w:r>
          </w:p>
        </w:tc>
        <w:tc>
          <w:tcPr>
            <w:tcW w:w="1926" w:type="dxa"/>
            <w:shd w:val="clear" w:color="auto" w:fill="F2F2F2" w:themeFill="background1" w:themeFillShade="F2"/>
            <w:noWrap/>
            <w:vAlign w:val="center"/>
            <w:hideMark/>
          </w:tcPr>
          <w:p w14:paraId="57CC621B"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2</w:t>
            </w:r>
          </w:p>
        </w:tc>
      </w:tr>
      <w:tr w:rsidR="003B6B9C" w:rsidRPr="00170DC7" w14:paraId="59E12BF7" w14:textId="77777777" w:rsidTr="00D63F17">
        <w:trPr>
          <w:trHeight w:val="20"/>
        </w:trPr>
        <w:tc>
          <w:tcPr>
            <w:tcW w:w="993" w:type="dxa"/>
            <w:vMerge/>
            <w:shd w:val="clear" w:color="auto" w:fill="F2F2F2" w:themeFill="background1" w:themeFillShade="F2"/>
            <w:vAlign w:val="center"/>
          </w:tcPr>
          <w:p w14:paraId="6502AA80"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F2F2F2" w:themeFill="background1" w:themeFillShade="F2"/>
            <w:noWrap/>
            <w:vAlign w:val="center"/>
            <w:hideMark/>
          </w:tcPr>
          <w:p w14:paraId="3253D55B" w14:textId="77777777" w:rsidR="003B6B9C" w:rsidRPr="00D61335" w:rsidRDefault="003B6B9C" w:rsidP="005E1672">
            <w:pPr>
              <w:spacing w:after="0" w:line="240" w:lineRule="auto"/>
              <w:contextualSpacing/>
              <w:rPr>
                <w:rFonts w:eastAsia="Times New Roman" w:cs="Arial"/>
                <w:b/>
                <w:color w:val="000000"/>
                <w:sz w:val="18"/>
                <w:szCs w:val="18"/>
              </w:rPr>
            </w:pPr>
            <w:r w:rsidRPr="00D61335">
              <w:rPr>
                <w:rFonts w:eastAsia="Times New Roman" w:cs="Arial"/>
                <w:b/>
                <w:color w:val="000000"/>
                <w:sz w:val="18"/>
                <w:szCs w:val="18"/>
              </w:rPr>
              <w:t>Method uncertainty</w:t>
            </w:r>
          </w:p>
        </w:tc>
        <w:tc>
          <w:tcPr>
            <w:tcW w:w="1663" w:type="dxa"/>
            <w:shd w:val="clear" w:color="auto" w:fill="F2F2F2" w:themeFill="background1" w:themeFillShade="F2"/>
            <w:noWrap/>
            <w:vAlign w:val="center"/>
            <w:hideMark/>
          </w:tcPr>
          <w:p w14:paraId="552CCA44" w14:textId="77777777" w:rsidR="003B6B9C" w:rsidRPr="00D61335" w:rsidRDefault="003B6B9C" w:rsidP="005E1672">
            <w:pPr>
              <w:spacing w:after="0" w:line="240" w:lineRule="auto"/>
              <w:contextualSpacing/>
              <w:rPr>
                <w:rFonts w:eastAsia="Times New Roman" w:cs="Arial"/>
                <w:b/>
                <w:color w:val="000000"/>
                <w:sz w:val="18"/>
                <w:szCs w:val="18"/>
              </w:rPr>
            </w:pPr>
            <w:r w:rsidRPr="00D61335">
              <w:rPr>
                <w:rFonts w:eastAsia="Times New Roman" w:cs="Arial"/>
                <w:b/>
                <w:color w:val="000000"/>
                <w:sz w:val="18"/>
                <w:szCs w:val="18"/>
              </w:rPr>
              <w:t>11.0</w:t>
            </w:r>
          </w:p>
        </w:tc>
        <w:tc>
          <w:tcPr>
            <w:tcW w:w="1759" w:type="dxa"/>
            <w:shd w:val="clear" w:color="auto" w:fill="F2F2F2" w:themeFill="background1" w:themeFillShade="F2"/>
            <w:noWrap/>
            <w:vAlign w:val="center"/>
            <w:hideMark/>
          </w:tcPr>
          <w:p w14:paraId="3258741C" w14:textId="77777777" w:rsidR="003B6B9C" w:rsidRPr="00D61335" w:rsidRDefault="003B6B9C" w:rsidP="005E1672">
            <w:pPr>
              <w:spacing w:after="0" w:line="240" w:lineRule="auto"/>
              <w:contextualSpacing/>
              <w:rPr>
                <w:rFonts w:eastAsia="Times New Roman" w:cs="Arial"/>
                <w:b/>
                <w:color w:val="000000"/>
                <w:sz w:val="18"/>
                <w:szCs w:val="18"/>
              </w:rPr>
            </w:pPr>
            <w:r w:rsidRPr="00D61335">
              <w:rPr>
                <w:rFonts w:eastAsia="Times New Roman" w:cs="Arial"/>
                <w:b/>
                <w:color w:val="000000"/>
                <w:sz w:val="18"/>
                <w:szCs w:val="18"/>
              </w:rPr>
              <w:t>14.0</w:t>
            </w:r>
          </w:p>
        </w:tc>
        <w:tc>
          <w:tcPr>
            <w:tcW w:w="1926" w:type="dxa"/>
            <w:shd w:val="clear" w:color="auto" w:fill="F2F2F2" w:themeFill="background1" w:themeFillShade="F2"/>
            <w:noWrap/>
            <w:vAlign w:val="center"/>
            <w:hideMark/>
          </w:tcPr>
          <w:p w14:paraId="066B351C" w14:textId="77777777" w:rsidR="003B6B9C" w:rsidRPr="00D61335" w:rsidRDefault="003B6B9C" w:rsidP="005E1672">
            <w:pPr>
              <w:spacing w:after="0" w:line="240" w:lineRule="auto"/>
              <w:contextualSpacing/>
              <w:rPr>
                <w:rFonts w:eastAsia="Times New Roman" w:cs="Arial"/>
                <w:b/>
                <w:color w:val="000000"/>
                <w:sz w:val="18"/>
                <w:szCs w:val="18"/>
              </w:rPr>
            </w:pPr>
            <w:r w:rsidRPr="00D61335">
              <w:rPr>
                <w:rFonts w:eastAsia="Times New Roman" w:cs="Arial"/>
                <w:b/>
                <w:color w:val="000000"/>
                <w:sz w:val="18"/>
                <w:szCs w:val="18"/>
              </w:rPr>
              <w:t>17.9</w:t>
            </w:r>
          </w:p>
        </w:tc>
      </w:tr>
      <w:tr w:rsidR="003B6B9C" w:rsidRPr="00170DC7" w14:paraId="6135F96C" w14:textId="77777777" w:rsidTr="00D63F17">
        <w:trPr>
          <w:trHeight w:val="20"/>
        </w:trPr>
        <w:tc>
          <w:tcPr>
            <w:tcW w:w="993" w:type="dxa"/>
            <w:vMerge/>
            <w:shd w:val="clear" w:color="auto" w:fill="F2F2F2" w:themeFill="background1" w:themeFillShade="F2"/>
            <w:vAlign w:val="center"/>
          </w:tcPr>
          <w:p w14:paraId="2E6096CC"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F2F2F2" w:themeFill="background1" w:themeFillShade="F2"/>
            <w:noWrap/>
            <w:vAlign w:val="center"/>
          </w:tcPr>
          <w:p w14:paraId="4A85D172" w14:textId="3BAA3E8F" w:rsidR="003B6B9C" w:rsidRPr="00D61335" w:rsidRDefault="003B6B9C" w:rsidP="005E1672">
            <w:pPr>
              <w:spacing w:after="0" w:line="240" w:lineRule="auto"/>
              <w:contextualSpacing/>
              <w:rPr>
                <w:rFonts w:eastAsia="Times New Roman" w:cs="Arial"/>
                <w:b/>
                <w:color w:val="000000"/>
                <w:sz w:val="18"/>
                <w:szCs w:val="18"/>
              </w:rPr>
            </w:pPr>
            <w:r>
              <w:rPr>
                <w:rFonts w:eastAsia="Times New Roman" w:cs="Arial"/>
                <w:b/>
                <w:color w:val="000000"/>
                <w:sz w:val="18"/>
                <w:szCs w:val="18"/>
              </w:rPr>
              <w:t>Variability in the quantification of the individual site</w:t>
            </w:r>
            <w:r w:rsidRPr="008B254B">
              <w:rPr>
                <w:rFonts w:eastAsia="Times New Roman" w:cs="Arial"/>
                <w:b/>
                <w:color w:val="000000"/>
                <w:sz w:val="18"/>
                <w:szCs w:val="18"/>
                <w:vertAlign w:val="superscript"/>
              </w:rPr>
              <w:t>(1)</w:t>
            </w:r>
          </w:p>
        </w:tc>
        <w:tc>
          <w:tcPr>
            <w:tcW w:w="1663" w:type="dxa"/>
            <w:shd w:val="clear" w:color="auto" w:fill="F2F2F2" w:themeFill="background1" w:themeFillShade="F2"/>
            <w:noWrap/>
            <w:vAlign w:val="center"/>
          </w:tcPr>
          <w:p w14:paraId="0AC0EB3E" w14:textId="77777777" w:rsidR="003B6B9C" w:rsidRPr="00D61335" w:rsidRDefault="003B6B9C" w:rsidP="005E1672">
            <w:pPr>
              <w:spacing w:after="0" w:line="240" w:lineRule="auto"/>
              <w:contextualSpacing/>
              <w:rPr>
                <w:rFonts w:eastAsia="Times New Roman" w:cs="Arial"/>
                <w:b/>
                <w:color w:val="000000"/>
                <w:sz w:val="18"/>
                <w:szCs w:val="18"/>
              </w:rPr>
            </w:pPr>
            <w:r>
              <w:rPr>
                <w:rFonts w:eastAsia="Times New Roman" w:cs="Arial"/>
                <w:b/>
                <w:color w:val="000000"/>
                <w:sz w:val="18"/>
                <w:szCs w:val="18"/>
              </w:rPr>
              <w:t>Site-specific</w:t>
            </w:r>
          </w:p>
        </w:tc>
        <w:tc>
          <w:tcPr>
            <w:tcW w:w="1759" w:type="dxa"/>
            <w:shd w:val="clear" w:color="auto" w:fill="F2F2F2" w:themeFill="background1" w:themeFillShade="F2"/>
            <w:noWrap/>
            <w:vAlign w:val="center"/>
          </w:tcPr>
          <w:p w14:paraId="260D616C" w14:textId="77777777" w:rsidR="003B6B9C" w:rsidRPr="00D61335" w:rsidRDefault="003B6B9C" w:rsidP="005E1672">
            <w:pPr>
              <w:spacing w:after="0" w:line="240" w:lineRule="auto"/>
              <w:contextualSpacing/>
              <w:rPr>
                <w:rFonts w:eastAsia="Times New Roman" w:cs="Arial"/>
                <w:b/>
                <w:color w:val="000000"/>
                <w:sz w:val="18"/>
                <w:szCs w:val="18"/>
              </w:rPr>
            </w:pPr>
            <w:r>
              <w:rPr>
                <w:rFonts w:eastAsia="Times New Roman" w:cs="Arial"/>
                <w:b/>
                <w:color w:val="000000"/>
                <w:sz w:val="18"/>
                <w:szCs w:val="18"/>
              </w:rPr>
              <w:t>Site-specific</w:t>
            </w:r>
          </w:p>
        </w:tc>
        <w:tc>
          <w:tcPr>
            <w:tcW w:w="1926" w:type="dxa"/>
            <w:shd w:val="clear" w:color="auto" w:fill="F2F2F2" w:themeFill="background1" w:themeFillShade="F2"/>
            <w:noWrap/>
            <w:vAlign w:val="center"/>
          </w:tcPr>
          <w:p w14:paraId="6A5F330A" w14:textId="77777777" w:rsidR="003B6B9C" w:rsidRPr="00D61335" w:rsidRDefault="003B6B9C" w:rsidP="005E1672">
            <w:pPr>
              <w:spacing w:after="0" w:line="240" w:lineRule="auto"/>
              <w:contextualSpacing/>
              <w:rPr>
                <w:rFonts w:eastAsia="Times New Roman" w:cs="Arial"/>
                <w:b/>
                <w:color w:val="000000"/>
                <w:sz w:val="18"/>
                <w:szCs w:val="18"/>
              </w:rPr>
            </w:pPr>
            <w:r>
              <w:rPr>
                <w:rFonts w:eastAsia="Times New Roman" w:cs="Arial"/>
                <w:b/>
                <w:color w:val="000000"/>
                <w:sz w:val="18"/>
                <w:szCs w:val="18"/>
              </w:rPr>
              <w:t>Site-specific</w:t>
            </w:r>
          </w:p>
        </w:tc>
      </w:tr>
      <w:tr w:rsidR="003B6B9C" w:rsidRPr="00170DC7" w14:paraId="6D7F2619" w14:textId="77777777" w:rsidTr="00D63F17">
        <w:trPr>
          <w:trHeight w:val="20"/>
        </w:trPr>
        <w:tc>
          <w:tcPr>
            <w:tcW w:w="993" w:type="dxa"/>
            <w:vMerge w:val="restart"/>
            <w:vAlign w:val="center"/>
          </w:tcPr>
          <w:p w14:paraId="6EAE8890" w14:textId="77777777" w:rsidR="003B6B9C" w:rsidRPr="00433675" w:rsidRDefault="003B6B9C" w:rsidP="005E1672">
            <w:pPr>
              <w:spacing w:after="0" w:line="240" w:lineRule="auto"/>
              <w:contextualSpacing/>
              <w:rPr>
                <w:rFonts w:eastAsia="Times New Roman" w:cs="Arial"/>
                <w:b/>
                <w:color w:val="000000"/>
                <w:sz w:val="18"/>
                <w:szCs w:val="18"/>
              </w:rPr>
            </w:pPr>
            <w:r>
              <w:rPr>
                <w:rFonts w:eastAsia="Times New Roman" w:cs="Arial"/>
                <w:b/>
                <w:color w:val="000000"/>
                <w:sz w:val="18"/>
                <w:szCs w:val="18"/>
              </w:rPr>
              <w:t>GPM</w:t>
            </w:r>
          </w:p>
        </w:tc>
        <w:tc>
          <w:tcPr>
            <w:tcW w:w="3014" w:type="dxa"/>
            <w:shd w:val="clear" w:color="auto" w:fill="auto"/>
            <w:noWrap/>
            <w:vAlign w:val="center"/>
          </w:tcPr>
          <w:p w14:paraId="38B9DE78" w14:textId="77777777" w:rsidR="003B6B9C" w:rsidRPr="00170DC7" w:rsidRDefault="003B6B9C" w:rsidP="005E1672">
            <w:pPr>
              <w:spacing w:after="0" w:line="240" w:lineRule="auto"/>
              <w:contextualSpacing/>
              <w:rPr>
                <w:rFonts w:eastAsia="Times New Roman" w:cs="Arial"/>
                <w:color w:val="000000"/>
                <w:sz w:val="18"/>
                <w:szCs w:val="18"/>
              </w:rPr>
            </w:pPr>
          </w:p>
        </w:tc>
        <w:tc>
          <w:tcPr>
            <w:tcW w:w="5348" w:type="dxa"/>
            <w:gridSpan w:val="3"/>
            <w:shd w:val="clear" w:color="auto" w:fill="auto"/>
            <w:noWrap/>
            <w:vAlign w:val="center"/>
          </w:tcPr>
          <w:p w14:paraId="4D9879A2" w14:textId="77777777" w:rsidR="003B6B9C" w:rsidRPr="00170DC7" w:rsidRDefault="003B6B9C" w:rsidP="005E1672">
            <w:pPr>
              <w:spacing w:after="0" w:line="240" w:lineRule="auto"/>
              <w:contextualSpacing/>
              <w:rPr>
                <w:rFonts w:eastAsia="Times New Roman" w:cs="Arial"/>
                <w:color w:val="000000"/>
                <w:sz w:val="18"/>
                <w:szCs w:val="18"/>
              </w:rPr>
            </w:pPr>
            <w:r>
              <w:rPr>
                <w:rFonts w:eastAsia="Times New Roman" w:cs="Arial"/>
                <w:color w:val="000000"/>
                <w:sz w:val="18"/>
                <w:szCs w:val="18"/>
              </w:rPr>
              <w:t>Point or area sources with downwind plume traversed at sufficient distance</w:t>
            </w:r>
          </w:p>
        </w:tc>
      </w:tr>
      <w:tr w:rsidR="003B6B9C" w:rsidRPr="00170DC7" w14:paraId="674DE2E6" w14:textId="77777777" w:rsidTr="00D63F17">
        <w:trPr>
          <w:trHeight w:val="20"/>
        </w:trPr>
        <w:tc>
          <w:tcPr>
            <w:tcW w:w="993" w:type="dxa"/>
            <w:vMerge/>
            <w:vAlign w:val="center"/>
          </w:tcPr>
          <w:p w14:paraId="41E57CA7"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auto"/>
            <w:noWrap/>
            <w:vAlign w:val="center"/>
          </w:tcPr>
          <w:p w14:paraId="1BEBD7FB" w14:textId="77777777" w:rsidR="003B6B9C"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Analytical instrument: CH</w:t>
            </w:r>
            <w:r w:rsidRPr="00170DC7">
              <w:rPr>
                <w:rFonts w:eastAsia="Times New Roman" w:cs="Arial"/>
                <w:color w:val="000000"/>
                <w:sz w:val="18"/>
                <w:szCs w:val="18"/>
                <w:vertAlign w:val="subscript"/>
              </w:rPr>
              <w:t>4</w:t>
            </w:r>
          </w:p>
        </w:tc>
        <w:tc>
          <w:tcPr>
            <w:tcW w:w="5348" w:type="dxa"/>
            <w:gridSpan w:val="3"/>
            <w:shd w:val="clear" w:color="auto" w:fill="auto"/>
            <w:noWrap/>
            <w:vAlign w:val="center"/>
          </w:tcPr>
          <w:p w14:paraId="41C96C55" w14:textId="77777777" w:rsidR="003B6B9C"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2</w:t>
            </w:r>
          </w:p>
        </w:tc>
      </w:tr>
      <w:tr w:rsidR="003B6B9C" w:rsidRPr="00170DC7" w14:paraId="515B169E" w14:textId="77777777" w:rsidTr="00D63F17">
        <w:trPr>
          <w:trHeight w:val="20"/>
        </w:trPr>
        <w:tc>
          <w:tcPr>
            <w:tcW w:w="993" w:type="dxa"/>
            <w:vMerge/>
            <w:vAlign w:val="center"/>
          </w:tcPr>
          <w:p w14:paraId="32069295"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auto"/>
            <w:noWrap/>
            <w:vAlign w:val="center"/>
          </w:tcPr>
          <w:p w14:paraId="41322FBA" w14:textId="77777777" w:rsidR="003B6B9C" w:rsidRDefault="003B6B9C" w:rsidP="005E1672">
            <w:pPr>
              <w:spacing w:after="0" w:line="240" w:lineRule="auto"/>
              <w:contextualSpacing/>
              <w:rPr>
                <w:rFonts w:eastAsia="Times New Roman" w:cs="Arial"/>
                <w:color w:val="000000"/>
                <w:sz w:val="18"/>
                <w:szCs w:val="18"/>
              </w:rPr>
            </w:pPr>
            <w:r>
              <w:rPr>
                <w:rFonts w:eastAsia="Times New Roman" w:cs="Arial"/>
                <w:color w:val="000000"/>
                <w:sz w:val="18"/>
                <w:szCs w:val="18"/>
              </w:rPr>
              <w:t>Wind speed</w:t>
            </w:r>
          </w:p>
        </w:tc>
        <w:tc>
          <w:tcPr>
            <w:tcW w:w="5348" w:type="dxa"/>
            <w:gridSpan w:val="3"/>
            <w:shd w:val="clear" w:color="auto" w:fill="auto"/>
            <w:noWrap/>
            <w:vAlign w:val="center"/>
          </w:tcPr>
          <w:p w14:paraId="3D5DC4FE" w14:textId="77777777" w:rsidR="003B6B9C" w:rsidRDefault="003B6B9C" w:rsidP="005E1672">
            <w:pPr>
              <w:spacing w:after="0" w:line="240" w:lineRule="auto"/>
              <w:contextualSpacing/>
              <w:rPr>
                <w:rFonts w:eastAsia="Times New Roman" w:cs="Arial"/>
                <w:color w:val="000000"/>
                <w:sz w:val="18"/>
                <w:szCs w:val="18"/>
              </w:rPr>
            </w:pPr>
            <w:r>
              <w:rPr>
                <w:rFonts w:eastAsia="Times New Roman" w:cs="Arial"/>
                <w:color w:val="000000"/>
                <w:sz w:val="18"/>
                <w:szCs w:val="18"/>
              </w:rPr>
              <w:t>5</w:t>
            </w:r>
          </w:p>
        </w:tc>
      </w:tr>
      <w:tr w:rsidR="003B6B9C" w:rsidRPr="00170DC7" w14:paraId="28216E7A" w14:textId="77777777" w:rsidTr="00D63F17">
        <w:trPr>
          <w:trHeight w:val="20"/>
        </w:trPr>
        <w:tc>
          <w:tcPr>
            <w:tcW w:w="993" w:type="dxa"/>
            <w:vMerge/>
            <w:vAlign w:val="center"/>
          </w:tcPr>
          <w:p w14:paraId="2E7F9D24"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auto"/>
            <w:noWrap/>
            <w:vAlign w:val="center"/>
          </w:tcPr>
          <w:p w14:paraId="70BC3D93" w14:textId="77777777" w:rsidR="003B6B9C" w:rsidRDefault="003B6B9C" w:rsidP="005E1672">
            <w:pPr>
              <w:spacing w:after="0" w:line="240" w:lineRule="auto"/>
              <w:contextualSpacing/>
              <w:rPr>
                <w:rFonts w:eastAsia="Times New Roman" w:cs="Arial"/>
                <w:color w:val="000000"/>
                <w:sz w:val="18"/>
                <w:szCs w:val="18"/>
              </w:rPr>
            </w:pPr>
            <w:r>
              <w:rPr>
                <w:rFonts w:eastAsia="Times New Roman" w:cs="Arial"/>
                <w:color w:val="000000"/>
                <w:sz w:val="18"/>
                <w:szCs w:val="18"/>
              </w:rPr>
              <w:t>Measuring distance</w:t>
            </w:r>
          </w:p>
        </w:tc>
        <w:tc>
          <w:tcPr>
            <w:tcW w:w="5348" w:type="dxa"/>
            <w:gridSpan w:val="3"/>
            <w:shd w:val="clear" w:color="auto" w:fill="auto"/>
            <w:noWrap/>
            <w:vAlign w:val="center"/>
          </w:tcPr>
          <w:p w14:paraId="009325E5" w14:textId="77777777" w:rsidR="003B6B9C" w:rsidRDefault="003B6B9C" w:rsidP="005E1672">
            <w:pPr>
              <w:spacing w:after="0" w:line="240" w:lineRule="auto"/>
              <w:contextualSpacing/>
              <w:rPr>
                <w:rFonts w:eastAsia="Times New Roman" w:cs="Arial"/>
                <w:color w:val="000000"/>
                <w:sz w:val="18"/>
                <w:szCs w:val="18"/>
              </w:rPr>
            </w:pPr>
            <w:r>
              <w:rPr>
                <w:rFonts w:eastAsia="Times New Roman" w:cs="Arial"/>
                <w:color w:val="000000"/>
                <w:sz w:val="18"/>
                <w:szCs w:val="18"/>
              </w:rPr>
              <w:t>5</w:t>
            </w:r>
          </w:p>
        </w:tc>
      </w:tr>
      <w:tr w:rsidR="003B6B9C" w:rsidRPr="00170DC7" w14:paraId="0FC4E710" w14:textId="77777777" w:rsidTr="00D63F17">
        <w:trPr>
          <w:trHeight w:val="20"/>
        </w:trPr>
        <w:tc>
          <w:tcPr>
            <w:tcW w:w="993" w:type="dxa"/>
            <w:vMerge/>
            <w:vAlign w:val="center"/>
          </w:tcPr>
          <w:p w14:paraId="2597FF36"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auto"/>
            <w:noWrap/>
            <w:vAlign w:val="center"/>
          </w:tcPr>
          <w:p w14:paraId="53268522" w14:textId="77777777" w:rsidR="003B6B9C"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Data processing</w:t>
            </w:r>
          </w:p>
        </w:tc>
        <w:tc>
          <w:tcPr>
            <w:tcW w:w="5348" w:type="dxa"/>
            <w:gridSpan w:val="3"/>
            <w:shd w:val="clear" w:color="auto" w:fill="auto"/>
            <w:noWrap/>
            <w:vAlign w:val="center"/>
          </w:tcPr>
          <w:p w14:paraId="07CE48A0" w14:textId="77777777" w:rsidR="003B6B9C" w:rsidRDefault="003B6B9C" w:rsidP="005E1672">
            <w:pPr>
              <w:spacing w:after="0" w:line="240" w:lineRule="auto"/>
              <w:contextualSpacing/>
              <w:rPr>
                <w:rFonts w:eastAsia="Times New Roman" w:cs="Arial"/>
                <w:color w:val="000000"/>
                <w:sz w:val="18"/>
                <w:szCs w:val="18"/>
              </w:rPr>
            </w:pPr>
            <w:r>
              <w:rPr>
                <w:rFonts w:eastAsia="Times New Roman" w:cs="Arial"/>
                <w:color w:val="000000"/>
                <w:sz w:val="18"/>
                <w:szCs w:val="18"/>
              </w:rPr>
              <w:t>2</w:t>
            </w:r>
          </w:p>
        </w:tc>
      </w:tr>
      <w:tr w:rsidR="003B6B9C" w:rsidRPr="00170DC7" w14:paraId="2A9BAC67" w14:textId="77777777" w:rsidTr="00D63F17">
        <w:trPr>
          <w:trHeight w:val="20"/>
        </w:trPr>
        <w:tc>
          <w:tcPr>
            <w:tcW w:w="993" w:type="dxa"/>
            <w:vMerge/>
            <w:vAlign w:val="center"/>
          </w:tcPr>
          <w:p w14:paraId="0FE1087D"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auto"/>
            <w:noWrap/>
            <w:vAlign w:val="center"/>
          </w:tcPr>
          <w:p w14:paraId="470F5550" w14:textId="77777777" w:rsidR="003B6B9C" w:rsidRDefault="003B6B9C" w:rsidP="005E1672">
            <w:pPr>
              <w:spacing w:after="0" w:line="240" w:lineRule="auto"/>
              <w:contextualSpacing/>
              <w:rPr>
                <w:rFonts w:eastAsia="Times New Roman" w:cs="Arial"/>
                <w:color w:val="000000"/>
                <w:sz w:val="18"/>
                <w:szCs w:val="18"/>
              </w:rPr>
            </w:pPr>
            <w:r>
              <w:rPr>
                <w:rFonts w:eastAsia="Times New Roman" w:cs="Arial"/>
                <w:color w:val="000000"/>
                <w:sz w:val="18"/>
                <w:szCs w:val="18"/>
              </w:rPr>
              <w:t>Choice of stability class and type of terrain</w:t>
            </w:r>
          </w:p>
        </w:tc>
        <w:tc>
          <w:tcPr>
            <w:tcW w:w="5348" w:type="dxa"/>
            <w:gridSpan w:val="3"/>
            <w:shd w:val="clear" w:color="auto" w:fill="auto"/>
            <w:noWrap/>
            <w:vAlign w:val="center"/>
          </w:tcPr>
          <w:p w14:paraId="3248B6DB" w14:textId="77777777" w:rsidR="003B6B9C" w:rsidRPr="00AD55BC" w:rsidRDefault="003B6B9C" w:rsidP="005E1672">
            <w:pPr>
              <w:spacing w:after="0" w:line="240" w:lineRule="auto"/>
              <w:contextualSpacing/>
              <w:rPr>
                <w:rFonts w:eastAsia="Times New Roman" w:cs="Arial"/>
                <w:color w:val="000000"/>
                <w:sz w:val="18"/>
                <w:szCs w:val="18"/>
              </w:rPr>
            </w:pPr>
            <w:r w:rsidRPr="00AD55BC">
              <w:rPr>
                <w:rFonts w:eastAsia="Times New Roman" w:cs="Arial"/>
                <w:color w:val="000000"/>
                <w:sz w:val="18"/>
                <w:szCs w:val="18"/>
              </w:rPr>
              <w:t>60.9</w:t>
            </w:r>
          </w:p>
        </w:tc>
      </w:tr>
      <w:tr w:rsidR="003B6B9C" w:rsidRPr="00170DC7" w14:paraId="0226312D" w14:textId="77777777" w:rsidTr="00D63F17">
        <w:trPr>
          <w:trHeight w:val="20"/>
        </w:trPr>
        <w:tc>
          <w:tcPr>
            <w:tcW w:w="993" w:type="dxa"/>
            <w:vMerge/>
            <w:vAlign w:val="center"/>
          </w:tcPr>
          <w:p w14:paraId="3131B1C7"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auto"/>
            <w:noWrap/>
            <w:vAlign w:val="center"/>
          </w:tcPr>
          <w:p w14:paraId="5A7DE846" w14:textId="77777777" w:rsidR="003B6B9C" w:rsidRPr="00D61335" w:rsidRDefault="003B6B9C" w:rsidP="005E1672">
            <w:pPr>
              <w:spacing w:after="0" w:line="240" w:lineRule="auto"/>
              <w:contextualSpacing/>
              <w:rPr>
                <w:rFonts w:eastAsia="Times New Roman" w:cs="Arial"/>
                <w:b/>
                <w:color w:val="000000"/>
                <w:sz w:val="18"/>
                <w:szCs w:val="18"/>
              </w:rPr>
            </w:pPr>
            <w:r w:rsidRPr="00D61335">
              <w:rPr>
                <w:rFonts w:eastAsia="Times New Roman" w:cs="Arial"/>
                <w:b/>
                <w:color w:val="000000"/>
                <w:sz w:val="18"/>
                <w:szCs w:val="18"/>
              </w:rPr>
              <w:t>Method uncertainty</w:t>
            </w:r>
          </w:p>
        </w:tc>
        <w:tc>
          <w:tcPr>
            <w:tcW w:w="5348" w:type="dxa"/>
            <w:gridSpan w:val="3"/>
            <w:shd w:val="clear" w:color="auto" w:fill="auto"/>
            <w:noWrap/>
            <w:vAlign w:val="center"/>
          </w:tcPr>
          <w:p w14:paraId="2B449C20" w14:textId="77777777" w:rsidR="003B6B9C" w:rsidRPr="00AD55BC" w:rsidRDefault="003B6B9C" w:rsidP="005E1672">
            <w:pPr>
              <w:spacing w:after="0" w:line="240" w:lineRule="auto"/>
              <w:contextualSpacing/>
              <w:rPr>
                <w:rFonts w:eastAsia="Times New Roman" w:cs="Arial"/>
                <w:b/>
                <w:color w:val="000000"/>
                <w:sz w:val="18"/>
                <w:szCs w:val="18"/>
              </w:rPr>
            </w:pPr>
            <w:r w:rsidRPr="00AD55BC">
              <w:rPr>
                <w:rFonts w:eastAsia="Times New Roman" w:cs="Arial"/>
                <w:b/>
                <w:color w:val="000000"/>
                <w:sz w:val="18"/>
                <w:szCs w:val="18"/>
              </w:rPr>
              <w:t>61.4</w:t>
            </w:r>
          </w:p>
        </w:tc>
      </w:tr>
      <w:tr w:rsidR="003B6B9C" w:rsidRPr="00170DC7" w14:paraId="396B921C" w14:textId="77777777" w:rsidTr="00D63F17">
        <w:trPr>
          <w:trHeight w:val="20"/>
        </w:trPr>
        <w:tc>
          <w:tcPr>
            <w:tcW w:w="993" w:type="dxa"/>
            <w:vMerge/>
            <w:vAlign w:val="center"/>
          </w:tcPr>
          <w:p w14:paraId="0E392BA5"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auto"/>
            <w:noWrap/>
            <w:vAlign w:val="center"/>
          </w:tcPr>
          <w:p w14:paraId="424C176F" w14:textId="77777777" w:rsidR="003B6B9C" w:rsidRPr="00D61335" w:rsidRDefault="003B6B9C" w:rsidP="005E1672">
            <w:pPr>
              <w:spacing w:after="0" w:line="240" w:lineRule="auto"/>
              <w:contextualSpacing/>
              <w:rPr>
                <w:rFonts w:eastAsia="Times New Roman" w:cs="Arial"/>
                <w:b/>
                <w:color w:val="000000"/>
                <w:sz w:val="18"/>
                <w:szCs w:val="18"/>
              </w:rPr>
            </w:pPr>
            <w:r>
              <w:rPr>
                <w:rFonts w:eastAsia="Times New Roman" w:cs="Arial"/>
                <w:b/>
                <w:color w:val="000000"/>
                <w:sz w:val="18"/>
                <w:szCs w:val="18"/>
              </w:rPr>
              <w:t>Variability in the quantification of the individual site</w:t>
            </w:r>
            <w:r w:rsidRPr="008B254B">
              <w:rPr>
                <w:rFonts w:eastAsia="Times New Roman" w:cs="Arial"/>
                <w:b/>
                <w:color w:val="000000"/>
                <w:sz w:val="18"/>
                <w:szCs w:val="18"/>
                <w:vertAlign w:val="superscript"/>
              </w:rPr>
              <w:t>(1)</w:t>
            </w:r>
          </w:p>
        </w:tc>
        <w:tc>
          <w:tcPr>
            <w:tcW w:w="5348" w:type="dxa"/>
            <w:gridSpan w:val="3"/>
            <w:shd w:val="clear" w:color="auto" w:fill="auto"/>
            <w:noWrap/>
            <w:vAlign w:val="center"/>
          </w:tcPr>
          <w:p w14:paraId="7C2BDA88" w14:textId="77777777" w:rsidR="003B6B9C" w:rsidRPr="00AD55BC" w:rsidRDefault="003B6B9C" w:rsidP="005E1672">
            <w:pPr>
              <w:spacing w:after="0" w:line="240" w:lineRule="auto"/>
              <w:contextualSpacing/>
              <w:rPr>
                <w:rFonts w:eastAsia="Times New Roman" w:cs="Arial"/>
                <w:b/>
                <w:color w:val="000000"/>
                <w:sz w:val="18"/>
                <w:szCs w:val="18"/>
              </w:rPr>
            </w:pPr>
            <w:r>
              <w:rPr>
                <w:rFonts w:eastAsia="Times New Roman" w:cs="Arial"/>
                <w:b/>
                <w:color w:val="000000"/>
                <w:sz w:val="18"/>
                <w:szCs w:val="18"/>
              </w:rPr>
              <w:t>Site-specific</w:t>
            </w:r>
          </w:p>
        </w:tc>
      </w:tr>
      <w:tr w:rsidR="003B6B9C" w:rsidRPr="00170DC7" w14:paraId="29CCD1A0" w14:textId="77777777" w:rsidTr="00D63F17">
        <w:trPr>
          <w:trHeight w:val="20"/>
        </w:trPr>
        <w:tc>
          <w:tcPr>
            <w:tcW w:w="993" w:type="dxa"/>
            <w:vMerge w:val="restart"/>
            <w:shd w:val="clear" w:color="auto" w:fill="F2F2F2" w:themeFill="background1" w:themeFillShade="F2"/>
            <w:vAlign w:val="center"/>
          </w:tcPr>
          <w:p w14:paraId="6ED11C01" w14:textId="77777777" w:rsidR="003B6B9C" w:rsidRPr="00433675" w:rsidRDefault="003B6B9C" w:rsidP="005E1672">
            <w:pPr>
              <w:spacing w:after="0" w:line="240" w:lineRule="auto"/>
              <w:contextualSpacing/>
              <w:rPr>
                <w:rFonts w:eastAsia="Times New Roman" w:cs="Arial"/>
                <w:b/>
                <w:color w:val="000000"/>
                <w:sz w:val="18"/>
                <w:szCs w:val="18"/>
              </w:rPr>
            </w:pPr>
            <w:r w:rsidRPr="00433675">
              <w:rPr>
                <w:rFonts w:eastAsia="Times New Roman" w:cs="Arial"/>
                <w:b/>
                <w:color w:val="000000"/>
                <w:sz w:val="18"/>
                <w:szCs w:val="18"/>
              </w:rPr>
              <w:t>STDM</w:t>
            </w:r>
          </w:p>
        </w:tc>
        <w:tc>
          <w:tcPr>
            <w:tcW w:w="3014" w:type="dxa"/>
            <w:shd w:val="clear" w:color="auto" w:fill="F2F2F2" w:themeFill="background1" w:themeFillShade="F2"/>
            <w:noWrap/>
            <w:vAlign w:val="center"/>
          </w:tcPr>
          <w:p w14:paraId="672C386A" w14:textId="77777777" w:rsidR="003B6B9C" w:rsidRPr="00170DC7" w:rsidRDefault="003B6B9C" w:rsidP="005E1672">
            <w:pPr>
              <w:spacing w:after="0" w:line="240" w:lineRule="auto"/>
              <w:contextualSpacing/>
              <w:rPr>
                <w:rFonts w:eastAsia="Times New Roman" w:cs="Arial"/>
                <w:color w:val="000000"/>
                <w:sz w:val="18"/>
                <w:szCs w:val="18"/>
              </w:rPr>
            </w:pPr>
          </w:p>
        </w:tc>
        <w:tc>
          <w:tcPr>
            <w:tcW w:w="5348" w:type="dxa"/>
            <w:gridSpan w:val="3"/>
            <w:shd w:val="clear" w:color="auto" w:fill="F2F2F2" w:themeFill="background1" w:themeFillShade="F2"/>
            <w:noWrap/>
            <w:vAlign w:val="center"/>
          </w:tcPr>
          <w:p w14:paraId="267D23A2"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Point source</w:t>
            </w:r>
            <w:r>
              <w:rPr>
                <w:rFonts w:eastAsia="Times New Roman" w:cs="Arial"/>
                <w:color w:val="000000"/>
                <w:sz w:val="18"/>
                <w:szCs w:val="18"/>
              </w:rPr>
              <w:t>s</w:t>
            </w:r>
            <w:r w:rsidRPr="00170DC7">
              <w:rPr>
                <w:rFonts w:eastAsia="Times New Roman" w:cs="Arial"/>
                <w:color w:val="000000"/>
                <w:sz w:val="18"/>
                <w:szCs w:val="18"/>
              </w:rPr>
              <w:t xml:space="preserve"> </w:t>
            </w:r>
            <w:r>
              <w:rPr>
                <w:rFonts w:eastAsia="Times New Roman" w:cs="Arial"/>
                <w:color w:val="000000"/>
                <w:sz w:val="18"/>
                <w:szCs w:val="18"/>
              </w:rPr>
              <w:t>where the plume could not be traversed and instead a stationary tracer approach was applied</w:t>
            </w:r>
          </w:p>
        </w:tc>
      </w:tr>
      <w:tr w:rsidR="003B6B9C" w:rsidRPr="00170DC7" w14:paraId="7914784F" w14:textId="77777777" w:rsidTr="00D63F17">
        <w:trPr>
          <w:trHeight w:val="20"/>
        </w:trPr>
        <w:tc>
          <w:tcPr>
            <w:tcW w:w="993" w:type="dxa"/>
            <w:vMerge/>
            <w:shd w:val="clear" w:color="auto" w:fill="F2F2F2" w:themeFill="background1" w:themeFillShade="F2"/>
            <w:vAlign w:val="center"/>
          </w:tcPr>
          <w:p w14:paraId="31929D73"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F2F2F2" w:themeFill="background1" w:themeFillShade="F2"/>
            <w:noWrap/>
            <w:vAlign w:val="center"/>
          </w:tcPr>
          <w:p w14:paraId="60AF12B3"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 xml:space="preserve">Analytical instrument: </w:t>
            </w:r>
            <w:r>
              <w:rPr>
                <w:rFonts w:eastAsia="Times New Roman" w:cs="Arial"/>
                <w:color w:val="000000"/>
                <w:sz w:val="18"/>
                <w:szCs w:val="18"/>
              </w:rPr>
              <w:t>t</w:t>
            </w:r>
            <w:r w:rsidRPr="00170DC7">
              <w:rPr>
                <w:rFonts w:eastAsia="Times New Roman" w:cs="Arial"/>
                <w:color w:val="000000"/>
                <w:sz w:val="18"/>
                <w:szCs w:val="18"/>
              </w:rPr>
              <w:t>racer</w:t>
            </w:r>
          </w:p>
        </w:tc>
        <w:tc>
          <w:tcPr>
            <w:tcW w:w="5348" w:type="dxa"/>
            <w:gridSpan w:val="3"/>
            <w:shd w:val="clear" w:color="auto" w:fill="F2F2F2" w:themeFill="background1" w:themeFillShade="F2"/>
            <w:noWrap/>
            <w:vAlign w:val="center"/>
          </w:tcPr>
          <w:p w14:paraId="376D59A2"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8</w:t>
            </w:r>
          </w:p>
        </w:tc>
      </w:tr>
      <w:tr w:rsidR="003B6B9C" w:rsidRPr="00170DC7" w14:paraId="32467702" w14:textId="77777777" w:rsidTr="00D63F17">
        <w:trPr>
          <w:trHeight w:val="20"/>
        </w:trPr>
        <w:tc>
          <w:tcPr>
            <w:tcW w:w="993" w:type="dxa"/>
            <w:vMerge/>
            <w:shd w:val="clear" w:color="auto" w:fill="F2F2F2" w:themeFill="background1" w:themeFillShade="F2"/>
            <w:vAlign w:val="center"/>
          </w:tcPr>
          <w:p w14:paraId="21587473"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F2F2F2" w:themeFill="background1" w:themeFillShade="F2"/>
            <w:noWrap/>
            <w:vAlign w:val="center"/>
          </w:tcPr>
          <w:p w14:paraId="59781C18"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Analytical instrument: CH</w:t>
            </w:r>
            <w:r w:rsidRPr="00170DC7">
              <w:rPr>
                <w:rFonts w:eastAsia="Times New Roman" w:cs="Arial"/>
                <w:color w:val="000000"/>
                <w:sz w:val="18"/>
                <w:szCs w:val="18"/>
                <w:vertAlign w:val="subscript"/>
              </w:rPr>
              <w:t>4</w:t>
            </w:r>
          </w:p>
        </w:tc>
        <w:tc>
          <w:tcPr>
            <w:tcW w:w="5348" w:type="dxa"/>
            <w:gridSpan w:val="3"/>
            <w:shd w:val="clear" w:color="auto" w:fill="F2F2F2" w:themeFill="background1" w:themeFillShade="F2"/>
            <w:noWrap/>
            <w:vAlign w:val="center"/>
          </w:tcPr>
          <w:p w14:paraId="6FDAA706"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2</w:t>
            </w:r>
          </w:p>
        </w:tc>
      </w:tr>
      <w:tr w:rsidR="003B6B9C" w:rsidRPr="00170DC7" w14:paraId="03D39C07" w14:textId="77777777" w:rsidTr="00D63F17">
        <w:trPr>
          <w:trHeight w:val="20"/>
        </w:trPr>
        <w:tc>
          <w:tcPr>
            <w:tcW w:w="993" w:type="dxa"/>
            <w:vMerge/>
            <w:shd w:val="clear" w:color="auto" w:fill="F2F2F2" w:themeFill="background1" w:themeFillShade="F2"/>
            <w:vAlign w:val="center"/>
          </w:tcPr>
          <w:p w14:paraId="54505BDF"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F2F2F2" w:themeFill="background1" w:themeFillShade="F2"/>
            <w:noWrap/>
            <w:vAlign w:val="center"/>
          </w:tcPr>
          <w:p w14:paraId="29E1532E"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Tracer release</w:t>
            </w:r>
          </w:p>
        </w:tc>
        <w:tc>
          <w:tcPr>
            <w:tcW w:w="5348" w:type="dxa"/>
            <w:gridSpan w:val="3"/>
            <w:shd w:val="clear" w:color="auto" w:fill="F2F2F2" w:themeFill="background1" w:themeFillShade="F2"/>
            <w:noWrap/>
            <w:vAlign w:val="center"/>
          </w:tcPr>
          <w:p w14:paraId="4440C508"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5</w:t>
            </w:r>
          </w:p>
        </w:tc>
      </w:tr>
      <w:tr w:rsidR="003B6B9C" w:rsidRPr="00170DC7" w14:paraId="4B7C9725" w14:textId="77777777" w:rsidTr="00D63F17">
        <w:trPr>
          <w:trHeight w:val="20"/>
        </w:trPr>
        <w:tc>
          <w:tcPr>
            <w:tcW w:w="993" w:type="dxa"/>
            <w:vMerge/>
            <w:shd w:val="clear" w:color="auto" w:fill="F2F2F2" w:themeFill="background1" w:themeFillShade="F2"/>
            <w:vAlign w:val="center"/>
          </w:tcPr>
          <w:p w14:paraId="68155D08"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F2F2F2" w:themeFill="background1" w:themeFillShade="F2"/>
            <w:noWrap/>
            <w:vAlign w:val="center"/>
          </w:tcPr>
          <w:p w14:paraId="169EE75B"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Source simulation</w:t>
            </w:r>
          </w:p>
        </w:tc>
        <w:tc>
          <w:tcPr>
            <w:tcW w:w="5348" w:type="dxa"/>
            <w:gridSpan w:val="3"/>
            <w:shd w:val="clear" w:color="auto" w:fill="F2F2F2" w:themeFill="background1" w:themeFillShade="F2"/>
            <w:noWrap/>
            <w:vAlign w:val="center"/>
          </w:tcPr>
          <w:p w14:paraId="691E53AA" w14:textId="77777777" w:rsidR="003B6B9C" w:rsidRPr="00170DC7" w:rsidRDefault="003B6B9C" w:rsidP="005E1672">
            <w:pPr>
              <w:spacing w:after="0" w:line="240" w:lineRule="auto"/>
              <w:contextualSpacing/>
              <w:rPr>
                <w:rFonts w:eastAsia="Times New Roman" w:cs="Arial"/>
                <w:color w:val="000000"/>
                <w:sz w:val="18"/>
                <w:szCs w:val="18"/>
              </w:rPr>
            </w:pPr>
            <w:r>
              <w:rPr>
                <w:rFonts w:eastAsia="Times New Roman" w:cs="Arial"/>
                <w:color w:val="000000"/>
                <w:sz w:val="18"/>
                <w:szCs w:val="18"/>
              </w:rPr>
              <w:t>5</w:t>
            </w:r>
          </w:p>
        </w:tc>
      </w:tr>
      <w:tr w:rsidR="003B6B9C" w:rsidRPr="00170DC7" w14:paraId="2B487C32" w14:textId="77777777" w:rsidTr="00D63F17">
        <w:trPr>
          <w:trHeight w:val="20"/>
        </w:trPr>
        <w:tc>
          <w:tcPr>
            <w:tcW w:w="993" w:type="dxa"/>
            <w:vMerge/>
            <w:shd w:val="clear" w:color="auto" w:fill="F2F2F2" w:themeFill="background1" w:themeFillShade="F2"/>
            <w:vAlign w:val="center"/>
          </w:tcPr>
          <w:p w14:paraId="05BF3FFC"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F2F2F2" w:themeFill="background1" w:themeFillShade="F2"/>
            <w:noWrap/>
            <w:vAlign w:val="center"/>
          </w:tcPr>
          <w:p w14:paraId="15065C59"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Data processing</w:t>
            </w:r>
          </w:p>
        </w:tc>
        <w:tc>
          <w:tcPr>
            <w:tcW w:w="5348" w:type="dxa"/>
            <w:gridSpan w:val="3"/>
            <w:shd w:val="clear" w:color="auto" w:fill="F2F2F2" w:themeFill="background1" w:themeFillShade="F2"/>
            <w:noWrap/>
            <w:vAlign w:val="center"/>
          </w:tcPr>
          <w:p w14:paraId="301185D8" w14:textId="77777777" w:rsidR="003B6B9C" w:rsidRPr="00170DC7"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2</w:t>
            </w:r>
          </w:p>
        </w:tc>
      </w:tr>
      <w:tr w:rsidR="003B6B9C" w:rsidRPr="00170DC7" w14:paraId="5737F7B2" w14:textId="77777777" w:rsidTr="00D63F17">
        <w:trPr>
          <w:trHeight w:val="20"/>
        </w:trPr>
        <w:tc>
          <w:tcPr>
            <w:tcW w:w="993" w:type="dxa"/>
            <w:vMerge/>
            <w:shd w:val="clear" w:color="auto" w:fill="F2F2F2" w:themeFill="background1" w:themeFillShade="F2"/>
            <w:vAlign w:val="center"/>
          </w:tcPr>
          <w:p w14:paraId="16D16402"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F2F2F2" w:themeFill="background1" w:themeFillShade="F2"/>
            <w:noWrap/>
            <w:vAlign w:val="center"/>
          </w:tcPr>
          <w:p w14:paraId="79F64C08" w14:textId="77777777" w:rsidR="003B6B9C" w:rsidRPr="00D61335" w:rsidRDefault="003B6B9C" w:rsidP="005E1672">
            <w:pPr>
              <w:spacing w:after="0" w:line="240" w:lineRule="auto"/>
              <w:contextualSpacing/>
              <w:rPr>
                <w:rFonts w:eastAsia="Times New Roman" w:cs="Arial"/>
                <w:b/>
                <w:color w:val="000000"/>
                <w:sz w:val="18"/>
                <w:szCs w:val="18"/>
              </w:rPr>
            </w:pPr>
            <w:r w:rsidRPr="00D61335">
              <w:rPr>
                <w:rFonts w:eastAsia="Times New Roman" w:cs="Arial"/>
                <w:b/>
                <w:color w:val="000000"/>
                <w:sz w:val="18"/>
                <w:szCs w:val="18"/>
              </w:rPr>
              <w:t>Method uncertainty</w:t>
            </w:r>
          </w:p>
        </w:tc>
        <w:tc>
          <w:tcPr>
            <w:tcW w:w="5348" w:type="dxa"/>
            <w:gridSpan w:val="3"/>
            <w:shd w:val="clear" w:color="auto" w:fill="F2F2F2" w:themeFill="background1" w:themeFillShade="F2"/>
            <w:noWrap/>
            <w:vAlign w:val="center"/>
          </w:tcPr>
          <w:p w14:paraId="78CFCEA8" w14:textId="77777777" w:rsidR="003B6B9C" w:rsidRPr="00D61335" w:rsidRDefault="003B6B9C" w:rsidP="005E1672">
            <w:pPr>
              <w:spacing w:after="0" w:line="240" w:lineRule="auto"/>
              <w:contextualSpacing/>
              <w:rPr>
                <w:rFonts w:eastAsia="Times New Roman" w:cs="Arial"/>
                <w:b/>
                <w:color w:val="000000"/>
                <w:sz w:val="18"/>
                <w:szCs w:val="18"/>
              </w:rPr>
            </w:pPr>
            <w:r w:rsidRPr="00D61335">
              <w:rPr>
                <w:rFonts w:eastAsia="Times New Roman" w:cs="Arial"/>
                <w:b/>
                <w:color w:val="000000"/>
                <w:sz w:val="18"/>
                <w:szCs w:val="18"/>
              </w:rPr>
              <w:t>11.0</w:t>
            </w:r>
          </w:p>
        </w:tc>
      </w:tr>
      <w:tr w:rsidR="003B6B9C" w:rsidRPr="00170DC7" w14:paraId="0A66D810" w14:textId="77777777" w:rsidTr="00D63F17">
        <w:trPr>
          <w:trHeight w:val="20"/>
        </w:trPr>
        <w:tc>
          <w:tcPr>
            <w:tcW w:w="993" w:type="dxa"/>
            <w:vMerge/>
            <w:shd w:val="clear" w:color="auto" w:fill="F2F2F2" w:themeFill="background1" w:themeFillShade="F2"/>
            <w:vAlign w:val="center"/>
          </w:tcPr>
          <w:p w14:paraId="19263A76"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shd w:val="clear" w:color="auto" w:fill="F2F2F2" w:themeFill="background1" w:themeFillShade="F2"/>
            <w:noWrap/>
            <w:vAlign w:val="center"/>
          </w:tcPr>
          <w:p w14:paraId="6A9D8FB1" w14:textId="77777777" w:rsidR="003B6B9C" w:rsidRPr="00D61335" w:rsidRDefault="003B6B9C" w:rsidP="005E1672">
            <w:pPr>
              <w:spacing w:after="0" w:line="240" w:lineRule="auto"/>
              <w:contextualSpacing/>
              <w:rPr>
                <w:rFonts w:eastAsia="Times New Roman" w:cs="Arial"/>
                <w:b/>
                <w:color w:val="000000"/>
                <w:sz w:val="18"/>
                <w:szCs w:val="18"/>
              </w:rPr>
            </w:pPr>
            <w:r>
              <w:rPr>
                <w:rFonts w:eastAsia="Times New Roman" w:cs="Arial"/>
                <w:b/>
                <w:color w:val="000000"/>
                <w:sz w:val="18"/>
                <w:szCs w:val="18"/>
              </w:rPr>
              <w:t>Variability in the quantification of the individual site</w:t>
            </w:r>
            <w:r w:rsidRPr="008B254B">
              <w:rPr>
                <w:rFonts w:eastAsia="Times New Roman" w:cs="Arial"/>
                <w:b/>
                <w:color w:val="000000"/>
                <w:sz w:val="18"/>
                <w:szCs w:val="18"/>
                <w:vertAlign w:val="superscript"/>
              </w:rPr>
              <w:t>(</w:t>
            </w:r>
            <w:r>
              <w:rPr>
                <w:rFonts w:eastAsia="Times New Roman" w:cs="Arial"/>
                <w:b/>
                <w:color w:val="000000"/>
                <w:sz w:val="18"/>
                <w:szCs w:val="18"/>
                <w:vertAlign w:val="superscript"/>
              </w:rPr>
              <w:t>2</w:t>
            </w:r>
            <w:r w:rsidRPr="008B254B">
              <w:rPr>
                <w:rFonts w:eastAsia="Times New Roman" w:cs="Arial"/>
                <w:b/>
                <w:color w:val="000000"/>
                <w:sz w:val="18"/>
                <w:szCs w:val="18"/>
                <w:vertAlign w:val="superscript"/>
              </w:rPr>
              <w:t>)</w:t>
            </w:r>
          </w:p>
        </w:tc>
        <w:tc>
          <w:tcPr>
            <w:tcW w:w="5348" w:type="dxa"/>
            <w:gridSpan w:val="3"/>
            <w:shd w:val="clear" w:color="auto" w:fill="F2F2F2" w:themeFill="background1" w:themeFillShade="F2"/>
            <w:noWrap/>
            <w:vAlign w:val="center"/>
          </w:tcPr>
          <w:p w14:paraId="399E5670" w14:textId="77777777" w:rsidR="003B6B9C" w:rsidRPr="00D61335" w:rsidRDefault="003B6B9C" w:rsidP="005E1672">
            <w:pPr>
              <w:spacing w:after="0" w:line="240" w:lineRule="auto"/>
              <w:contextualSpacing/>
              <w:rPr>
                <w:rFonts w:eastAsia="Times New Roman" w:cs="Arial"/>
                <w:b/>
                <w:color w:val="000000"/>
                <w:sz w:val="18"/>
                <w:szCs w:val="18"/>
              </w:rPr>
            </w:pPr>
            <w:r w:rsidRPr="00900483">
              <w:rPr>
                <w:rFonts w:eastAsia="Times New Roman" w:cs="Arial"/>
                <w:b/>
                <w:color w:val="000000"/>
                <w:sz w:val="18"/>
                <w:szCs w:val="18"/>
              </w:rPr>
              <w:t>80</w:t>
            </w:r>
          </w:p>
        </w:tc>
      </w:tr>
      <w:tr w:rsidR="003B6B9C" w:rsidRPr="00170DC7" w14:paraId="1208DD4B" w14:textId="77777777" w:rsidTr="00D63F17">
        <w:trPr>
          <w:trHeight w:val="20"/>
        </w:trPr>
        <w:tc>
          <w:tcPr>
            <w:tcW w:w="993" w:type="dxa"/>
            <w:vMerge w:val="restart"/>
            <w:shd w:val="clear" w:color="auto" w:fill="auto"/>
            <w:vAlign w:val="center"/>
          </w:tcPr>
          <w:p w14:paraId="267B9B55" w14:textId="77777777" w:rsidR="003B6B9C" w:rsidRPr="00433675" w:rsidRDefault="003B6B9C" w:rsidP="005E1672">
            <w:pPr>
              <w:spacing w:after="0" w:line="240" w:lineRule="auto"/>
              <w:contextualSpacing/>
              <w:rPr>
                <w:rFonts w:eastAsia="Times New Roman" w:cs="Arial"/>
                <w:b/>
                <w:color w:val="000000"/>
                <w:sz w:val="18"/>
                <w:szCs w:val="18"/>
              </w:rPr>
            </w:pPr>
            <w:r>
              <w:rPr>
                <w:rFonts w:eastAsia="Times New Roman" w:cs="Arial"/>
                <w:b/>
                <w:color w:val="000000"/>
                <w:sz w:val="18"/>
                <w:szCs w:val="18"/>
              </w:rPr>
              <w:t>Estimate</w:t>
            </w:r>
          </w:p>
        </w:tc>
        <w:tc>
          <w:tcPr>
            <w:tcW w:w="30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2C439" w14:textId="77777777" w:rsidR="003B6B9C" w:rsidRPr="008B254B" w:rsidRDefault="003B6B9C" w:rsidP="005E1672">
            <w:pPr>
              <w:spacing w:after="0" w:line="240" w:lineRule="auto"/>
              <w:contextualSpacing/>
              <w:rPr>
                <w:rFonts w:eastAsia="Times New Roman" w:cs="Arial"/>
                <w:b/>
                <w:color w:val="000000"/>
                <w:sz w:val="18"/>
                <w:szCs w:val="18"/>
              </w:rPr>
            </w:pPr>
          </w:p>
        </w:tc>
        <w:tc>
          <w:tcPr>
            <w:tcW w:w="53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82EAF53" w14:textId="77777777" w:rsidR="003B6B9C" w:rsidRPr="00170DC7" w:rsidRDefault="003B6B9C" w:rsidP="005E1672">
            <w:pPr>
              <w:spacing w:after="0" w:line="240" w:lineRule="auto"/>
              <w:contextualSpacing/>
              <w:rPr>
                <w:rFonts w:eastAsia="Times New Roman" w:cs="Arial"/>
                <w:color w:val="000000"/>
                <w:sz w:val="18"/>
                <w:szCs w:val="18"/>
              </w:rPr>
            </w:pPr>
            <w:r>
              <w:rPr>
                <w:rFonts w:eastAsia="Times New Roman" w:cs="Arial"/>
                <w:color w:val="000000"/>
                <w:sz w:val="18"/>
                <w:szCs w:val="18"/>
              </w:rPr>
              <w:t>Point or area sources with downwind plume traversed at a sufficient distance</w:t>
            </w:r>
          </w:p>
        </w:tc>
      </w:tr>
      <w:tr w:rsidR="003B6B9C" w:rsidRPr="00170DC7" w14:paraId="73C12969" w14:textId="77777777" w:rsidTr="00D63F17">
        <w:trPr>
          <w:trHeight w:val="20"/>
        </w:trPr>
        <w:tc>
          <w:tcPr>
            <w:tcW w:w="993" w:type="dxa"/>
            <w:vMerge/>
            <w:shd w:val="clear" w:color="auto" w:fill="auto"/>
            <w:vAlign w:val="center"/>
          </w:tcPr>
          <w:p w14:paraId="791E4D6D"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D3DDE" w14:textId="77777777" w:rsidR="003B6B9C" w:rsidRPr="008B254B" w:rsidRDefault="003B6B9C" w:rsidP="005E1672">
            <w:pPr>
              <w:spacing w:after="0" w:line="240" w:lineRule="auto"/>
              <w:contextualSpacing/>
              <w:rPr>
                <w:rFonts w:eastAsia="Times New Roman" w:cs="Arial"/>
                <w:color w:val="000000"/>
                <w:sz w:val="18"/>
                <w:szCs w:val="18"/>
              </w:rPr>
            </w:pPr>
            <w:r w:rsidRPr="008B254B">
              <w:rPr>
                <w:rFonts w:eastAsia="Times New Roman" w:cs="Arial"/>
                <w:color w:val="000000"/>
                <w:sz w:val="18"/>
                <w:szCs w:val="18"/>
              </w:rPr>
              <w:t>Analytical instrument: CH</w:t>
            </w:r>
            <w:r w:rsidRPr="008B254B">
              <w:rPr>
                <w:rFonts w:eastAsia="Times New Roman" w:cs="Arial"/>
                <w:color w:val="000000"/>
                <w:sz w:val="18"/>
                <w:szCs w:val="18"/>
                <w:vertAlign w:val="subscript"/>
              </w:rPr>
              <w:t>4</w:t>
            </w:r>
          </w:p>
        </w:tc>
        <w:tc>
          <w:tcPr>
            <w:tcW w:w="53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78B3D73" w14:textId="77777777" w:rsidR="003B6B9C" w:rsidRPr="008B254B" w:rsidRDefault="003B6B9C" w:rsidP="005E1672">
            <w:pPr>
              <w:spacing w:after="0" w:line="240" w:lineRule="auto"/>
              <w:contextualSpacing/>
              <w:rPr>
                <w:rFonts w:eastAsia="Times New Roman" w:cs="Arial"/>
                <w:color w:val="000000"/>
                <w:sz w:val="18"/>
                <w:szCs w:val="18"/>
              </w:rPr>
            </w:pPr>
            <w:r w:rsidRPr="008B254B">
              <w:rPr>
                <w:rFonts w:eastAsia="Times New Roman" w:cs="Arial"/>
                <w:color w:val="000000"/>
                <w:sz w:val="18"/>
                <w:szCs w:val="18"/>
              </w:rPr>
              <w:t>2</w:t>
            </w:r>
          </w:p>
        </w:tc>
      </w:tr>
      <w:tr w:rsidR="003B6B9C" w:rsidRPr="00170DC7" w14:paraId="6E825427" w14:textId="77777777" w:rsidTr="00D63F17">
        <w:trPr>
          <w:trHeight w:val="20"/>
        </w:trPr>
        <w:tc>
          <w:tcPr>
            <w:tcW w:w="993" w:type="dxa"/>
            <w:vMerge/>
            <w:shd w:val="clear" w:color="auto" w:fill="auto"/>
            <w:vAlign w:val="center"/>
          </w:tcPr>
          <w:p w14:paraId="545E89AB"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44DF2" w14:textId="77777777" w:rsidR="003B6B9C" w:rsidRPr="008B254B" w:rsidRDefault="003B6B9C" w:rsidP="005E1672">
            <w:pPr>
              <w:spacing w:after="0" w:line="240" w:lineRule="auto"/>
              <w:contextualSpacing/>
              <w:rPr>
                <w:rFonts w:eastAsia="Times New Roman" w:cs="Arial"/>
                <w:color w:val="000000"/>
                <w:sz w:val="18"/>
                <w:szCs w:val="18"/>
              </w:rPr>
            </w:pPr>
            <w:r w:rsidRPr="008B254B">
              <w:rPr>
                <w:rFonts w:eastAsia="Times New Roman" w:cs="Arial"/>
                <w:color w:val="000000"/>
                <w:sz w:val="18"/>
                <w:szCs w:val="18"/>
              </w:rPr>
              <w:t>Wind speed</w:t>
            </w:r>
          </w:p>
        </w:tc>
        <w:tc>
          <w:tcPr>
            <w:tcW w:w="53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0BF1B2C" w14:textId="77777777" w:rsidR="003B6B9C" w:rsidRPr="008B254B" w:rsidRDefault="003B6B9C" w:rsidP="005E1672">
            <w:pPr>
              <w:spacing w:after="0" w:line="240" w:lineRule="auto"/>
              <w:contextualSpacing/>
              <w:rPr>
                <w:rFonts w:eastAsia="Times New Roman" w:cs="Arial"/>
                <w:color w:val="000000"/>
                <w:sz w:val="18"/>
                <w:szCs w:val="18"/>
              </w:rPr>
            </w:pPr>
            <w:r w:rsidRPr="008B254B">
              <w:rPr>
                <w:rFonts w:eastAsia="Times New Roman" w:cs="Arial"/>
                <w:color w:val="000000"/>
                <w:sz w:val="18"/>
                <w:szCs w:val="18"/>
              </w:rPr>
              <w:t>5</w:t>
            </w:r>
          </w:p>
        </w:tc>
      </w:tr>
      <w:tr w:rsidR="003B6B9C" w:rsidRPr="00170DC7" w14:paraId="2C4BE741" w14:textId="77777777" w:rsidTr="00D63F17">
        <w:trPr>
          <w:trHeight w:val="20"/>
        </w:trPr>
        <w:tc>
          <w:tcPr>
            <w:tcW w:w="993" w:type="dxa"/>
            <w:vMerge/>
            <w:shd w:val="clear" w:color="auto" w:fill="auto"/>
            <w:vAlign w:val="center"/>
          </w:tcPr>
          <w:p w14:paraId="18E34F09"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BD147" w14:textId="77777777" w:rsidR="003B6B9C" w:rsidRPr="008B254B" w:rsidRDefault="003B6B9C" w:rsidP="005E1672">
            <w:pPr>
              <w:spacing w:after="0" w:line="240" w:lineRule="auto"/>
              <w:contextualSpacing/>
              <w:rPr>
                <w:rFonts w:eastAsia="Times New Roman" w:cs="Arial"/>
                <w:color w:val="000000"/>
                <w:sz w:val="18"/>
                <w:szCs w:val="18"/>
              </w:rPr>
            </w:pPr>
            <w:r w:rsidRPr="008B254B">
              <w:rPr>
                <w:rFonts w:eastAsia="Times New Roman" w:cs="Arial"/>
                <w:color w:val="000000"/>
                <w:sz w:val="18"/>
                <w:szCs w:val="18"/>
              </w:rPr>
              <w:t>Measuring distance</w:t>
            </w:r>
          </w:p>
        </w:tc>
        <w:tc>
          <w:tcPr>
            <w:tcW w:w="53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47875CC" w14:textId="77777777" w:rsidR="003B6B9C" w:rsidRPr="008B254B" w:rsidRDefault="003B6B9C" w:rsidP="005E1672">
            <w:pPr>
              <w:spacing w:after="0" w:line="240" w:lineRule="auto"/>
              <w:contextualSpacing/>
              <w:rPr>
                <w:rFonts w:eastAsia="Times New Roman" w:cs="Arial"/>
                <w:color w:val="000000"/>
                <w:sz w:val="18"/>
                <w:szCs w:val="18"/>
              </w:rPr>
            </w:pPr>
            <w:r w:rsidRPr="008B254B">
              <w:rPr>
                <w:rFonts w:eastAsia="Times New Roman" w:cs="Arial"/>
                <w:color w:val="000000"/>
                <w:sz w:val="18"/>
                <w:szCs w:val="18"/>
              </w:rPr>
              <w:t>5</w:t>
            </w:r>
          </w:p>
        </w:tc>
      </w:tr>
      <w:tr w:rsidR="003B6B9C" w:rsidRPr="00170DC7" w14:paraId="3EC975FD" w14:textId="77777777" w:rsidTr="00D63F17">
        <w:trPr>
          <w:trHeight w:val="20"/>
        </w:trPr>
        <w:tc>
          <w:tcPr>
            <w:tcW w:w="993" w:type="dxa"/>
            <w:vMerge/>
            <w:shd w:val="clear" w:color="auto" w:fill="auto"/>
            <w:vAlign w:val="center"/>
          </w:tcPr>
          <w:p w14:paraId="76F381C6"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68EF9" w14:textId="77777777" w:rsidR="003B6B9C" w:rsidRPr="008B254B" w:rsidRDefault="003B6B9C" w:rsidP="005E1672">
            <w:pPr>
              <w:spacing w:after="0" w:line="240" w:lineRule="auto"/>
              <w:contextualSpacing/>
              <w:rPr>
                <w:rFonts w:eastAsia="Times New Roman" w:cs="Arial"/>
                <w:color w:val="000000"/>
                <w:sz w:val="18"/>
                <w:szCs w:val="18"/>
              </w:rPr>
            </w:pPr>
            <w:r w:rsidRPr="00170DC7">
              <w:rPr>
                <w:rFonts w:eastAsia="Times New Roman" w:cs="Arial"/>
                <w:color w:val="000000"/>
                <w:sz w:val="18"/>
                <w:szCs w:val="18"/>
              </w:rPr>
              <w:t>Data processing</w:t>
            </w:r>
          </w:p>
        </w:tc>
        <w:tc>
          <w:tcPr>
            <w:tcW w:w="53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A67E503" w14:textId="77777777" w:rsidR="003B6B9C" w:rsidRPr="008B254B" w:rsidRDefault="003B6B9C" w:rsidP="005E1672">
            <w:pPr>
              <w:spacing w:after="0" w:line="240" w:lineRule="auto"/>
              <w:contextualSpacing/>
              <w:rPr>
                <w:rFonts w:eastAsia="Times New Roman" w:cs="Arial"/>
                <w:color w:val="000000"/>
                <w:sz w:val="18"/>
                <w:szCs w:val="18"/>
              </w:rPr>
            </w:pPr>
            <w:r>
              <w:rPr>
                <w:rFonts w:eastAsia="Times New Roman" w:cs="Arial"/>
                <w:color w:val="000000"/>
                <w:sz w:val="18"/>
                <w:szCs w:val="18"/>
              </w:rPr>
              <w:t>2</w:t>
            </w:r>
          </w:p>
        </w:tc>
      </w:tr>
      <w:tr w:rsidR="003B6B9C" w:rsidRPr="00170DC7" w14:paraId="3AA5B2E4" w14:textId="77777777" w:rsidTr="00D63F17">
        <w:trPr>
          <w:trHeight w:val="20"/>
        </w:trPr>
        <w:tc>
          <w:tcPr>
            <w:tcW w:w="993" w:type="dxa"/>
            <w:vMerge/>
            <w:shd w:val="clear" w:color="auto" w:fill="auto"/>
            <w:vAlign w:val="center"/>
          </w:tcPr>
          <w:p w14:paraId="51C032D7"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B4A54" w14:textId="77777777" w:rsidR="003B6B9C" w:rsidRPr="008B254B" w:rsidRDefault="003B6B9C" w:rsidP="005E1672">
            <w:pPr>
              <w:spacing w:after="0" w:line="240" w:lineRule="auto"/>
              <w:contextualSpacing/>
              <w:rPr>
                <w:rFonts w:eastAsia="Times New Roman" w:cs="Arial"/>
                <w:color w:val="000000"/>
                <w:sz w:val="18"/>
                <w:szCs w:val="18"/>
              </w:rPr>
            </w:pPr>
            <w:r>
              <w:rPr>
                <w:rFonts w:eastAsia="Times New Roman" w:cs="Arial"/>
                <w:color w:val="000000"/>
                <w:sz w:val="18"/>
                <w:szCs w:val="18"/>
              </w:rPr>
              <w:t>Choice of stability class and type of terrain</w:t>
            </w:r>
          </w:p>
        </w:tc>
        <w:tc>
          <w:tcPr>
            <w:tcW w:w="53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00F6BC2" w14:textId="77777777" w:rsidR="003B6B9C" w:rsidRPr="0045531F" w:rsidRDefault="003B6B9C" w:rsidP="005E1672">
            <w:pPr>
              <w:spacing w:after="0" w:line="240" w:lineRule="auto"/>
              <w:contextualSpacing/>
              <w:rPr>
                <w:rFonts w:eastAsia="Times New Roman" w:cs="Arial"/>
                <w:color w:val="000000"/>
                <w:sz w:val="18"/>
                <w:szCs w:val="18"/>
              </w:rPr>
            </w:pPr>
            <w:r w:rsidRPr="0045531F">
              <w:rPr>
                <w:rFonts w:eastAsia="Times New Roman" w:cs="Arial"/>
                <w:color w:val="000000"/>
                <w:sz w:val="18"/>
                <w:szCs w:val="18"/>
              </w:rPr>
              <w:t>60.9</w:t>
            </w:r>
          </w:p>
        </w:tc>
      </w:tr>
      <w:tr w:rsidR="003B6B9C" w:rsidRPr="00170DC7" w14:paraId="704AB789" w14:textId="77777777" w:rsidTr="00D63F17">
        <w:trPr>
          <w:trHeight w:val="20"/>
        </w:trPr>
        <w:tc>
          <w:tcPr>
            <w:tcW w:w="993" w:type="dxa"/>
            <w:vMerge/>
            <w:shd w:val="clear" w:color="auto" w:fill="auto"/>
            <w:vAlign w:val="center"/>
          </w:tcPr>
          <w:p w14:paraId="01CC9E43"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0241E" w14:textId="77777777" w:rsidR="003B6B9C" w:rsidRPr="00D61335" w:rsidRDefault="003B6B9C" w:rsidP="005E1672">
            <w:pPr>
              <w:spacing w:after="0" w:line="240" w:lineRule="auto"/>
              <w:contextualSpacing/>
              <w:rPr>
                <w:rFonts w:eastAsia="Times New Roman" w:cs="Arial"/>
                <w:b/>
                <w:color w:val="000000"/>
                <w:sz w:val="18"/>
                <w:szCs w:val="18"/>
              </w:rPr>
            </w:pPr>
            <w:r w:rsidRPr="00D61335">
              <w:rPr>
                <w:rFonts w:eastAsia="Times New Roman" w:cs="Arial"/>
                <w:b/>
                <w:color w:val="000000"/>
                <w:sz w:val="18"/>
                <w:szCs w:val="18"/>
              </w:rPr>
              <w:t>Method uncertainty</w:t>
            </w:r>
          </w:p>
        </w:tc>
        <w:tc>
          <w:tcPr>
            <w:tcW w:w="53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ED65A16" w14:textId="77777777" w:rsidR="003B6B9C" w:rsidRPr="00A7681F" w:rsidRDefault="003B6B9C" w:rsidP="005E1672">
            <w:pPr>
              <w:spacing w:after="0" w:line="240" w:lineRule="auto"/>
              <w:contextualSpacing/>
              <w:rPr>
                <w:rFonts w:eastAsia="Times New Roman" w:cs="Arial"/>
                <w:b/>
                <w:color w:val="000000"/>
                <w:sz w:val="18"/>
                <w:szCs w:val="18"/>
              </w:rPr>
            </w:pPr>
            <w:r>
              <w:rPr>
                <w:rFonts w:eastAsia="Times New Roman" w:cs="Arial"/>
                <w:b/>
                <w:color w:val="000000"/>
                <w:sz w:val="18"/>
                <w:szCs w:val="18"/>
              </w:rPr>
              <w:t>61.4</w:t>
            </w:r>
          </w:p>
        </w:tc>
      </w:tr>
      <w:tr w:rsidR="003B6B9C" w:rsidRPr="00170DC7" w14:paraId="0CE3E852" w14:textId="77777777" w:rsidTr="00D63F17">
        <w:trPr>
          <w:trHeight w:val="20"/>
        </w:trPr>
        <w:tc>
          <w:tcPr>
            <w:tcW w:w="993" w:type="dxa"/>
            <w:vMerge/>
            <w:shd w:val="clear" w:color="auto" w:fill="auto"/>
            <w:vAlign w:val="center"/>
          </w:tcPr>
          <w:p w14:paraId="7D6FEFC9" w14:textId="77777777" w:rsidR="003B6B9C" w:rsidRPr="00170DC7" w:rsidRDefault="003B6B9C" w:rsidP="005E1672">
            <w:pPr>
              <w:spacing w:after="0" w:line="240" w:lineRule="auto"/>
              <w:contextualSpacing/>
              <w:rPr>
                <w:rFonts w:eastAsia="Times New Roman" w:cs="Arial"/>
                <w:color w:val="000000"/>
                <w:sz w:val="18"/>
                <w:szCs w:val="18"/>
              </w:rPr>
            </w:pPr>
          </w:p>
        </w:tc>
        <w:tc>
          <w:tcPr>
            <w:tcW w:w="30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EFD50" w14:textId="77777777" w:rsidR="003B6B9C" w:rsidRPr="00900483" w:rsidRDefault="003B6B9C" w:rsidP="005E1672">
            <w:pPr>
              <w:spacing w:after="0" w:line="240" w:lineRule="auto"/>
              <w:contextualSpacing/>
              <w:rPr>
                <w:rFonts w:eastAsia="Times New Roman" w:cs="Arial"/>
                <w:b/>
                <w:color w:val="000000"/>
                <w:sz w:val="18"/>
                <w:szCs w:val="18"/>
              </w:rPr>
            </w:pPr>
            <w:r w:rsidRPr="00900483">
              <w:rPr>
                <w:rFonts w:eastAsia="Times New Roman" w:cs="Arial"/>
                <w:b/>
                <w:color w:val="000000"/>
                <w:sz w:val="18"/>
                <w:szCs w:val="18"/>
              </w:rPr>
              <w:t xml:space="preserve">Variability </w:t>
            </w:r>
            <w:r>
              <w:rPr>
                <w:rFonts w:eastAsia="Times New Roman" w:cs="Arial"/>
                <w:b/>
                <w:color w:val="000000"/>
                <w:sz w:val="18"/>
                <w:szCs w:val="18"/>
              </w:rPr>
              <w:t>in the</w:t>
            </w:r>
            <w:r w:rsidRPr="00900483">
              <w:rPr>
                <w:rFonts w:eastAsia="Times New Roman" w:cs="Arial"/>
                <w:b/>
                <w:color w:val="000000"/>
                <w:sz w:val="18"/>
                <w:szCs w:val="18"/>
              </w:rPr>
              <w:t xml:space="preserve"> quantification </w:t>
            </w:r>
            <w:r>
              <w:rPr>
                <w:rFonts w:eastAsia="Times New Roman" w:cs="Arial"/>
                <w:b/>
                <w:color w:val="000000"/>
                <w:sz w:val="18"/>
                <w:szCs w:val="18"/>
              </w:rPr>
              <w:t>of the individual site</w:t>
            </w:r>
            <w:r w:rsidRPr="00900483">
              <w:rPr>
                <w:rFonts w:eastAsia="Times New Roman" w:cs="Arial"/>
                <w:b/>
                <w:color w:val="000000"/>
                <w:sz w:val="18"/>
                <w:szCs w:val="18"/>
                <w:vertAlign w:val="superscript"/>
              </w:rPr>
              <w:t>(3)</w:t>
            </w:r>
          </w:p>
        </w:tc>
        <w:tc>
          <w:tcPr>
            <w:tcW w:w="53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358B350" w14:textId="77777777" w:rsidR="003B6B9C" w:rsidRPr="00900483" w:rsidRDefault="003B6B9C" w:rsidP="005E1672">
            <w:pPr>
              <w:spacing w:after="0" w:line="240" w:lineRule="auto"/>
              <w:contextualSpacing/>
              <w:rPr>
                <w:rFonts w:eastAsia="Times New Roman" w:cs="Arial"/>
                <w:b/>
                <w:color w:val="000000"/>
                <w:sz w:val="18"/>
                <w:szCs w:val="18"/>
              </w:rPr>
            </w:pPr>
            <w:r w:rsidRPr="00900483">
              <w:rPr>
                <w:rFonts w:eastAsia="Times New Roman" w:cs="Arial"/>
                <w:b/>
                <w:color w:val="000000"/>
                <w:sz w:val="18"/>
                <w:szCs w:val="18"/>
              </w:rPr>
              <w:t>48.6</w:t>
            </w:r>
          </w:p>
        </w:tc>
      </w:tr>
    </w:tbl>
    <w:p w14:paraId="1E54469E" w14:textId="77777777" w:rsidR="003B6B9C" w:rsidRDefault="003B6B9C" w:rsidP="003B6B9C">
      <w:pPr>
        <w:rPr>
          <w:rFonts w:cs="Arial"/>
          <w:sz w:val="18"/>
          <w:szCs w:val="18"/>
        </w:rPr>
      </w:pPr>
      <w:r>
        <w:rPr>
          <w:rFonts w:cs="Arial"/>
          <w:sz w:val="18"/>
          <w:szCs w:val="18"/>
        </w:rPr>
        <w:t>MTDM: Mobile Tracer gas Dispersion Method; GPM: Gaussian Plume Method; GPM TSC: Gaussian Plume Method with the Tracer Stability Class information; STDM: Static Tracer gas Dispersion Method.</w:t>
      </w:r>
    </w:p>
    <w:p w14:paraId="2225D10D" w14:textId="77777777" w:rsidR="003B6B9C" w:rsidRPr="00F905EC" w:rsidRDefault="003B6B9C" w:rsidP="003B6B9C">
      <w:pPr>
        <w:pStyle w:val="ListParagraph"/>
        <w:numPr>
          <w:ilvl w:val="0"/>
          <w:numId w:val="23"/>
        </w:numPr>
        <w:ind w:left="284" w:hanging="284"/>
        <w:rPr>
          <w:rFonts w:cs="Arial"/>
          <w:sz w:val="18"/>
          <w:szCs w:val="18"/>
        </w:rPr>
      </w:pPr>
      <w:r w:rsidRPr="008B254B">
        <w:rPr>
          <w:rFonts w:cs="Arial"/>
          <w:sz w:val="18"/>
          <w:szCs w:val="18"/>
        </w:rPr>
        <w:t>For MTDM</w:t>
      </w:r>
      <w:r>
        <w:rPr>
          <w:rFonts w:cs="Arial"/>
          <w:sz w:val="18"/>
          <w:szCs w:val="18"/>
        </w:rPr>
        <w:t xml:space="preserve"> and GPM, variability in the quantification of the individual site</w:t>
      </w:r>
      <w:r w:rsidRPr="0045531F">
        <w:rPr>
          <w:rFonts w:cs="Arial"/>
          <w:sz w:val="18"/>
          <w:szCs w:val="18"/>
        </w:rPr>
        <w:t xml:space="preserve"> is given by the 95% confidence interval (CI) of the multiple traverses performed at the specific site. This is obtained by multiplying for each site the Standard Error of the Mean (SEM) with 1.96, which is the value of the 97.5 percentile point of the normal distribution.</w:t>
      </w:r>
    </w:p>
    <w:p w14:paraId="1FD1954C" w14:textId="77777777" w:rsidR="003B6B9C" w:rsidRDefault="003B6B9C" w:rsidP="003B6B9C">
      <w:pPr>
        <w:pStyle w:val="ListParagraph"/>
        <w:numPr>
          <w:ilvl w:val="0"/>
          <w:numId w:val="23"/>
        </w:numPr>
        <w:ind w:left="284" w:hanging="284"/>
        <w:rPr>
          <w:rFonts w:cs="Arial"/>
          <w:sz w:val="18"/>
          <w:szCs w:val="18"/>
        </w:rPr>
      </w:pPr>
      <w:r w:rsidRPr="00900483">
        <w:rPr>
          <w:rFonts w:cs="Arial"/>
          <w:sz w:val="18"/>
          <w:szCs w:val="18"/>
        </w:rPr>
        <w:t>The value is assumed to be 80% due to a poor correlation between the target and the tracer gas at the three sites where the method was applied.</w:t>
      </w:r>
    </w:p>
    <w:p w14:paraId="46595994" w14:textId="77777777" w:rsidR="003B6B9C" w:rsidRDefault="003B6B9C" w:rsidP="003B6B9C">
      <w:pPr>
        <w:pStyle w:val="ListParagraph"/>
        <w:numPr>
          <w:ilvl w:val="0"/>
          <w:numId w:val="23"/>
        </w:numPr>
        <w:ind w:left="284" w:hanging="284"/>
        <w:rPr>
          <w:rFonts w:cs="Arial"/>
          <w:sz w:val="18"/>
          <w:szCs w:val="18"/>
        </w:rPr>
      </w:pPr>
      <w:r w:rsidRPr="00900483">
        <w:rPr>
          <w:rFonts w:cs="Arial"/>
          <w:sz w:val="18"/>
          <w:szCs w:val="18"/>
        </w:rPr>
        <w:t xml:space="preserve">The variability of an </w:t>
      </w:r>
      <w:r>
        <w:rPr>
          <w:rFonts w:cs="Arial"/>
          <w:sz w:val="18"/>
          <w:szCs w:val="18"/>
        </w:rPr>
        <w:t>e</w:t>
      </w:r>
      <w:r w:rsidRPr="00900483">
        <w:rPr>
          <w:rFonts w:cs="Arial"/>
          <w:sz w:val="18"/>
          <w:szCs w:val="18"/>
        </w:rPr>
        <w:t xml:space="preserve">stimate was appraised by using the average variability </w:t>
      </w:r>
      <w:r>
        <w:rPr>
          <w:rFonts w:cs="Arial"/>
          <w:sz w:val="18"/>
          <w:szCs w:val="18"/>
        </w:rPr>
        <w:t>in the</w:t>
      </w:r>
      <w:r w:rsidRPr="00900483">
        <w:rPr>
          <w:rFonts w:cs="Arial"/>
          <w:sz w:val="18"/>
          <w:szCs w:val="18"/>
        </w:rPr>
        <w:t xml:space="preserve"> quantification</w:t>
      </w:r>
      <w:r>
        <w:rPr>
          <w:rFonts w:cs="Arial"/>
          <w:sz w:val="18"/>
          <w:szCs w:val="18"/>
        </w:rPr>
        <w:t xml:space="preserve"> of the individual site</w:t>
      </w:r>
      <w:r w:rsidRPr="00900483">
        <w:rPr>
          <w:rFonts w:cs="Arial"/>
          <w:sz w:val="18"/>
          <w:szCs w:val="18"/>
        </w:rPr>
        <w:t xml:space="preserve"> obtained</w:t>
      </w:r>
      <w:r>
        <w:rPr>
          <w:rFonts w:cs="Arial"/>
          <w:sz w:val="18"/>
          <w:szCs w:val="18"/>
        </w:rPr>
        <w:t>,</w:t>
      </w:r>
      <w:r w:rsidRPr="00900483">
        <w:rPr>
          <w:rFonts w:cs="Arial"/>
          <w:sz w:val="18"/>
          <w:szCs w:val="18"/>
        </w:rPr>
        <w:t xml:space="preserve"> applying GPM at </w:t>
      </w:r>
      <w:r w:rsidRPr="00900483">
        <w:rPr>
          <w:sz w:val="18"/>
          <w:szCs w:val="18"/>
        </w:rPr>
        <w:t>61 sites investigated during the ROMEO campaign</w:t>
      </w:r>
      <w:r w:rsidRPr="00900483">
        <w:rPr>
          <w:rFonts w:cs="Arial"/>
          <w:sz w:val="18"/>
          <w:szCs w:val="18"/>
        </w:rPr>
        <w:t>.</w:t>
      </w:r>
    </w:p>
    <w:p w14:paraId="146273B4" w14:textId="3B281761" w:rsidR="00152128" w:rsidRDefault="00152128" w:rsidP="00152128">
      <w:pPr>
        <w:pStyle w:val="Heading1"/>
      </w:pPr>
      <w:bookmarkStart w:id="3" w:name="_Toc48670517"/>
      <w:bookmarkStart w:id="4" w:name="_Toc101799689"/>
      <w:bookmarkEnd w:id="2"/>
      <w:r>
        <w:lastRenderedPageBreak/>
        <w:t xml:space="preserve">S2. </w:t>
      </w:r>
      <w:r>
        <w:tab/>
        <w:t>Gaussian Plume Model</w:t>
      </w:r>
      <w:bookmarkEnd w:id="3"/>
      <w:r>
        <w:t>ling</w:t>
      </w:r>
      <w:r w:rsidR="002B368B">
        <w:t>,</w:t>
      </w:r>
      <w:r>
        <w:t xml:space="preserve"> using recorded or fitted peak concentrations</w:t>
      </w:r>
      <w:bookmarkEnd w:id="4"/>
    </w:p>
    <w:p w14:paraId="1FFD70CC" w14:textId="7ABB9B93" w:rsidR="00152128" w:rsidRDefault="00152128" w:rsidP="00152128">
      <w:pPr>
        <w:rPr>
          <w:rFonts w:cs="Arial"/>
        </w:rPr>
      </w:pPr>
      <w:r>
        <w:t>The Gaussian Plume Model (GPM) was applied</w:t>
      </w:r>
      <w:r w:rsidR="00A10861">
        <w:t>,</w:t>
      </w:r>
      <w:r>
        <w:t xml:space="preserve"> using the peak concentration value of the plume traverse fitted with the Gaussian curve. The fitting operation was performed in OriginPro 2019 ®. In a plume traverse, the fitted peak concentration was preferred to the detected peak concentration</w:t>
      </w:r>
      <w:r w:rsidR="00A10861">
        <w:t>, in order</w:t>
      </w:r>
      <w:r>
        <w:t xml:space="preserve"> to include the effect of the whole plume traverse rather than a single detected concentration. To test this, the GPM was applied</w:t>
      </w:r>
      <w:r w:rsidR="00E970EB" w:rsidRPr="00E970EB">
        <w:t xml:space="preserve"> </w:t>
      </w:r>
      <w:r w:rsidR="00E970EB">
        <w:t>at 46 O&amp;G sites</w:t>
      </w:r>
      <w:r w:rsidR="00A10861">
        <w:t>,</w:t>
      </w:r>
      <w:r>
        <w:t xml:space="preserve"> using both the fitted and the detected peak concentrations to calculate the emission rates of the known tracer release at the same site. The former was named “Fitted approach”, while the latter was named “Detected approach”. </w:t>
      </w:r>
      <w:r w:rsidR="00A10861">
        <w:t>Errors in</w:t>
      </w:r>
      <w:r>
        <w:t xml:space="preserve"> the tracer emission rate </w:t>
      </w:r>
      <w:r w:rsidR="00A10861">
        <w:t xml:space="preserve">were </w:t>
      </w:r>
      <w:r>
        <w:t>calculated as 1</w:t>
      </w:r>
      <w:r w:rsidRPr="00C267CE">
        <w:t>00</w:t>
      </w:r>
      <w:r w:rsidRPr="00C267CE">
        <w:sym w:font="Symbol" w:char="F0D7"/>
      </w:r>
      <w:r w:rsidRPr="00C267CE">
        <w:t>(</w:t>
      </w:r>
      <w:r>
        <w:t>GPM tracer quantification</w:t>
      </w:r>
      <w:r w:rsidRPr="00C267CE">
        <w:t xml:space="preserve"> </w:t>
      </w:r>
      <w:r>
        <w:t>–</w:t>
      </w:r>
      <w:r w:rsidRPr="00C267CE">
        <w:t xml:space="preserve"> </w:t>
      </w:r>
      <w:r>
        <w:t>Tracer release</w:t>
      </w:r>
      <w:r w:rsidRPr="00C267CE">
        <w:t>)/</w:t>
      </w:r>
      <w:r>
        <w:t>Tracer release</w:t>
      </w:r>
      <w:r w:rsidRPr="00C267CE">
        <w:t>)</w:t>
      </w:r>
      <w:r w:rsidR="00A10861">
        <w:t>,</w:t>
      </w:r>
      <w:r>
        <w:t xml:space="preserve"> where “GPM tracer quantification” could be carried out using either “Fitted approach” or “Detected approach”. The test showed that at 80% of the sites, the </w:t>
      </w:r>
      <w:r w:rsidR="00A10861">
        <w:t xml:space="preserve">fitted </w:t>
      </w:r>
      <w:r>
        <w:t>approach</w:t>
      </w:r>
      <w:r w:rsidRPr="00491A7D">
        <w:rPr>
          <w:rFonts w:cs="Arial"/>
        </w:rPr>
        <w:t xml:space="preserve"> </w:t>
      </w:r>
      <w:r w:rsidR="00A10861">
        <w:rPr>
          <w:rFonts w:cs="Arial"/>
        </w:rPr>
        <w:t xml:space="preserve">produced a </w:t>
      </w:r>
      <w:r>
        <w:rPr>
          <w:rFonts w:cs="Arial"/>
        </w:rPr>
        <w:t xml:space="preserve">smaller error than </w:t>
      </w:r>
      <w:r>
        <w:t xml:space="preserve">the </w:t>
      </w:r>
      <w:r w:rsidR="00A10861">
        <w:t xml:space="preserve">detected </w:t>
      </w:r>
      <w:r>
        <w:t>approach</w:t>
      </w:r>
      <w:r>
        <w:rPr>
          <w:rFonts w:cs="Arial"/>
        </w:rPr>
        <w:t>.</w:t>
      </w:r>
      <w:r>
        <w:t xml:space="preserve"> </w:t>
      </w:r>
      <w:r w:rsidRPr="0075226E">
        <w:rPr>
          <w:rFonts w:cs="Arial"/>
        </w:rPr>
        <w:fldChar w:fldCharType="begin"/>
      </w:r>
      <w:r w:rsidRPr="0075226E">
        <w:rPr>
          <w:rFonts w:cs="Arial"/>
        </w:rPr>
        <w:instrText xml:space="preserve"> REF _Ref41398126 \h </w:instrText>
      </w:r>
      <w:r>
        <w:rPr>
          <w:rFonts w:cs="Arial"/>
        </w:rPr>
        <w:instrText xml:space="preserve"> \* MERGEFORMAT </w:instrText>
      </w:r>
      <w:r w:rsidRPr="0075226E">
        <w:rPr>
          <w:rFonts w:cs="Arial"/>
        </w:rPr>
      </w:r>
      <w:r w:rsidRPr="0075226E">
        <w:rPr>
          <w:rFonts w:cs="Arial"/>
        </w:rPr>
        <w:fldChar w:fldCharType="separate"/>
      </w:r>
      <w:r w:rsidR="00553549" w:rsidRPr="00553549">
        <w:t>Figure S1</w:t>
      </w:r>
      <w:r w:rsidRPr="0075226E">
        <w:rPr>
          <w:rFonts w:cs="Arial"/>
        </w:rPr>
        <w:fldChar w:fldCharType="end"/>
      </w:r>
      <w:r>
        <w:rPr>
          <w:rFonts w:cs="Arial"/>
        </w:rPr>
        <w:t xml:space="preserve"> shows the better performance of the </w:t>
      </w:r>
      <w:r w:rsidR="00A10861">
        <w:rPr>
          <w:rFonts w:cs="Arial"/>
        </w:rPr>
        <w:t xml:space="preserve">fitted </w:t>
      </w:r>
      <w:r>
        <w:rPr>
          <w:rFonts w:cs="Arial"/>
        </w:rPr>
        <w:t xml:space="preserve">approach compared to the </w:t>
      </w:r>
      <w:r w:rsidR="00A10861">
        <w:rPr>
          <w:rFonts w:cs="Arial"/>
        </w:rPr>
        <w:t xml:space="preserve">detected </w:t>
      </w:r>
      <w:r>
        <w:rPr>
          <w:rFonts w:cs="Arial"/>
        </w:rPr>
        <w:t xml:space="preserve">approach. The tendency line of the </w:t>
      </w:r>
      <w:r w:rsidR="00A10861">
        <w:rPr>
          <w:rFonts w:cs="Arial"/>
        </w:rPr>
        <w:t xml:space="preserve">fitted </w:t>
      </w:r>
      <w:r>
        <w:rPr>
          <w:rFonts w:cs="Arial"/>
        </w:rPr>
        <w:t xml:space="preserve">approach is closer to the equal slope than the tendency line of the </w:t>
      </w:r>
      <w:r w:rsidR="00A10861">
        <w:rPr>
          <w:rFonts w:cs="Arial"/>
        </w:rPr>
        <w:t xml:space="preserve">detected </w:t>
      </w:r>
      <w:r>
        <w:rPr>
          <w:rFonts w:cs="Arial"/>
        </w:rPr>
        <w:t>approach (</w:t>
      </w:r>
      <w:r w:rsidRPr="0075226E">
        <w:rPr>
          <w:rFonts w:cs="Arial"/>
        </w:rPr>
        <w:fldChar w:fldCharType="begin"/>
      </w:r>
      <w:r w:rsidRPr="0075226E">
        <w:rPr>
          <w:rFonts w:cs="Arial"/>
        </w:rPr>
        <w:instrText xml:space="preserve"> REF _Ref41398126 \h </w:instrText>
      </w:r>
      <w:r>
        <w:rPr>
          <w:rFonts w:cs="Arial"/>
        </w:rPr>
        <w:instrText xml:space="preserve"> \* MERGEFORMAT </w:instrText>
      </w:r>
      <w:r w:rsidRPr="0075226E">
        <w:rPr>
          <w:rFonts w:cs="Arial"/>
        </w:rPr>
      </w:r>
      <w:r w:rsidRPr="0075226E">
        <w:rPr>
          <w:rFonts w:cs="Arial"/>
        </w:rPr>
        <w:fldChar w:fldCharType="separate"/>
      </w:r>
      <w:r w:rsidR="00553549" w:rsidRPr="00553549">
        <w:t>Figure S1</w:t>
      </w:r>
      <w:r w:rsidRPr="0075226E">
        <w:rPr>
          <w:rFonts w:cs="Arial"/>
        </w:rPr>
        <w:fldChar w:fldCharType="end"/>
      </w:r>
      <w:r>
        <w:rPr>
          <w:rFonts w:cs="Arial"/>
        </w:rPr>
        <w:t>).</w:t>
      </w:r>
    </w:p>
    <w:p w14:paraId="58DD029F" w14:textId="77777777" w:rsidR="00152128" w:rsidRDefault="00152128" w:rsidP="00152128">
      <w:pPr>
        <w:rPr>
          <w:rFonts w:cs="Arial"/>
        </w:rPr>
      </w:pPr>
      <w:r>
        <w:rPr>
          <w:rFonts w:cs="Arial"/>
          <w:noProof/>
        </w:rPr>
        <w:drawing>
          <wp:inline distT="0" distB="0" distL="0" distR="0" wp14:anchorId="62DBBACF" wp14:editId="328BF283">
            <wp:extent cx="5519412" cy="3680647"/>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9_Detected_vs_Fitt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9412" cy="3680647"/>
                    </a:xfrm>
                    <a:prstGeom prst="rect">
                      <a:avLst/>
                    </a:prstGeom>
                  </pic:spPr>
                </pic:pic>
              </a:graphicData>
            </a:graphic>
          </wp:inline>
        </w:drawing>
      </w:r>
    </w:p>
    <w:p w14:paraId="31BA76AA" w14:textId="2CAD11EB" w:rsidR="00152128" w:rsidRPr="0052169E" w:rsidRDefault="00152128" w:rsidP="00152128">
      <w:pPr>
        <w:pStyle w:val="Caption"/>
        <w:rPr>
          <w:szCs w:val="20"/>
        </w:rPr>
      </w:pPr>
      <w:bookmarkStart w:id="5" w:name="_Ref41398126"/>
      <w:bookmarkStart w:id="6" w:name="_Ref41398118"/>
      <w:r w:rsidRPr="0052169E">
        <w:rPr>
          <w:b/>
          <w:szCs w:val="20"/>
        </w:rPr>
        <w:t>Figure S</w:t>
      </w:r>
      <w:r w:rsidRPr="0052169E">
        <w:rPr>
          <w:b/>
          <w:szCs w:val="20"/>
        </w:rPr>
        <w:fldChar w:fldCharType="begin"/>
      </w:r>
      <w:r w:rsidRPr="0052169E">
        <w:rPr>
          <w:b/>
          <w:szCs w:val="20"/>
        </w:rPr>
        <w:instrText xml:space="preserve"> SEQ Figure \* ARABIC </w:instrText>
      </w:r>
      <w:r w:rsidRPr="0052169E">
        <w:rPr>
          <w:b/>
          <w:szCs w:val="20"/>
        </w:rPr>
        <w:fldChar w:fldCharType="separate"/>
      </w:r>
      <w:r w:rsidR="00553549" w:rsidRPr="0052169E">
        <w:rPr>
          <w:b/>
          <w:noProof/>
          <w:szCs w:val="20"/>
        </w:rPr>
        <w:t>1</w:t>
      </w:r>
      <w:r w:rsidRPr="0052169E">
        <w:rPr>
          <w:b/>
          <w:noProof/>
          <w:szCs w:val="20"/>
        </w:rPr>
        <w:fldChar w:fldCharType="end"/>
      </w:r>
      <w:bookmarkEnd w:id="5"/>
      <w:r w:rsidRPr="0052169E">
        <w:rPr>
          <w:b/>
          <w:szCs w:val="20"/>
        </w:rPr>
        <w:t>. Tracer emission rate calculation</w:t>
      </w:r>
      <w:r w:rsidR="00A10861" w:rsidRPr="0052169E">
        <w:rPr>
          <w:b/>
          <w:szCs w:val="20"/>
        </w:rPr>
        <w:t>,</w:t>
      </w:r>
      <w:r w:rsidRPr="0052169E">
        <w:rPr>
          <w:b/>
          <w:szCs w:val="20"/>
        </w:rPr>
        <w:t xml:space="preserve"> using the </w:t>
      </w:r>
      <w:r w:rsidR="00A10861" w:rsidRPr="0052169E">
        <w:rPr>
          <w:b/>
          <w:szCs w:val="20"/>
        </w:rPr>
        <w:t xml:space="preserve">detected and the fitted </w:t>
      </w:r>
      <w:r w:rsidRPr="0052169E">
        <w:rPr>
          <w:b/>
          <w:szCs w:val="20"/>
        </w:rPr>
        <w:t>approach</w:t>
      </w:r>
      <w:bookmarkEnd w:id="6"/>
      <w:r w:rsidRPr="0052169E">
        <w:rPr>
          <w:b/>
          <w:szCs w:val="20"/>
        </w:rPr>
        <w:t>es</w:t>
      </w:r>
      <w:r w:rsidRPr="0052169E">
        <w:rPr>
          <w:szCs w:val="20"/>
        </w:rPr>
        <w:t xml:space="preserve">. Detected approach is </w:t>
      </w:r>
      <w:r w:rsidR="00A10861" w:rsidRPr="0052169E">
        <w:rPr>
          <w:szCs w:val="20"/>
        </w:rPr>
        <w:t xml:space="preserve">shown </w:t>
      </w:r>
      <w:r w:rsidRPr="0052169E">
        <w:rPr>
          <w:szCs w:val="20"/>
        </w:rPr>
        <w:t xml:space="preserve">in orange, while </w:t>
      </w:r>
      <w:r w:rsidR="00A10861" w:rsidRPr="0052169E">
        <w:rPr>
          <w:szCs w:val="20"/>
        </w:rPr>
        <w:t xml:space="preserve">the fitted </w:t>
      </w:r>
      <w:r w:rsidRPr="0052169E">
        <w:rPr>
          <w:szCs w:val="20"/>
        </w:rPr>
        <w:t xml:space="preserve">approach is </w:t>
      </w:r>
      <w:r w:rsidR="00A10861" w:rsidRPr="0052169E">
        <w:rPr>
          <w:szCs w:val="20"/>
        </w:rPr>
        <w:t xml:space="preserve">shown </w:t>
      </w:r>
      <w:r w:rsidRPr="0052169E">
        <w:rPr>
          <w:szCs w:val="20"/>
        </w:rPr>
        <w:t>in green.</w:t>
      </w:r>
    </w:p>
    <w:p w14:paraId="33F400E2" w14:textId="6E1BFFCC" w:rsidR="00152128" w:rsidRDefault="00152128" w:rsidP="00152128">
      <w:r>
        <w:br w:type="page"/>
      </w:r>
    </w:p>
    <w:p w14:paraId="01C495C0" w14:textId="05574833" w:rsidR="00EC7548" w:rsidRDefault="00EC7548" w:rsidP="00EC7548">
      <w:pPr>
        <w:pStyle w:val="Heading1"/>
      </w:pPr>
      <w:bookmarkStart w:id="7" w:name="_Toc101799690"/>
      <w:r>
        <w:lastRenderedPageBreak/>
        <w:t>S</w:t>
      </w:r>
      <w:r w:rsidR="002F1A5B">
        <w:t>3</w:t>
      </w:r>
      <w:r>
        <w:t xml:space="preserve">. </w:t>
      </w:r>
      <w:r>
        <w:tab/>
      </w:r>
      <w:r w:rsidRPr="00FE28F4">
        <w:t xml:space="preserve">Comparison between </w:t>
      </w:r>
      <w:r w:rsidR="00A10861">
        <w:t xml:space="preserve">the </w:t>
      </w:r>
      <w:r w:rsidRPr="00FE28F4">
        <w:t>Mobile Tracer gas Dispersion Method (MTDM) and other methods</w:t>
      </w:r>
      <w:bookmarkEnd w:id="7"/>
    </w:p>
    <w:p w14:paraId="51961352" w14:textId="2F5D3D0C" w:rsidR="00EC7548" w:rsidRDefault="00EC7548" w:rsidP="00EC7548">
      <w:r>
        <w:t>At 41 O&amp;G sites, CH</w:t>
      </w:r>
      <w:r w:rsidRPr="00DA4F85">
        <w:rPr>
          <w:vertAlign w:val="subscript"/>
        </w:rPr>
        <w:t>4</w:t>
      </w:r>
      <w:r>
        <w:t xml:space="preserve"> emission rates were quantified using three different methods: MTDM, GPM and </w:t>
      </w:r>
      <w:r w:rsidR="00D027EE">
        <w:t xml:space="preserve">estimate </w:t>
      </w:r>
      <w:r w:rsidR="00A66937">
        <w:t xml:space="preserve">(i.e. </w:t>
      </w:r>
      <w:r>
        <w:t>GPM</w:t>
      </w:r>
      <w:r w:rsidR="00A66937">
        <w:t xml:space="preserve"> based on a single plume</w:t>
      </w:r>
      <w:r>
        <w:t>). At 34 of the 41 sites</w:t>
      </w:r>
      <w:r w:rsidR="00D027EE">
        <w:t>,</w:t>
      </w:r>
      <w:r>
        <w:t xml:space="preserve"> the CH</w:t>
      </w:r>
      <w:r w:rsidRPr="00B07ED8">
        <w:rPr>
          <w:vertAlign w:val="subscript"/>
        </w:rPr>
        <w:t>4</w:t>
      </w:r>
      <w:r>
        <w:t xml:space="preserve"> emission rate was lower </w:t>
      </w:r>
      <w:r w:rsidRPr="00074E59">
        <w:t>when applying GPM in comparison to MTDM, whereas the same was the case at 3</w:t>
      </w:r>
      <w:r w:rsidR="001478A4">
        <w:t>2</w:t>
      </w:r>
      <w:r w:rsidRPr="00074E59">
        <w:t xml:space="preserve"> sites for </w:t>
      </w:r>
      <w:r w:rsidR="00D027EE">
        <w:t>the estimate</w:t>
      </w:r>
      <w:r w:rsidR="001478A4">
        <w:t>.</w:t>
      </w:r>
      <w:r w:rsidR="00356708">
        <w:t xml:space="preserve"> </w:t>
      </w:r>
      <w:r w:rsidRPr="00074E59">
        <w:t>Two important model input parameters,</w:t>
      </w:r>
      <w:r>
        <w:t xml:space="preserve"> which can introduce significant error to GPM emission estimates, are the choice of atmospheric stability class and the choice of terrain</w:t>
      </w:r>
      <w:r w:rsidR="00D027EE">
        <w:t xml:space="preserve"> type</w:t>
      </w:r>
      <w:r>
        <w:t xml:space="preserve"> (Section S</w:t>
      </w:r>
      <w:r w:rsidR="001478A4">
        <w:t>1 in SM).</w:t>
      </w:r>
      <w:r w:rsidR="00356708">
        <w:t xml:space="preserve"> </w:t>
      </w:r>
      <w:r w:rsidR="00D027EE">
        <w:t>C</w:t>
      </w:r>
      <w:r>
        <w:t xml:space="preserve">onsistent underestimation </w:t>
      </w:r>
      <w:r w:rsidR="00D027EE">
        <w:t xml:space="preserve">when </w:t>
      </w:r>
      <w:r>
        <w:t xml:space="preserve">using GPM and </w:t>
      </w:r>
      <w:r w:rsidR="00D027EE">
        <w:t xml:space="preserve">estimate </w:t>
      </w:r>
      <w:r>
        <w:t xml:space="preserve">in comparison to MTDM could be caused by the choice of terrain, which for most sites was set as </w:t>
      </w:r>
      <w:r w:rsidR="00D027EE">
        <w:t>“</w:t>
      </w:r>
      <w:r>
        <w:t>open country</w:t>
      </w:r>
      <w:r w:rsidR="00D027EE">
        <w:t>”</w:t>
      </w:r>
      <w:r>
        <w:t xml:space="preserve">. Changing the type of terrain from </w:t>
      </w:r>
      <w:r w:rsidR="00D027EE">
        <w:t>“</w:t>
      </w:r>
      <w:r>
        <w:t>open country</w:t>
      </w:r>
      <w:r w:rsidR="00D027EE">
        <w:t>”</w:t>
      </w:r>
      <w:r>
        <w:t xml:space="preserve"> to “urban-like” significantly increased emission rates (</w:t>
      </w:r>
      <w:r w:rsidR="00D027EE">
        <w:t xml:space="preserve">on </w:t>
      </w:r>
      <w:r>
        <w:t>average by about 239%). The Gaussian model is intended for modelling plume concentrations from stack</w:t>
      </w:r>
      <w:r w:rsidR="00D027EE">
        <w:t>-</w:t>
      </w:r>
      <w:r>
        <w:t xml:space="preserve"> or ground-level emissions at a greater distance </w:t>
      </w:r>
      <w:r w:rsidR="00D027EE">
        <w:t xml:space="preserve">away from </w:t>
      </w:r>
      <w:r>
        <w:t xml:space="preserve">the source (hundreds of </w:t>
      </w:r>
      <w:r w:rsidR="00D027EE">
        <w:t xml:space="preserve">metres </w:t>
      </w:r>
      <w:r>
        <w:t xml:space="preserve">to several </w:t>
      </w:r>
      <w:r w:rsidR="00D027EE">
        <w:t>kilometres</w:t>
      </w:r>
      <w:r>
        <w:t>)</w:t>
      </w:r>
      <w:r w:rsidR="00D027EE">
        <w:t>,</w:t>
      </w:r>
      <w:r>
        <w:t xml:space="preserve"> in comparison to this study, where measurements were performed often less than </w:t>
      </w:r>
      <w:r w:rsidRPr="0075384D">
        <w:t>100</w:t>
      </w:r>
      <w:r>
        <w:t xml:space="preserve"> m downwind </w:t>
      </w:r>
      <w:r w:rsidR="00D027EE">
        <w:t xml:space="preserve">of </w:t>
      </w:r>
      <w:r>
        <w:t>an oil or gas well. Considering this relatively small scale</w:t>
      </w:r>
      <w:r w:rsidR="00D027EE">
        <w:t>,</w:t>
      </w:r>
      <w:r>
        <w:t xml:space="preserve"> it is possible that the type of terrain has features </w:t>
      </w:r>
      <w:r w:rsidR="00D027EE">
        <w:t>that are more</w:t>
      </w:r>
      <w:r>
        <w:t xml:space="preserve"> urban than open country and that small bushes, trees</w:t>
      </w:r>
      <w:r w:rsidR="00D027EE">
        <w:t xml:space="preserve"> and </w:t>
      </w:r>
      <w:r>
        <w:t xml:space="preserve">other obstacles </w:t>
      </w:r>
      <w:r w:rsidR="00D027EE">
        <w:t>could impinge on</w:t>
      </w:r>
      <w:r>
        <w:t xml:space="preserve"> plume dispersion</w:t>
      </w:r>
      <w:r w:rsidR="00D027EE">
        <w:t>, thereby</w:t>
      </w:r>
      <w:r>
        <w:t xml:space="preserve"> resulting in higher horizontal and vertical dispersion.</w:t>
      </w:r>
    </w:p>
    <w:p w14:paraId="5B6ACD28" w14:textId="57A6D6A1" w:rsidR="007C1992" w:rsidRDefault="007C1992" w:rsidP="00EC7548">
      <w:r w:rsidRPr="003A4E1B">
        <w:rPr>
          <w:lang w:val="en-GB"/>
        </w:rPr>
        <w:t xml:space="preserve">Monte Carlo simulation was used to generate synthetic </w:t>
      </w:r>
      <w:r w:rsidR="00075B37">
        <w:rPr>
          <w:lang w:val="en-GB"/>
        </w:rPr>
        <w:t>emission rate</w:t>
      </w:r>
      <w:r w:rsidR="00D027EE" w:rsidRPr="00D027EE">
        <w:rPr>
          <w:lang w:val="en-GB"/>
        </w:rPr>
        <w:t xml:space="preserve"> </w:t>
      </w:r>
      <w:r w:rsidR="00D027EE" w:rsidRPr="003A4E1B">
        <w:rPr>
          <w:lang w:val="en-GB"/>
        </w:rPr>
        <w:t>datasets</w:t>
      </w:r>
      <w:r w:rsidRPr="003A4E1B">
        <w:rPr>
          <w:lang w:val="en-GB"/>
        </w:rPr>
        <w:t xml:space="preserve">, which </w:t>
      </w:r>
      <w:r w:rsidR="00D027EE" w:rsidRPr="003A4E1B">
        <w:rPr>
          <w:lang w:val="en-GB"/>
        </w:rPr>
        <w:t>w</w:t>
      </w:r>
      <w:r w:rsidR="00D027EE">
        <w:rPr>
          <w:lang w:val="en-GB"/>
        </w:rPr>
        <w:t>ere</w:t>
      </w:r>
      <w:r w:rsidR="00D027EE" w:rsidRPr="003A4E1B">
        <w:rPr>
          <w:lang w:val="en-GB"/>
        </w:rPr>
        <w:t xml:space="preserve"> </w:t>
      </w:r>
      <w:r w:rsidRPr="003A4E1B">
        <w:rPr>
          <w:lang w:val="en-GB"/>
        </w:rPr>
        <w:t xml:space="preserve">subsequently used in a linear regression model to determine the correction factor for GPM and </w:t>
      </w:r>
      <w:r w:rsidR="00D027EE">
        <w:rPr>
          <w:lang w:val="en-GB"/>
        </w:rPr>
        <w:t>e</w:t>
      </w:r>
      <w:r w:rsidR="00D027EE" w:rsidRPr="003A4E1B">
        <w:rPr>
          <w:lang w:val="en-GB"/>
        </w:rPr>
        <w:t>stimate</w:t>
      </w:r>
      <w:r>
        <w:rPr>
          <w:lang w:val="en-GB"/>
        </w:rPr>
        <w:t>, individually</w:t>
      </w:r>
      <w:r w:rsidRPr="003A4E1B">
        <w:rPr>
          <w:lang w:val="en-GB"/>
        </w:rPr>
        <w:t xml:space="preserve">. </w:t>
      </w:r>
      <w:r>
        <w:rPr>
          <w:lang w:val="en-GB"/>
        </w:rPr>
        <w:t>This simulation consisted of 10</w:t>
      </w:r>
      <w:r w:rsidR="00D027EE">
        <w:rPr>
          <w:lang w:val="en-GB"/>
        </w:rPr>
        <w:t>,</w:t>
      </w:r>
      <w:r>
        <w:rPr>
          <w:lang w:val="en-GB"/>
        </w:rPr>
        <w:t>000 sampling times for each measurement method. In this case</w:t>
      </w:r>
      <w:r w:rsidRPr="003A4E1B">
        <w:rPr>
          <w:lang w:val="en-GB"/>
        </w:rPr>
        <w:t xml:space="preserve">, the Monte Carlo simulation </w:t>
      </w:r>
      <w:r w:rsidR="00D027EE">
        <w:rPr>
          <w:lang w:val="en-GB"/>
        </w:rPr>
        <w:t xml:space="preserve">included </w:t>
      </w:r>
      <w:r w:rsidRPr="003A4E1B">
        <w:rPr>
          <w:lang w:val="en-GB"/>
        </w:rPr>
        <w:t xml:space="preserve">the </w:t>
      </w:r>
      <w:r>
        <w:rPr>
          <w:lang w:val="en-GB"/>
        </w:rPr>
        <w:t xml:space="preserve">uncertainty </w:t>
      </w:r>
      <w:r w:rsidR="00D027EE">
        <w:rPr>
          <w:lang w:val="en-GB"/>
        </w:rPr>
        <w:t xml:space="preserve">attached to </w:t>
      </w:r>
      <w:r>
        <w:rPr>
          <w:lang w:val="en-GB"/>
        </w:rPr>
        <w:t>each calculated emission rate</w:t>
      </w:r>
      <w:r w:rsidR="00D027EE">
        <w:rPr>
          <w:lang w:val="en-GB"/>
        </w:rPr>
        <w:t>,</w:t>
      </w:r>
      <w:r w:rsidR="00075B37">
        <w:rPr>
          <w:lang w:val="en-GB"/>
        </w:rPr>
        <w:t xml:space="preserve"> as </w:t>
      </w:r>
      <w:r>
        <w:rPr>
          <w:lang w:val="en-GB"/>
        </w:rPr>
        <w:t>reported in section S1 in SM.</w:t>
      </w:r>
    </w:p>
    <w:p w14:paraId="59D28498" w14:textId="29E4C24E" w:rsidR="00356708" w:rsidRDefault="002F1A5B" w:rsidP="00EC7548">
      <w:r w:rsidRPr="002F1A5B">
        <w:t xml:space="preserve">The statistical model </w:t>
      </w:r>
      <w:r w:rsidR="00D027EE" w:rsidRPr="002F1A5B">
        <w:t>provide</w:t>
      </w:r>
      <w:r w:rsidR="00D027EE">
        <w:t>s</w:t>
      </w:r>
      <w:r w:rsidR="00D027EE" w:rsidRPr="002F1A5B">
        <w:t xml:space="preserve"> </w:t>
      </w:r>
      <w:r w:rsidRPr="002F1A5B">
        <w:t>the results</w:t>
      </w:r>
      <w:r w:rsidR="004E0F30">
        <w:t xml:space="preserve"> reported in </w:t>
      </w:r>
      <w:r w:rsidR="00454D0E">
        <w:fldChar w:fldCharType="begin"/>
      </w:r>
      <w:r w:rsidR="00454D0E">
        <w:instrText xml:space="preserve"> REF _Ref70274219 \h </w:instrText>
      </w:r>
      <w:r w:rsidR="00454D0E">
        <w:fldChar w:fldCharType="separate"/>
      </w:r>
      <w:r w:rsidR="00553549" w:rsidRPr="009D4F41">
        <w:rPr>
          <w:b/>
        </w:rPr>
        <w:t>Table S</w:t>
      </w:r>
      <w:r w:rsidR="00553549">
        <w:rPr>
          <w:b/>
          <w:iCs/>
          <w:noProof/>
        </w:rPr>
        <w:t>2</w:t>
      </w:r>
      <w:r w:rsidR="00454D0E">
        <w:fldChar w:fldCharType="end"/>
      </w:r>
      <w:r w:rsidR="00454D0E">
        <w:t xml:space="preserve">, whereas </w:t>
      </w:r>
      <w:r w:rsidR="00454D0E" w:rsidRPr="00B733B6">
        <w:t>Eq. (S1) and Eq. (S2)</w:t>
      </w:r>
      <w:r w:rsidR="00454D0E">
        <w:t xml:space="preserve"> report the relationship between MTDM and GPM, and MTDM and </w:t>
      </w:r>
      <w:r w:rsidR="00D027EE">
        <w:t>estimate</w:t>
      </w:r>
      <w:r w:rsidR="00454D0E">
        <w:t>, respectively.</w:t>
      </w:r>
    </w:p>
    <w:p w14:paraId="3F197E7B" w14:textId="1EA36DF5" w:rsidR="00214ACE" w:rsidRPr="00A8759D" w:rsidRDefault="00214ACE" w:rsidP="00A8759D">
      <w:pPr>
        <w:pStyle w:val="Caption"/>
        <w:keepNext/>
        <w:spacing w:after="60"/>
        <w:rPr>
          <w:b/>
          <w:iCs w:val="0"/>
          <w:szCs w:val="20"/>
        </w:rPr>
      </w:pPr>
      <w:bookmarkStart w:id="8" w:name="_Ref70274219"/>
      <w:r w:rsidRPr="00A8759D">
        <w:rPr>
          <w:b/>
          <w:iCs w:val="0"/>
          <w:szCs w:val="20"/>
        </w:rPr>
        <w:t>Table S</w:t>
      </w:r>
      <w:r w:rsidRPr="00A8759D">
        <w:rPr>
          <w:b/>
          <w:iCs w:val="0"/>
          <w:szCs w:val="20"/>
        </w:rPr>
        <w:fldChar w:fldCharType="begin"/>
      </w:r>
      <w:r w:rsidRPr="00A8759D">
        <w:rPr>
          <w:b/>
          <w:iCs w:val="0"/>
          <w:szCs w:val="20"/>
        </w:rPr>
        <w:instrText xml:space="preserve"> SEQ Table \* ARABIC </w:instrText>
      </w:r>
      <w:r w:rsidRPr="00A8759D">
        <w:rPr>
          <w:b/>
          <w:iCs w:val="0"/>
          <w:szCs w:val="20"/>
        </w:rPr>
        <w:fldChar w:fldCharType="separate"/>
      </w:r>
      <w:r w:rsidR="000E46FC">
        <w:rPr>
          <w:b/>
          <w:iCs w:val="0"/>
          <w:noProof/>
          <w:szCs w:val="20"/>
        </w:rPr>
        <w:t>2</w:t>
      </w:r>
      <w:r w:rsidRPr="00A8759D">
        <w:rPr>
          <w:b/>
          <w:iCs w:val="0"/>
          <w:szCs w:val="20"/>
        </w:rPr>
        <w:fldChar w:fldCharType="end"/>
      </w:r>
      <w:bookmarkEnd w:id="8"/>
      <w:r w:rsidR="00A8759D">
        <w:rPr>
          <w:b/>
          <w:iCs w:val="0"/>
          <w:szCs w:val="20"/>
        </w:rPr>
        <w:t xml:space="preserve">. </w:t>
      </w:r>
      <w:r w:rsidR="00454D0E" w:rsidRPr="00A8759D">
        <w:rPr>
          <w:b/>
          <w:iCs w:val="0"/>
          <w:szCs w:val="20"/>
        </w:rPr>
        <w:t xml:space="preserve">Results of the statistical model correlating MTDM vs GPM and MTDM vs </w:t>
      </w:r>
      <w:r w:rsidR="00D027EE" w:rsidRPr="00A8759D">
        <w:rPr>
          <w:b/>
          <w:iCs w:val="0"/>
          <w:szCs w:val="20"/>
        </w:rPr>
        <w:t>estimate</w:t>
      </w:r>
      <w:r w:rsidR="00075B37" w:rsidRPr="00A8759D">
        <w:rPr>
          <w:b/>
          <w:iCs w:val="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501"/>
        <w:gridCol w:w="1491"/>
        <w:gridCol w:w="1391"/>
        <w:gridCol w:w="720"/>
      </w:tblGrid>
      <w:tr w:rsidR="003960D8" w:rsidRPr="00F03B39" w14:paraId="6CF42388" w14:textId="77777777" w:rsidTr="000126DC">
        <w:trPr>
          <w:trHeight w:val="285"/>
        </w:trPr>
        <w:tc>
          <w:tcPr>
            <w:tcW w:w="0" w:type="auto"/>
            <w:shd w:val="clear" w:color="auto" w:fill="808080" w:themeFill="background1" w:themeFillShade="80"/>
            <w:noWrap/>
            <w:vAlign w:val="center"/>
            <w:hideMark/>
          </w:tcPr>
          <w:p w14:paraId="56B9300C" w14:textId="33991DF4" w:rsidR="003960D8" w:rsidRPr="00891E7E" w:rsidRDefault="003960D8" w:rsidP="002E4C53">
            <w:pPr>
              <w:spacing w:after="0" w:line="240" w:lineRule="auto"/>
              <w:rPr>
                <w:rFonts w:eastAsia="Times New Roman" w:cs="Times"/>
                <w:b/>
                <w:bCs/>
                <w:color w:val="FFFFFF" w:themeColor="background1"/>
                <w:sz w:val="18"/>
                <w:szCs w:val="18"/>
              </w:rPr>
            </w:pPr>
            <w:r w:rsidRPr="00891E7E">
              <w:rPr>
                <w:rFonts w:eastAsia="Times New Roman" w:cs="Times"/>
                <w:b/>
                <w:bCs/>
                <w:color w:val="FFFFFF" w:themeColor="background1"/>
                <w:sz w:val="18"/>
                <w:szCs w:val="18"/>
              </w:rPr>
              <w:t>Method</w:t>
            </w:r>
          </w:p>
        </w:tc>
        <w:tc>
          <w:tcPr>
            <w:tcW w:w="0" w:type="auto"/>
            <w:shd w:val="clear" w:color="auto" w:fill="808080" w:themeFill="background1" w:themeFillShade="80"/>
            <w:noWrap/>
            <w:vAlign w:val="center"/>
            <w:hideMark/>
          </w:tcPr>
          <w:p w14:paraId="1975165A" w14:textId="279C7CEF" w:rsidR="003960D8" w:rsidRPr="00891E7E" w:rsidRDefault="003960D8" w:rsidP="002E4C53">
            <w:pPr>
              <w:spacing w:after="0" w:line="240" w:lineRule="auto"/>
              <w:rPr>
                <w:rFonts w:eastAsia="Times New Roman" w:cs="Times"/>
                <w:b/>
                <w:bCs/>
                <w:color w:val="FFFFFF" w:themeColor="background1"/>
                <w:sz w:val="18"/>
                <w:szCs w:val="18"/>
              </w:rPr>
            </w:pPr>
            <w:r w:rsidRPr="00891E7E">
              <w:rPr>
                <w:rFonts w:eastAsia="Times New Roman" w:cs="Times"/>
                <w:b/>
                <w:bCs/>
                <w:color w:val="FFFFFF" w:themeColor="background1"/>
                <w:sz w:val="18"/>
                <w:szCs w:val="18"/>
              </w:rPr>
              <w:t>Parameter name</w:t>
            </w:r>
          </w:p>
        </w:tc>
        <w:tc>
          <w:tcPr>
            <w:tcW w:w="0" w:type="auto"/>
            <w:shd w:val="clear" w:color="auto" w:fill="808080" w:themeFill="background1" w:themeFillShade="80"/>
            <w:noWrap/>
            <w:vAlign w:val="center"/>
            <w:hideMark/>
          </w:tcPr>
          <w:p w14:paraId="3BE733F1" w14:textId="0CD75633" w:rsidR="003960D8" w:rsidRPr="00891E7E" w:rsidRDefault="003960D8" w:rsidP="002E4C53">
            <w:pPr>
              <w:spacing w:after="0" w:line="240" w:lineRule="auto"/>
              <w:rPr>
                <w:rFonts w:eastAsia="Times New Roman" w:cs="Times"/>
                <w:b/>
                <w:bCs/>
                <w:color w:val="FFFFFF" w:themeColor="background1"/>
                <w:sz w:val="18"/>
                <w:szCs w:val="18"/>
              </w:rPr>
            </w:pPr>
            <w:r w:rsidRPr="00891E7E">
              <w:rPr>
                <w:rFonts w:eastAsia="Times New Roman" w:cs="Times"/>
                <w:b/>
                <w:bCs/>
                <w:color w:val="FFFFFF" w:themeColor="background1"/>
                <w:sz w:val="18"/>
                <w:szCs w:val="18"/>
              </w:rPr>
              <w:t>Parameter value</w:t>
            </w:r>
          </w:p>
        </w:tc>
        <w:tc>
          <w:tcPr>
            <w:tcW w:w="0" w:type="auto"/>
            <w:shd w:val="clear" w:color="auto" w:fill="808080" w:themeFill="background1" w:themeFillShade="80"/>
            <w:noWrap/>
            <w:vAlign w:val="center"/>
            <w:hideMark/>
          </w:tcPr>
          <w:p w14:paraId="2FC075B3" w14:textId="478C74CA" w:rsidR="003960D8" w:rsidRPr="00891E7E" w:rsidRDefault="003960D8" w:rsidP="002E4C53">
            <w:pPr>
              <w:spacing w:after="0" w:line="240" w:lineRule="auto"/>
              <w:rPr>
                <w:rFonts w:eastAsia="Times New Roman" w:cs="Times"/>
                <w:b/>
                <w:bCs/>
                <w:color w:val="FFFFFF" w:themeColor="background1"/>
                <w:sz w:val="18"/>
                <w:szCs w:val="18"/>
              </w:rPr>
            </w:pPr>
            <w:r w:rsidRPr="00891E7E">
              <w:rPr>
                <w:rFonts w:eastAsia="Times New Roman" w:cs="Times"/>
                <w:b/>
                <w:bCs/>
                <w:color w:val="FFFFFF" w:themeColor="background1"/>
                <w:sz w:val="18"/>
                <w:szCs w:val="18"/>
              </w:rPr>
              <w:t>Standard error</w:t>
            </w:r>
          </w:p>
        </w:tc>
        <w:tc>
          <w:tcPr>
            <w:tcW w:w="720" w:type="dxa"/>
            <w:shd w:val="clear" w:color="auto" w:fill="808080" w:themeFill="background1" w:themeFillShade="80"/>
            <w:noWrap/>
            <w:vAlign w:val="center"/>
            <w:hideMark/>
          </w:tcPr>
          <w:p w14:paraId="05857C09" w14:textId="04C062AF" w:rsidR="003960D8" w:rsidRPr="00891E7E" w:rsidRDefault="003960D8">
            <w:pPr>
              <w:spacing w:after="0" w:line="240" w:lineRule="auto"/>
              <w:rPr>
                <w:rFonts w:eastAsia="Times New Roman" w:cs="Times"/>
                <w:b/>
                <w:bCs/>
                <w:color w:val="FFFFFF" w:themeColor="background1"/>
                <w:sz w:val="18"/>
                <w:szCs w:val="18"/>
              </w:rPr>
            </w:pPr>
            <w:r>
              <w:rPr>
                <w:rFonts w:eastAsia="Times New Roman" w:cs="Times"/>
                <w:b/>
                <w:bCs/>
                <w:color w:val="FFFFFF" w:themeColor="background1"/>
                <w:sz w:val="18"/>
                <w:szCs w:val="18"/>
              </w:rPr>
              <w:t>R</w:t>
            </w:r>
            <w:r w:rsidRPr="009D4F41">
              <w:rPr>
                <w:rFonts w:eastAsia="Times New Roman" w:cs="Times"/>
                <w:b/>
                <w:bCs/>
                <w:color w:val="FFFFFF" w:themeColor="background1"/>
                <w:sz w:val="18"/>
                <w:szCs w:val="18"/>
                <w:vertAlign w:val="superscript"/>
              </w:rPr>
              <w:t>2</w:t>
            </w:r>
          </w:p>
        </w:tc>
      </w:tr>
      <w:tr w:rsidR="003960D8" w:rsidRPr="00F03B39" w14:paraId="16A782BA" w14:textId="77777777" w:rsidTr="000126DC">
        <w:trPr>
          <w:trHeight w:val="300"/>
        </w:trPr>
        <w:tc>
          <w:tcPr>
            <w:tcW w:w="0" w:type="auto"/>
            <w:vMerge w:val="restart"/>
            <w:shd w:val="clear" w:color="auto" w:fill="auto"/>
            <w:noWrap/>
            <w:vAlign w:val="center"/>
            <w:hideMark/>
          </w:tcPr>
          <w:p w14:paraId="6D04166F" w14:textId="21FFBD87" w:rsidR="003960D8" w:rsidRPr="00F03B39" w:rsidRDefault="003960D8" w:rsidP="002E4C53">
            <w:pPr>
              <w:spacing w:after="0" w:line="240" w:lineRule="auto"/>
              <w:rPr>
                <w:rFonts w:eastAsia="Times New Roman" w:cs="Times"/>
                <w:color w:val="000000"/>
                <w:sz w:val="18"/>
                <w:szCs w:val="18"/>
              </w:rPr>
            </w:pPr>
            <w:r w:rsidRPr="00F03B39">
              <w:rPr>
                <w:rFonts w:eastAsia="Times New Roman" w:cs="Times"/>
                <w:color w:val="000000"/>
                <w:sz w:val="18"/>
                <w:szCs w:val="18"/>
              </w:rPr>
              <w:t>GPM</w:t>
            </w:r>
          </w:p>
        </w:tc>
        <w:tc>
          <w:tcPr>
            <w:tcW w:w="0" w:type="auto"/>
            <w:shd w:val="clear" w:color="auto" w:fill="auto"/>
            <w:noWrap/>
            <w:vAlign w:val="center"/>
            <w:hideMark/>
          </w:tcPr>
          <w:p w14:paraId="50DD8E3E" w14:textId="50003823" w:rsidR="003960D8" w:rsidRPr="00F03B39" w:rsidRDefault="003960D8" w:rsidP="002E4C53">
            <w:pPr>
              <w:spacing w:after="0" w:line="240" w:lineRule="auto"/>
              <w:rPr>
                <w:rFonts w:eastAsia="Times New Roman" w:cs="Times"/>
                <w:color w:val="000000"/>
                <w:sz w:val="18"/>
                <w:szCs w:val="18"/>
              </w:rPr>
            </w:pPr>
            <w:r w:rsidRPr="00F03B39">
              <w:rPr>
                <w:rFonts w:eastAsia="Times New Roman" w:cs="Times"/>
                <w:color w:val="000000"/>
                <w:sz w:val="18"/>
                <w:szCs w:val="18"/>
              </w:rPr>
              <w:t>Intercept</w:t>
            </w:r>
          </w:p>
        </w:tc>
        <w:tc>
          <w:tcPr>
            <w:tcW w:w="0" w:type="auto"/>
            <w:shd w:val="clear" w:color="auto" w:fill="auto"/>
            <w:noWrap/>
            <w:vAlign w:val="center"/>
            <w:hideMark/>
          </w:tcPr>
          <w:p w14:paraId="5EA6CC58" w14:textId="77777777" w:rsidR="003960D8" w:rsidRPr="00F03B39" w:rsidRDefault="003960D8" w:rsidP="002E4C53">
            <w:pPr>
              <w:spacing w:after="0" w:line="240" w:lineRule="auto"/>
              <w:rPr>
                <w:rFonts w:eastAsia="Times New Roman" w:cs="Times"/>
                <w:color w:val="000000"/>
                <w:sz w:val="18"/>
                <w:szCs w:val="18"/>
              </w:rPr>
            </w:pPr>
            <w:r w:rsidRPr="00F03B39">
              <w:rPr>
                <w:rFonts w:eastAsia="Times New Roman" w:cs="Times"/>
                <w:color w:val="000000"/>
                <w:sz w:val="18"/>
                <w:szCs w:val="18"/>
              </w:rPr>
              <w:t>-0.343</w:t>
            </w:r>
          </w:p>
        </w:tc>
        <w:tc>
          <w:tcPr>
            <w:tcW w:w="0" w:type="auto"/>
            <w:shd w:val="clear" w:color="auto" w:fill="auto"/>
            <w:noWrap/>
            <w:vAlign w:val="center"/>
            <w:hideMark/>
          </w:tcPr>
          <w:p w14:paraId="3FFA346B" w14:textId="77777777" w:rsidR="003960D8" w:rsidRPr="00F03B39" w:rsidRDefault="003960D8" w:rsidP="002E4C53">
            <w:pPr>
              <w:spacing w:after="0" w:line="240" w:lineRule="auto"/>
              <w:rPr>
                <w:rFonts w:eastAsia="Times New Roman" w:cs="Times"/>
                <w:color w:val="000000"/>
                <w:sz w:val="18"/>
                <w:szCs w:val="18"/>
              </w:rPr>
            </w:pPr>
            <w:r w:rsidRPr="00F03B39">
              <w:rPr>
                <w:rFonts w:eastAsia="Times New Roman" w:cs="Times"/>
                <w:color w:val="000000"/>
                <w:sz w:val="18"/>
                <w:szCs w:val="18"/>
              </w:rPr>
              <w:t>0.001</w:t>
            </w:r>
          </w:p>
        </w:tc>
        <w:tc>
          <w:tcPr>
            <w:tcW w:w="720" w:type="dxa"/>
            <w:vMerge w:val="restart"/>
            <w:shd w:val="clear" w:color="auto" w:fill="auto"/>
            <w:noWrap/>
            <w:vAlign w:val="center"/>
            <w:hideMark/>
          </w:tcPr>
          <w:p w14:paraId="6457C82E" w14:textId="77777777" w:rsidR="003960D8" w:rsidRPr="00F03B39" w:rsidRDefault="003960D8" w:rsidP="002E4C53">
            <w:pPr>
              <w:spacing w:after="0" w:line="240" w:lineRule="auto"/>
              <w:rPr>
                <w:rFonts w:eastAsia="Times New Roman" w:cs="Times"/>
                <w:color w:val="000000"/>
                <w:sz w:val="18"/>
                <w:szCs w:val="18"/>
              </w:rPr>
            </w:pPr>
            <w:r w:rsidRPr="00F03B39">
              <w:rPr>
                <w:rFonts w:eastAsia="Times New Roman" w:cs="Times"/>
                <w:color w:val="000000"/>
                <w:sz w:val="18"/>
                <w:szCs w:val="18"/>
              </w:rPr>
              <w:t>0.70</w:t>
            </w:r>
          </w:p>
        </w:tc>
      </w:tr>
      <w:tr w:rsidR="003960D8" w:rsidRPr="00F03B39" w14:paraId="6E4FBF15" w14:textId="77777777" w:rsidTr="000126DC">
        <w:trPr>
          <w:trHeight w:val="300"/>
        </w:trPr>
        <w:tc>
          <w:tcPr>
            <w:tcW w:w="0" w:type="auto"/>
            <w:vMerge/>
            <w:vAlign w:val="center"/>
            <w:hideMark/>
          </w:tcPr>
          <w:p w14:paraId="334ED045" w14:textId="77777777" w:rsidR="003960D8" w:rsidRPr="00F03B39" w:rsidRDefault="003960D8" w:rsidP="002E4C53">
            <w:pPr>
              <w:spacing w:after="0" w:line="240" w:lineRule="auto"/>
              <w:rPr>
                <w:rFonts w:eastAsia="Times New Roman" w:cs="Times"/>
                <w:color w:val="000000"/>
                <w:sz w:val="18"/>
                <w:szCs w:val="18"/>
              </w:rPr>
            </w:pPr>
          </w:p>
        </w:tc>
        <w:tc>
          <w:tcPr>
            <w:tcW w:w="0" w:type="auto"/>
            <w:shd w:val="clear" w:color="auto" w:fill="auto"/>
            <w:noWrap/>
            <w:vAlign w:val="center"/>
            <w:hideMark/>
          </w:tcPr>
          <w:p w14:paraId="7198B178" w14:textId="22DB9078" w:rsidR="003960D8" w:rsidRPr="00F03B39" w:rsidRDefault="003960D8" w:rsidP="002E4C53">
            <w:pPr>
              <w:spacing w:after="0" w:line="240" w:lineRule="auto"/>
              <w:rPr>
                <w:rFonts w:eastAsia="Times New Roman" w:cs="Times"/>
                <w:color w:val="000000"/>
                <w:sz w:val="18"/>
                <w:szCs w:val="18"/>
              </w:rPr>
            </w:pPr>
            <w:r w:rsidRPr="00F03B39">
              <w:rPr>
                <w:rFonts w:eastAsia="Times New Roman" w:cs="Times"/>
                <w:color w:val="000000"/>
                <w:sz w:val="18"/>
                <w:szCs w:val="18"/>
              </w:rPr>
              <w:t>Slope</w:t>
            </w:r>
          </w:p>
        </w:tc>
        <w:tc>
          <w:tcPr>
            <w:tcW w:w="0" w:type="auto"/>
            <w:shd w:val="clear" w:color="auto" w:fill="auto"/>
            <w:noWrap/>
            <w:vAlign w:val="center"/>
            <w:hideMark/>
          </w:tcPr>
          <w:p w14:paraId="09DD3099" w14:textId="77777777" w:rsidR="003960D8" w:rsidRPr="00F03B39" w:rsidRDefault="003960D8" w:rsidP="002E4C53">
            <w:pPr>
              <w:spacing w:after="0" w:line="240" w:lineRule="auto"/>
              <w:rPr>
                <w:rFonts w:eastAsia="Times New Roman" w:cs="Times"/>
                <w:color w:val="000000"/>
                <w:sz w:val="18"/>
                <w:szCs w:val="18"/>
              </w:rPr>
            </w:pPr>
            <w:r w:rsidRPr="00F03B39">
              <w:rPr>
                <w:rFonts w:eastAsia="Times New Roman" w:cs="Times"/>
                <w:color w:val="000000"/>
                <w:sz w:val="18"/>
                <w:szCs w:val="18"/>
              </w:rPr>
              <w:t>1.005</w:t>
            </w:r>
          </w:p>
        </w:tc>
        <w:tc>
          <w:tcPr>
            <w:tcW w:w="0" w:type="auto"/>
            <w:shd w:val="clear" w:color="auto" w:fill="auto"/>
            <w:noWrap/>
            <w:vAlign w:val="center"/>
            <w:hideMark/>
          </w:tcPr>
          <w:p w14:paraId="059E158F" w14:textId="77777777" w:rsidR="003960D8" w:rsidRPr="00F03B39" w:rsidRDefault="003960D8" w:rsidP="002E4C53">
            <w:pPr>
              <w:spacing w:after="0" w:line="240" w:lineRule="auto"/>
              <w:rPr>
                <w:rFonts w:eastAsia="Times New Roman" w:cs="Times"/>
                <w:color w:val="000000"/>
                <w:sz w:val="18"/>
                <w:szCs w:val="18"/>
              </w:rPr>
            </w:pPr>
            <w:r w:rsidRPr="00F03B39">
              <w:rPr>
                <w:rFonts w:eastAsia="Times New Roman" w:cs="Times"/>
                <w:color w:val="000000"/>
                <w:sz w:val="18"/>
                <w:szCs w:val="18"/>
              </w:rPr>
              <w:t>0.001</w:t>
            </w:r>
          </w:p>
        </w:tc>
        <w:tc>
          <w:tcPr>
            <w:tcW w:w="720" w:type="dxa"/>
            <w:vMerge/>
            <w:vAlign w:val="center"/>
            <w:hideMark/>
          </w:tcPr>
          <w:p w14:paraId="78D7150E" w14:textId="77777777" w:rsidR="003960D8" w:rsidRPr="00F03B39" w:rsidRDefault="003960D8" w:rsidP="002E4C53">
            <w:pPr>
              <w:spacing w:after="0" w:line="240" w:lineRule="auto"/>
              <w:rPr>
                <w:rFonts w:eastAsia="Times New Roman" w:cs="Times"/>
                <w:color w:val="000000"/>
                <w:sz w:val="18"/>
                <w:szCs w:val="18"/>
              </w:rPr>
            </w:pPr>
          </w:p>
        </w:tc>
      </w:tr>
      <w:tr w:rsidR="003960D8" w:rsidRPr="00F03B39" w14:paraId="2A753D1B" w14:textId="77777777" w:rsidTr="000126DC">
        <w:trPr>
          <w:trHeight w:val="300"/>
        </w:trPr>
        <w:tc>
          <w:tcPr>
            <w:tcW w:w="0" w:type="auto"/>
            <w:vMerge w:val="restart"/>
            <w:shd w:val="clear" w:color="auto" w:fill="F2F2F2" w:themeFill="background1" w:themeFillShade="F2"/>
            <w:noWrap/>
            <w:vAlign w:val="center"/>
            <w:hideMark/>
          </w:tcPr>
          <w:p w14:paraId="0462725B" w14:textId="77777777" w:rsidR="003960D8" w:rsidRPr="00F03B39" w:rsidRDefault="003960D8" w:rsidP="002E4C53">
            <w:pPr>
              <w:spacing w:after="0" w:line="240" w:lineRule="auto"/>
              <w:rPr>
                <w:rFonts w:eastAsia="Times New Roman" w:cs="Times"/>
                <w:color w:val="000000"/>
                <w:sz w:val="18"/>
                <w:szCs w:val="18"/>
              </w:rPr>
            </w:pPr>
            <w:r w:rsidRPr="00F03B39">
              <w:rPr>
                <w:rFonts w:eastAsia="Times New Roman" w:cs="Times"/>
                <w:color w:val="000000"/>
                <w:sz w:val="18"/>
                <w:szCs w:val="18"/>
              </w:rPr>
              <w:t>Estimate</w:t>
            </w:r>
          </w:p>
        </w:tc>
        <w:tc>
          <w:tcPr>
            <w:tcW w:w="0" w:type="auto"/>
            <w:shd w:val="clear" w:color="auto" w:fill="F2F2F2" w:themeFill="background1" w:themeFillShade="F2"/>
            <w:noWrap/>
            <w:vAlign w:val="center"/>
            <w:hideMark/>
          </w:tcPr>
          <w:p w14:paraId="4FC9CBEC" w14:textId="27848B8A" w:rsidR="003960D8" w:rsidRPr="00F03B39" w:rsidRDefault="003960D8" w:rsidP="002E4C53">
            <w:pPr>
              <w:spacing w:after="0" w:line="240" w:lineRule="auto"/>
              <w:rPr>
                <w:rFonts w:eastAsia="Times New Roman" w:cs="Times"/>
                <w:color w:val="000000"/>
                <w:sz w:val="18"/>
                <w:szCs w:val="18"/>
              </w:rPr>
            </w:pPr>
            <w:r w:rsidRPr="00F03B39">
              <w:rPr>
                <w:rFonts w:eastAsia="Times New Roman" w:cs="Times"/>
                <w:color w:val="000000"/>
                <w:sz w:val="18"/>
                <w:szCs w:val="18"/>
              </w:rPr>
              <w:t>Intercept</w:t>
            </w:r>
          </w:p>
        </w:tc>
        <w:tc>
          <w:tcPr>
            <w:tcW w:w="0" w:type="auto"/>
            <w:shd w:val="clear" w:color="auto" w:fill="F2F2F2" w:themeFill="background1" w:themeFillShade="F2"/>
            <w:noWrap/>
            <w:vAlign w:val="center"/>
            <w:hideMark/>
          </w:tcPr>
          <w:p w14:paraId="0BA105CA" w14:textId="77777777" w:rsidR="003960D8" w:rsidRPr="00F03B39" w:rsidRDefault="003960D8" w:rsidP="002E4C53">
            <w:pPr>
              <w:spacing w:after="0" w:line="240" w:lineRule="auto"/>
              <w:rPr>
                <w:rFonts w:eastAsia="Times New Roman" w:cs="Times"/>
                <w:color w:val="000000"/>
                <w:sz w:val="18"/>
                <w:szCs w:val="18"/>
              </w:rPr>
            </w:pPr>
            <w:r w:rsidRPr="00F03B39">
              <w:rPr>
                <w:rFonts w:eastAsia="Times New Roman" w:cs="Times"/>
                <w:color w:val="000000"/>
                <w:sz w:val="18"/>
                <w:szCs w:val="18"/>
              </w:rPr>
              <w:t>-0.409</w:t>
            </w:r>
          </w:p>
        </w:tc>
        <w:tc>
          <w:tcPr>
            <w:tcW w:w="0" w:type="auto"/>
            <w:shd w:val="clear" w:color="auto" w:fill="F2F2F2" w:themeFill="background1" w:themeFillShade="F2"/>
            <w:noWrap/>
            <w:vAlign w:val="center"/>
            <w:hideMark/>
          </w:tcPr>
          <w:p w14:paraId="3B67BCD2" w14:textId="77777777" w:rsidR="003960D8" w:rsidRPr="00F03B39" w:rsidRDefault="003960D8" w:rsidP="002E4C53">
            <w:pPr>
              <w:spacing w:after="0" w:line="240" w:lineRule="auto"/>
              <w:rPr>
                <w:rFonts w:eastAsia="Times New Roman" w:cs="Times"/>
                <w:color w:val="000000"/>
                <w:sz w:val="18"/>
                <w:szCs w:val="18"/>
              </w:rPr>
            </w:pPr>
            <w:r w:rsidRPr="00F03B39">
              <w:rPr>
                <w:rFonts w:eastAsia="Times New Roman" w:cs="Times"/>
                <w:color w:val="000000"/>
                <w:sz w:val="18"/>
                <w:szCs w:val="18"/>
              </w:rPr>
              <w:t>0.001</w:t>
            </w:r>
          </w:p>
        </w:tc>
        <w:tc>
          <w:tcPr>
            <w:tcW w:w="720" w:type="dxa"/>
            <w:vMerge w:val="restart"/>
            <w:shd w:val="clear" w:color="auto" w:fill="F2F2F2" w:themeFill="background1" w:themeFillShade="F2"/>
            <w:noWrap/>
            <w:vAlign w:val="center"/>
            <w:hideMark/>
          </w:tcPr>
          <w:p w14:paraId="075D899F" w14:textId="77777777" w:rsidR="003960D8" w:rsidRPr="00F03B39" w:rsidRDefault="003960D8" w:rsidP="002E4C53">
            <w:pPr>
              <w:spacing w:after="0" w:line="240" w:lineRule="auto"/>
              <w:rPr>
                <w:rFonts w:eastAsia="Times New Roman" w:cs="Times"/>
                <w:color w:val="000000"/>
                <w:sz w:val="18"/>
                <w:szCs w:val="18"/>
              </w:rPr>
            </w:pPr>
            <w:r w:rsidRPr="00F03B39">
              <w:rPr>
                <w:rFonts w:eastAsia="Times New Roman" w:cs="Times"/>
                <w:color w:val="000000"/>
                <w:sz w:val="18"/>
                <w:szCs w:val="18"/>
              </w:rPr>
              <w:t>0.61</w:t>
            </w:r>
          </w:p>
        </w:tc>
      </w:tr>
      <w:tr w:rsidR="003960D8" w:rsidRPr="00F03B39" w14:paraId="0D711E89" w14:textId="77777777" w:rsidTr="000126DC">
        <w:trPr>
          <w:trHeight w:val="300"/>
        </w:trPr>
        <w:tc>
          <w:tcPr>
            <w:tcW w:w="0" w:type="auto"/>
            <w:vMerge/>
            <w:vAlign w:val="center"/>
            <w:hideMark/>
          </w:tcPr>
          <w:p w14:paraId="6EB5EBF4" w14:textId="77777777" w:rsidR="003960D8" w:rsidRPr="00F03B39" w:rsidRDefault="003960D8" w:rsidP="002E4C53">
            <w:pPr>
              <w:spacing w:after="0" w:line="240" w:lineRule="auto"/>
              <w:rPr>
                <w:rFonts w:eastAsia="Times New Roman" w:cs="Times"/>
                <w:color w:val="000000"/>
                <w:sz w:val="18"/>
                <w:szCs w:val="18"/>
              </w:rPr>
            </w:pPr>
          </w:p>
        </w:tc>
        <w:tc>
          <w:tcPr>
            <w:tcW w:w="0" w:type="auto"/>
            <w:shd w:val="clear" w:color="auto" w:fill="F2F2F2" w:themeFill="background1" w:themeFillShade="F2"/>
            <w:noWrap/>
            <w:vAlign w:val="center"/>
            <w:hideMark/>
          </w:tcPr>
          <w:p w14:paraId="5429E3DA" w14:textId="03181E4D" w:rsidR="003960D8" w:rsidRPr="00F03B39" w:rsidRDefault="003960D8" w:rsidP="002E4C53">
            <w:pPr>
              <w:spacing w:after="0" w:line="240" w:lineRule="auto"/>
              <w:rPr>
                <w:rFonts w:eastAsia="Times New Roman" w:cs="Times"/>
                <w:color w:val="000000"/>
                <w:sz w:val="18"/>
                <w:szCs w:val="18"/>
              </w:rPr>
            </w:pPr>
            <w:r w:rsidRPr="00F03B39">
              <w:rPr>
                <w:rFonts w:eastAsia="Times New Roman" w:cs="Times"/>
                <w:color w:val="000000"/>
                <w:sz w:val="18"/>
                <w:szCs w:val="18"/>
              </w:rPr>
              <w:t>Slope</w:t>
            </w:r>
          </w:p>
        </w:tc>
        <w:tc>
          <w:tcPr>
            <w:tcW w:w="0" w:type="auto"/>
            <w:shd w:val="clear" w:color="auto" w:fill="F2F2F2" w:themeFill="background1" w:themeFillShade="F2"/>
            <w:noWrap/>
            <w:vAlign w:val="center"/>
            <w:hideMark/>
          </w:tcPr>
          <w:p w14:paraId="661717E8" w14:textId="77777777" w:rsidR="003960D8" w:rsidRPr="00F03B39" w:rsidRDefault="003960D8" w:rsidP="002E4C53">
            <w:pPr>
              <w:spacing w:after="0" w:line="240" w:lineRule="auto"/>
              <w:rPr>
                <w:rFonts w:eastAsia="Times New Roman" w:cs="Times"/>
                <w:color w:val="000000"/>
                <w:sz w:val="18"/>
                <w:szCs w:val="18"/>
              </w:rPr>
            </w:pPr>
            <w:r w:rsidRPr="00F03B39">
              <w:rPr>
                <w:rFonts w:eastAsia="Times New Roman" w:cs="Times"/>
                <w:color w:val="000000"/>
                <w:sz w:val="18"/>
                <w:szCs w:val="18"/>
              </w:rPr>
              <w:t>0.956</w:t>
            </w:r>
          </w:p>
        </w:tc>
        <w:tc>
          <w:tcPr>
            <w:tcW w:w="0" w:type="auto"/>
            <w:shd w:val="clear" w:color="auto" w:fill="F2F2F2" w:themeFill="background1" w:themeFillShade="F2"/>
            <w:noWrap/>
            <w:vAlign w:val="center"/>
            <w:hideMark/>
          </w:tcPr>
          <w:p w14:paraId="1EFD06D6" w14:textId="77777777" w:rsidR="003960D8" w:rsidRPr="00F03B39" w:rsidRDefault="003960D8" w:rsidP="002E4C53">
            <w:pPr>
              <w:spacing w:after="0" w:line="240" w:lineRule="auto"/>
              <w:rPr>
                <w:rFonts w:eastAsia="Times New Roman" w:cs="Times"/>
                <w:color w:val="000000"/>
                <w:sz w:val="18"/>
                <w:szCs w:val="18"/>
              </w:rPr>
            </w:pPr>
            <w:r w:rsidRPr="00F03B39">
              <w:rPr>
                <w:rFonts w:eastAsia="Times New Roman" w:cs="Times"/>
                <w:color w:val="000000"/>
                <w:sz w:val="18"/>
                <w:szCs w:val="18"/>
              </w:rPr>
              <w:t>0.001</w:t>
            </w:r>
          </w:p>
        </w:tc>
        <w:tc>
          <w:tcPr>
            <w:tcW w:w="720" w:type="dxa"/>
            <w:vMerge/>
            <w:vAlign w:val="center"/>
            <w:hideMark/>
          </w:tcPr>
          <w:p w14:paraId="37D8A650" w14:textId="77777777" w:rsidR="003960D8" w:rsidRPr="00F03B39" w:rsidRDefault="003960D8" w:rsidP="002E4C53">
            <w:pPr>
              <w:spacing w:after="0" w:line="240" w:lineRule="auto"/>
              <w:rPr>
                <w:rFonts w:eastAsia="Times New Roman" w:cs="Times"/>
                <w:color w:val="000000"/>
                <w:sz w:val="18"/>
                <w:szCs w:val="18"/>
              </w:rPr>
            </w:pPr>
          </w:p>
        </w:tc>
      </w:tr>
    </w:tbl>
    <w:p w14:paraId="4CC12210" w14:textId="433AD892" w:rsidR="003960D8" w:rsidRPr="009D4F41" w:rsidRDefault="003960D8" w:rsidP="003960D8">
      <w:pPr>
        <w:spacing w:after="0"/>
        <w:rPr>
          <w:rFonts w:cs="Arial"/>
          <w:sz w:val="18"/>
          <w:szCs w:val="18"/>
        </w:rPr>
      </w:pPr>
      <w:r w:rsidRPr="009D4F41">
        <w:rPr>
          <w:rFonts w:cs="Arial"/>
          <w:sz w:val="18"/>
          <w:szCs w:val="18"/>
        </w:rPr>
        <w:t xml:space="preserve">The </w:t>
      </w:r>
      <w:r w:rsidRPr="009D4F41">
        <w:rPr>
          <w:rFonts w:cs="Arial"/>
          <w:i/>
          <w:sz w:val="18"/>
          <w:szCs w:val="18"/>
        </w:rPr>
        <w:t>standard error</w:t>
      </w:r>
      <w:r w:rsidRPr="009D4F41">
        <w:rPr>
          <w:rFonts w:cs="Arial"/>
          <w:sz w:val="18"/>
          <w:szCs w:val="18"/>
        </w:rPr>
        <w:t xml:space="preserve"> is the expression of uncertainty of the </w:t>
      </w:r>
      <w:r w:rsidRPr="0081699E">
        <w:rPr>
          <w:rFonts w:cs="Arial"/>
          <w:i/>
          <w:sz w:val="18"/>
          <w:szCs w:val="18"/>
        </w:rPr>
        <w:t>Parameter value</w:t>
      </w:r>
      <w:r w:rsidRPr="009D4F41">
        <w:rPr>
          <w:rFonts w:cs="Arial"/>
          <w:sz w:val="18"/>
          <w:szCs w:val="18"/>
        </w:rPr>
        <w:t>.</w:t>
      </w:r>
    </w:p>
    <w:p w14:paraId="689126D1" w14:textId="2728EC6C" w:rsidR="003960D8" w:rsidRPr="009D4F41" w:rsidRDefault="003960D8" w:rsidP="003960D8">
      <w:pPr>
        <w:spacing w:after="0"/>
        <w:rPr>
          <w:rFonts w:cs="Arial"/>
          <w:sz w:val="18"/>
          <w:szCs w:val="18"/>
        </w:rPr>
      </w:pPr>
      <w:r w:rsidRPr="009D4F41">
        <w:rPr>
          <w:rFonts w:cs="Arial"/>
          <w:sz w:val="18"/>
          <w:szCs w:val="18"/>
        </w:rPr>
        <w:t xml:space="preserve">All parameters had a </w:t>
      </w:r>
      <w:r w:rsidRPr="009D4F41">
        <w:rPr>
          <w:rFonts w:cs="Arial"/>
          <w:i/>
          <w:sz w:val="18"/>
          <w:szCs w:val="18"/>
        </w:rPr>
        <w:t>p-value</w:t>
      </w:r>
      <w:r w:rsidRPr="009D4F41">
        <w:rPr>
          <w:rFonts w:cs="Arial"/>
          <w:sz w:val="18"/>
          <w:szCs w:val="18"/>
        </w:rPr>
        <w:t xml:space="preserve"> equal to zero, </w:t>
      </w:r>
      <w:r w:rsidR="00D027EE">
        <w:rPr>
          <w:rFonts w:cs="Arial"/>
          <w:sz w:val="18"/>
          <w:szCs w:val="18"/>
        </w:rPr>
        <w:t>indicat</w:t>
      </w:r>
      <w:r w:rsidR="00D027EE" w:rsidRPr="009D4F41">
        <w:rPr>
          <w:rFonts w:cs="Arial"/>
          <w:sz w:val="18"/>
          <w:szCs w:val="18"/>
        </w:rPr>
        <w:t xml:space="preserve">ing </w:t>
      </w:r>
      <w:r w:rsidRPr="009D4F41">
        <w:rPr>
          <w:rFonts w:cs="Arial"/>
          <w:sz w:val="18"/>
          <w:szCs w:val="18"/>
        </w:rPr>
        <w:t>that they were statistically significant.</w:t>
      </w:r>
    </w:p>
    <w:p w14:paraId="2A1F260B" w14:textId="77777777" w:rsidR="003960D8" w:rsidRPr="009D4F41" w:rsidRDefault="003960D8" w:rsidP="003960D8">
      <w:pPr>
        <w:spacing w:after="0"/>
        <w:rPr>
          <w:rFonts w:cs="Arial"/>
          <w:sz w:val="18"/>
          <w:szCs w:val="18"/>
        </w:rPr>
      </w:pPr>
    </w:p>
    <w:p w14:paraId="07CFED01" w14:textId="674CE253" w:rsidR="00454D0E" w:rsidRDefault="008E642C" w:rsidP="00EC7548">
      <w:pPr>
        <w:rPr>
          <w:rFonts w:eastAsia="Times New Roman"/>
        </w:rPr>
      </w:pPr>
      <m:oMath>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r>
              <w:rPr>
                <w:rFonts w:ascii="Cambria Math" w:hAnsi="Cambria Math"/>
              </w:rPr>
              <m:t>MTDM</m:t>
            </m:r>
          </m:e>
        </m:d>
        <m:r>
          <w:rPr>
            <w:rFonts w:ascii="Cambria Math" w:hAnsi="Cambria Math"/>
          </w:rPr>
          <m:t xml:space="preserve">= -0.343+ 1.005 </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r>
              <w:rPr>
                <w:rFonts w:ascii="Cambria Math" w:hAnsi="Cambria Math"/>
              </w:rPr>
              <m:t>GPM</m:t>
            </m:r>
          </m:e>
        </m:d>
        <m:r>
          <w:rPr>
            <w:rFonts w:ascii="Cambria Math" w:hAnsi="Cambria Math"/>
          </w:rPr>
          <m:t xml:space="preserve"> </m:t>
        </m:r>
      </m:oMath>
      <w:r w:rsidR="00454D0E">
        <w:tab/>
      </w:r>
      <w:r w:rsidR="00454D0E">
        <w:tab/>
      </w:r>
      <w:r w:rsidR="00454D0E">
        <w:tab/>
      </w:r>
      <w:r w:rsidR="00454D0E" w:rsidRPr="008A77CF" w:rsidDel="00C12B86">
        <w:rPr>
          <w:rFonts w:eastAsia="Times New Roman"/>
        </w:rPr>
        <w:t xml:space="preserve">(Eq. </w:t>
      </w:r>
      <w:r w:rsidR="00454D0E">
        <w:rPr>
          <w:rFonts w:eastAsia="Times New Roman"/>
        </w:rPr>
        <w:t>S1</w:t>
      </w:r>
      <w:r w:rsidR="00454D0E" w:rsidRPr="008A77CF" w:rsidDel="00C12B86">
        <w:rPr>
          <w:rFonts w:eastAsia="Times New Roman"/>
        </w:rPr>
        <w:t>)</w:t>
      </w:r>
    </w:p>
    <w:p w14:paraId="6082D16B" w14:textId="05670383" w:rsidR="00454D0E" w:rsidRPr="002F1A5B" w:rsidRDefault="008E642C" w:rsidP="00454D0E">
      <m:oMath>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r>
              <w:rPr>
                <w:rFonts w:ascii="Cambria Math" w:hAnsi="Cambria Math"/>
              </w:rPr>
              <m:t>MTDM</m:t>
            </m:r>
          </m:e>
        </m:d>
        <m:r>
          <w:rPr>
            <w:rFonts w:ascii="Cambria Math" w:hAnsi="Cambria Math"/>
          </w:rPr>
          <m:t xml:space="preserve">= -0.409+ 0.956 </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r>
              <w:rPr>
                <w:rFonts w:ascii="Cambria Math" w:hAnsi="Cambria Math"/>
              </w:rPr>
              <m:t>Estimate</m:t>
            </m:r>
          </m:e>
        </m:d>
        <m:r>
          <w:rPr>
            <w:rFonts w:ascii="Cambria Math" w:hAnsi="Cambria Math"/>
          </w:rPr>
          <m:t xml:space="preserve"> </m:t>
        </m:r>
      </m:oMath>
      <w:r w:rsidR="00454D0E">
        <w:tab/>
      </w:r>
      <w:r w:rsidR="00454D0E">
        <w:tab/>
      </w:r>
      <w:r w:rsidR="00454D0E">
        <w:tab/>
      </w:r>
      <w:r w:rsidR="00454D0E" w:rsidRPr="008A77CF" w:rsidDel="00C12B86">
        <w:rPr>
          <w:rFonts w:eastAsia="Times New Roman"/>
        </w:rPr>
        <w:t xml:space="preserve">(Eq. </w:t>
      </w:r>
      <w:r w:rsidR="00454D0E">
        <w:rPr>
          <w:rFonts w:eastAsia="Times New Roman"/>
        </w:rPr>
        <w:t>S2</w:t>
      </w:r>
      <w:r w:rsidR="00454D0E" w:rsidRPr="008A77CF" w:rsidDel="00C12B86">
        <w:rPr>
          <w:rFonts w:eastAsia="Times New Roman"/>
        </w:rPr>
        <w:t>)</w:t>
      </w:r>
    </w:p>
    <w:p w14:paraId="5EB04992" w14:textId="0DB01E35" w:rsidR="00B733B6" w:rsidRPr="002F1A5B" w:rsidRDefault="00B733B6" w:rsidP="00EC7548">
      <w:r w:rsidRPr="00B733B6">
        <w:t>Eq. (S1) and Eq. (S2)</w:t>
      </w:r>
      <w:r>
        <w:t xml:space="preserve"> were used to correct emission rates calculated using GPM and </w:t>
      </w:r>
      <w:r w:rsidR="00D027EE">
        <w:t>estimate</w:t>
      </w:r>
      <w:r>
        <w:t>.</w:t>
      </w:r>
    </w:p>
    <w:p w14:paraId="2BAE2685" w14:textId="5D1F1E6D" w:rsidR="0036293E" w:rsidRDefault="00746AEC" w:rsidP="0036293E">
      <w:pPr>
        <w:pStyle w:val="Heading1"/>
      </w:pPr>
      <w:bookmarkStart w:id="9" w:name="_Toc101799691"/>
      <w:r>
        <w:lastRenderedPageBreak/>
        <w:t>S</w:t>
      </w:r>
      <w:r w:rsidR="00451B41">
        <w:t>4</w:t>
      </w:r>
      <w:r w:rsidR="00296FD9">
        <w:t>.</w:t>
      </w:r>
      <w:r w:rsidR="00C87A95">
        <w:t xml:space="preserve"> </w:t>
      </w:r>
      <w:r w:rsidR="00F86017">
        <w:tab/>
      </w:r>
      <w:r w:rsidR="006676FE">
        <w:t>Dataset l</w:t>
      </w:r>
      <w:r w:rsidR="0036293E">
        <w:t>ocation</w:t>
      </w:r>
      <w:bookmarkEnd w:id="9"/>
    </w:p>
    <w:p w14:paraId="23053822" w14:textId="77777777" w:rsidR="0036293E" w:rsidRDefault="0036293E" w:rsidP="0036293E">
      <w:pPr>
        <w:keepNext/>
      </w:pPr>
      <w:r>
        <w:rPr>
          <w:noProof/>
        </w:rPr>
        <w:drawing>
          <wp:inline distT="0" distB="0" distL="0" distR="0" wp14:anchorId="3994A6E4" wp14:editId="767B69FD">
            <wp:extent cx="4991343" cy="7145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1_Results_Map_S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8037" cy="7169599"/>
                    </a:xfrm>
                    <a:prstGeom prst="rect">
                      <a:avLst/>
                    </a:prstGeom>
                  </pic:spPr>
                </pic:pic>
              </a:graphicData>
            </a:graphic>
          </wp:inline>
        </w:drawing>
      </w:r>
    </w:p>
    <w:p w14:paraId="771DF4F6" w14:textId="699F1739" w:rsidR="0016194F" w:rsidRPr="0052169E" w:rsidRDefault="0036293E" w:rsidP="0036293E">
      <w:pPr>
        <w:pStyle w:val="Caption"/>
        <w:rPr>
          <w:szCs w:val="20"/>
        </w:rPr>
      </w:pPr>
      <w:r w:rsidRPr="0052169E">
        <w:rPr>
          <w:b/>
          <w:szCs w:val="20"/>
        </w:rPr>
        <w:t xml:space="preserve">Figure </w:t>
      </w:r>
      <w:r w:rsidR="00E74017" w:rsidRPr="0052169E">
        <w:rPr>
          <w:b/>
          <w:szCs w:val="20"/>
        </w:rPr>
        <w:t>S</w:t>
      </w:r>
      <w:r w:rsidR="00E74017" w:rsidRPr="0052169E">
        <w:rPr>
          <w:b/>
          <w:szCs w:val="20"/>
        </w:rPr>
        <w:fldChar w:fldCharType="begin"/>
      </w:r>
      <w:r w:rsidR="00E74017" w:rsidRPr="0052169E">
        <w:rPr>
          <w:b/>
          <w:szCs w:val="20"/>
        </w:rPr>
        <w:instrText xml:space="preserve"> SEQ Figure \* ARABIC </w:instrText>
      </w:r>
      <w:r w:rsidR="00E74017" w:rsidRPr="0052169E">
        <w:rPr>
          <w:b/>
          <w:szCs w:val="20"/>
        </w:rPr>
        <w:fldChar w:fldCharType="separate"/>
      </w:r>
      <w:r w:rsidR="00553549" w:rsidRPr="0052169E">
        <w:rPr>
          <w:b/>
          <w:noProof/>
          <w:szCs w:val="20"/>
        </w:rPr>
        <w:t>2</w:t>
      </w:r>
      <w:r w:rsidR="00E74017" w:rsidRPr="0052169E">
        <w:rPr>
          <w:b/>
          <w:noProof/>
          <w:szCs w:val="20"/>
        </w:rPr>
        <w:fldChar w:fldCharType="end"/>
      </w:r>
      <w:r w:rsidR="00E74017" w:rsidRPr="0052169E">
        <w:rPr>
          <w:b/>
          <w:noProof/>
          <w:szCs w:val="20"/>
        </w:rPr>
        <w:t>.</w:t>
      </w:r>
      <w:r w:rsidRPr="0052169E">
        <w:rPr>
          <w:b/>
          <w:szCs w:val="20"/>
        </w:rPr>
        <w:t xml:space="preserve"> </w:t>
      </w:r>
      <w:r w:rsidR="008114D1" w:rsidRPr="0052169E">
        <w:rPr>
          <w:b/>
          <w:szCs w:val="20"/>
        </w:rPr>
        <w:t>Site locations</w:t>
      </w:r>
      <w:r w:rsidRPr="0052169E">
        <w:rPr>
          <w:b/>
          <w:szCs w:val="20"/>
        </w:rPr>
        <w:t>.</w:t>
      </w:r>
      <w:r w:rsidRPr="0052169E">
        <w:rPr>
          <w:szCs w:val="20"/>
        </w:rPr>
        <w:t xml:space="preserve"> </w:t>
      </w:r>
      <w:r w:rsidR="000255E2" w:rsidRPr="0052169E">
        <w:rPr>
          <w:szCs w:val="20"/>
        </w:rPr>
        <w:t>(</w:t>
      </w:r>
      <w:r w:rsidRPr="0052169E">
        <w:rPr>
          <w:szCs w:val="20"/>
        </w:rPr>
        <w:t>A</w:t>
      </w:r>
      <w:r w:rsidR="000255E2" w:rsidRPr="0052169E">
        <w:rPr>
          <w:szCs w:val="20"/>
        </w:rPr>
        <w:t>)</w:t>
      </w:r>
      <w:r w:rsidRPr="0052169E">
        <w:rPr>
          <w:szCs w:val="20"/>
        </w:rPr>
        <w:t xml:space="preserve"> Location of sites where CH</w:t>
      </w:r>
      <w:r w:rsidRPr="0052169E">
        <w:rPr>
          <w:szCs w:val="20"/>
          <w:vertAlign w:val="subscript"/>
        </w:rPr>
        <w:t>4</w:t>
      </w:r>
      <w:r w:rsidRPr="0052169E">
        <w:rPr>
          <w:szCs w:val="20"/>
        </w:rPr>
        <w:t xml:space="preserve"> emission rates were measured. </w:t>
      </w:r>
      <w:r w:rsidR="000255E2" w:rsidRPr="0052169E">
        <w:rPr>
          <w:szCs w:val="20"/>
        </w:rPr>
        <w:t>(</w:t>
      </w:r>
      <w:r w:rsidRPr="0052169E">
        <w:rPr>
          <w:szCs w:val="20"/>
        </w:rPr>
        <w:t>B</w:t>
      </w:r>
      <w:r w:rsidR="000255E2" w:rsidRPr="0052169E">
        <w:rPr>
          <w:szCs w:val="20"/>
        </w:rPr>
        <w:t>)</w:t>
      </w:r>
      <w:r w:rsidRPr="0052169E">
        <w:rPr>
          <w:szCs w:val="20"/>
        </w:rPr>
        <w:t xml:space="preserve"> Location of sites where C</w:t>
      </w:r>
      <w:r w:rsidRPr="0052169E">
        <w:rPr>
          <w:szCs w:val="20"/>
          <w:vertAlign w:val="subscript"/>
        </w:rPr>
        <w:t>2</w:t>
      </w:r>
      <w:r w:rsidRPr="0052169E">
        <w:rPr>
          <w:szCs w:val="20"/>
        </w:rPr>
        <w:t>H</w:t>
      </w:r>
      <w:r w:rsidRPr="0052169E">
        <w:rPr>
          <w:szCs w:val="20"/>
          <w:vertAlign w:val="subscript"/>
        </w:rPr>
        <w:t>6</w:t>
      </w:r>
      <w:r w:rsidRPr="0052169E">
        <w:rPr>
          <w:szCs w:val="20"/>
        </w:rPr>
        <w:t xml:space="preserve"> emission rates were measured. </w:t>
      </w:r>
      <w:r w:rsidR="000255E2" w:rsidRPr="0052169E">
        <w:rPr>
          <w:szCs w:val="20"/>
        </w:rPr>
        <w:t>(C)</w:t>
      </w:r>
      <w:r w:rsidRPr="0052169E">
        <w:rPr>
          <w:szCs w:val="20"/>
        </w:rPr>
        <w:t xml:space="preserve"> Location of sites where</w:t>
      </w:r>
      <w:r w:rsidR="00D027EE" w:rsidRPr="0052169E">
        <w:rPr>
          <w:szCs w:val="20"/>
        </w:rPr>
        <w:t xml:space="preserve"> the</w:t>
      </w:r>
      <w:r w:rsidRPr="0052169E">
        <w:rPr>
          <w:szCs w:val="20"/>
        </w:rPr>
        <w:t xml:space="preserve"> C</w:t>
      </w:r>
      <w:r w:rsidRPr="0052169E">
        <w:rPr>
          <w:szCs w:val="20"/>
          <w:vertAlign w:val="subscript"/>
        </w:rPr>
        <w:t>2</w:t>
      </w:r>
      <w:r w:rsidRPr="0052169E">
        <w:rPr>
          <w:szCs w:val="20"/>
        </w:rPr>
        <w:t>H</w:t>
      </w:r>
      <w:r w:rsidRPr="0052169E">
        <w:rPr>
          <w:szCs w:val="20"/>
          <w:vertAlign w:val="subscript"/>
        </w:rPr>
        <w:t>6</w:t>
      </w:r>
      <w:r w:rsidR="000255E2" w:rsidRPr="0052169E">
        <w:rPr>
          <w:szCs w:val="20"/>
        </w:rPr>
        <w:t>-to-</w:t>
      </w:r>
      <w:r w:rsidRPr="0052169E">
        <w:rPr>
          <w:szCs w:val="20"/>
        </w:rPr>
        <w:t>CH</w:t>
      </w:r>
      <w:r w:rsidRPr="0052169E">
        <w:rPr>
          <w:szCs w:val="20"/>
          <w:vertAlign w:val="subscript"/>
        </w:rPr>
        <w:t>4</w:t>
      </w:r>
      <w:r w:rsidRPr="0052169E">
        <w:rPr>
          <w:szCs w:val="20"/>
        </w:rPr>
        <w:t xml:space="preserve"> </w:t>
      </w:r>
      <w:r w:rsidR="000255E2" w:rsidRPr="0052169E">
        <w:rPr>
          <w:szCs w:val="20"/>
        </w:rPr>
        <w:t xml:space="preserve">molar ratio </w:t>
      </w:r>
      <w:r w:rsidRPr="0052169E">
        <w:rPr>
          <w:szCs w:val="20"/>
        </w:rPr>
        <w:t>was measured. Map © Google</w:t>
      </w:r>
    </w:p>
    <w:p w14:paraId="1F638FA7" w14:textId="36C44FC8" w:rsidR="003E302E" w:rsidRDefault="00746AEC" w:rsidP="00B812FD">
      <w:pPr>
        <w:pStyle w:val="Heading1"/>
      </w:pPr>
      <w:bookmarkStart w:id="10" w:name="_Toc101799692"/>
      <w:r>
        <w:lastRenderedPageBreak/>
        <w:t>S</w:t>
      </w:r>
      <w:r w:rsidR="00C35E03">
        <w:t>5</w:t>
      </w:r>
      <w:r w:rsidR="00296FD9">
        <w:t>.</w:t>
      </w:r>
      <w:r w:rsidR="00C87A95">
        <w:t xml:space="preserve"> </w:t>
      </w:r>
      <w:r w:rsidR="00F86017">
        <w:tab/>
      </w:r>
      <w:r w:rsidR="00CF75E4">
        <w:t>CH</w:t>
      </w:r>
      <w:r w:rsidR="00CF75E4" w:rsidRPr="00494D0A">
        <w:rPr>
          <w:vertAlign w:val="subscript"/>
        </w:rPr>
        <w:t>4</w:t>
      </w:r>
      <w:r w:rsidR="00CF75E4">
        <w:t xml:space="preserve"> </w:t>
      </w:r>
      <w:r w:rsidR="003E302E">
        <w:t>Emission rates</w:t>
      </w:r>
      <w:bookmarkEnd w:id="10"/>
    </w:p>
    <w:p w14:paraId="24357277" w14:textId="12605DDA" w:rsidR="005932A9" w:rsidRPr="005932A9" w:rsidRDefault="005932A9" w:rsidP="005932A9">
      <w:pPr>
        <w:pStyle w:val="Heading2"/>
      </w:pPr>
      <w:bookmarkStart w:id="11" w:name="_Toc101799693"/>
      <w:r>
        <w:t>S5.1. Current study</w:t>
      </w:r>
      <w:bookmarkEnd w:id="11"/>
    </w:p>
    <w:p w14:paraId="5777EB8F" w14:textId="530CCC89" w:rsidR="00520FB6" w:rsidRPr="00520FB6" w:rsidRDefault="00520FB6" w:rsidP="00520FB6"/>
    <w:p w14:paraId="440C4A19" w14:textId="77777777" w:rsidR="00B812FD" w:rsidRDefault="00B812FD" w:rsidP="00B812FD">
      <w:pPr>
        <w:keepNext/>
      </w:pPr>
      <w:r>
        <w:rPr>
          <w:rFonts w:cs="Arial"/>
          <w:noProof/>
        </w:rPr>
        <w:drawing>
          <wp:inline distT="0" distB="0" distL="0" distR="0" wp14:anchorId="1F99242E" wp14:editId="450902D0">
            <wp:extent cx="4530323" cy="3466768"/>
            <wp:effectExtent l="0" t="0" r="381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_Quant_Est_vs_DL_pai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7296" cy="3479756"/>
                    </a:xfrm>
                    <a:prstGeom prst="rect">
                      <a:avLst/>
                    </a:prstGeom>
                  </pic:spPr>
                </pic:pic>
              </a:graphicData>
            </a:graphic>
          </wp:inline>
        </w:drawing>
      </w:r>
    </w:p>
    <w:p w14:paraId="26838BDB" w14:textId="299AA0B6" w:rsidR="00B812FD" w:rsidRPr="0052169E" w:rsidRDefault="00B812FD" w:rsidP="00B812FD">
      <w:pPr>
        <w:pStyle w:val="Caption"/>
        <w:rPr>
          <w:szCs w:val="20"/>
        </w:rPr>
      </w:pPr>
      <w:bookmarkStart w:id="12" w:name="_Ref43282829"/>
      <w:r w:rsidRPr="0052169E">
        <w:rPr>
          <w:b/>
          <w:szCs w:val="20"/>
        </w:rPr>
        <w:t xml:space="preserve">Figure </w:t>
      </w:r>
      <w:r w:rsidR="00E74017" w:rsidRPr="0052169E">
        <w:rPr>
          <w:b/>
          <w:szCs w:val="20"/>
        </w:rPr>
        <w:t>S</w:t>
      </w:r>
      <w:r w:rsidR="00E74017" w:rsidRPr="0052169E">
        <w:rPr>
          <w:b/>
          <w:szCs w:val="20"/>
        </w:rPr>
        <w:fldChar w:fldCharType="begin"/>
      </w:r>
      <w:r w:rsidR="00E74017" w:rsidRPr="0052169E">
        <w:rPr>
          <w:b/>
          <w:szCs w:val="20"/>
        </w:rPr>
        <w:instrText xml:space="preserve"> SEQ Figure \* ARABIC </w:instrText>
      </w:r>
      <w:r w:rsidR="00E74017" w:rsidRPr="0052169E">
        <w:rPr>
          <w:b/>
          <w:szCs w:val="20"/>
        </w:rPr>
        <w:fldChar w:fldCharType="separate"/>
      </w:r>
      <w:r w:rsidR="00553549" w:rsidRPr="0052169E">
        <w:rPr>
          <w:b/>
          <w:noProof/>
          <w:szCs w:val="20"/>
        </w:rPr>
        <w:t>3</w:t>
      </w:r>
      <w:r w:rsidR="00E74017" w:rsidRPr="0052169E">
        <w:rPr>
          <w:b/>
          <w:noProof/>
          <w:szCs w:val="20"/>
        </w:rPr>
        <w:fldChar w:fldCharType="end"/>
      </w:r>
      <w:bookmarkEnd w:id="12"/>
      <w:r w:rsidR="00E74017" w:rsidRPr="0052169E">
        <w:rPr>
          <w:b/>
          <w:noProof/>
          <w:szCs w:val="20"/>
        </w:rPr>
        <w:t xml:space="preserve">. </w:t>
      </w:r>
      <w:r w:rsidRPr="0052169E">
        <w:rPr>
          <w:b/>
          <w:szCs w:val="20"/>
        </w:rPr>
        <w:t xml:space="preserve">Comparison of emission rates quantified </w:t>
      </w:r>
      <w:r w:rsidR="0050797B" w:rsidRPr="0052169E">
        <w:rPr>
          <w:b/>
          <w:szCs w:val="20"/>
        </w:rPr>
        <w:t xml:space="preserve">(via MTDM, GPM and STDM) </w:t>
      </w:r>
      <w:r w:rsidRPr="0052169E">
        <w:rPr>
          <w:b/>
          <w:szCs w:val="20"/>
        </w:rPr>
        <w:t xml:space="preserve">and estimated with </w:t>
      </w:r>
      <w:r w:rsidR="00D027EE" w:rsidRPr="0052169E">
        <w:rPr>
          <w:b/>
          <w:szCs w:val="20"/>
        </w:rPr>
        <w:t xml:space="preserve">the </w:t>
      </w:r>
      <w:r w:rsidR="002B368B" w:rsidRPr="0052169E">
        <w:rPr>
          <w:b/>
          <w:szCs w:val="20"/>
        </w:rPr>
        <w:t>site-specific</w:t>
      </w:r>
      <w:r w:rsidRPr="0052169E">
        <w:rPr>
          <w:b/>
          <w:szCs w:val="20"/>
        </w:rPr>
        <w:t xml:space="preserve"> detection limit (DL).</w:t>
      </w:r>
      <w:r w:rsidRPr="0052169E">
        <w:rPr>
          <w:szCs w:val="20"/>
        </w:rPr>
        <w:t xml:space="preserve"> Em stands for Emission, DL stands for Detection Limit, and Quant stands for Quantification.</w:t>
      </w:r>
    </w:p>
    <w:p w14:paraId="2E6F7052" w14:textId="77777777" w:rsidR="00475C90" w:rsidRDefault="00475C90" w:rsidP="00475C90">
      <w:pPr>
        <w:keepNext/>
      </w:pPr>
      <w:r>
        <w:rPr>
          <w:noProof/>
        </w:rPr>
        <w:lastRenderedPageBreak/>
        <w:drawing>
          <wp:inline distT="0" distB="0" distL="0" distR="0" wp14:anchorId="0863016E" wp14:editId="2C177A52">
            <wp:extent cx="6140611" cy="42892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40611" cy="4289279"/>
                    </a:xfrm>
                    <a:prstGeom prst="rect">
                      <a:avLst/>
                    </a:prstGeom>
                  </pic:spPr>
                </pic:pic>
              </a:graphicData>
            </a:graphic>
          </wp:inline>
        </w:drawing>
      </w:r>
    </w:p>
    <w:p w14:paraId="4FC5A6BA" w14:textId="6A5955B3" w:rsidR="00475C90" w:rsidRPr="0052169E" w:rsidRDefault="00475C90" w:rsidP="00E970EB">
      <w:pPr>
        <w:pStyle w:val="Caption"/>
        <w:spacing w:after="240"/>
        <w:rPr>
          <w:szCs w:val="20"/>
        </w:rPr>
      </w:pPr>
      <w:r w:rsidRPr="0052169E">
        <w:rPr>
          <w:b/>
          <w:szCs w:val="20"/>
        </w:rPr>
        <w:t>Figure S</w:t>
      </w:r>
      <w:r w:rsidRPr="0052169E">
        <w:rPr>
          <w:b/>
          <w:szCs w:val="20"/>
        </w:rPr>
        <w:fldChar w:fldCharType="begin"/>
      </w:r>
      <w:r w:rsidRPr="0052169E">
        <w:rPr>
          <w:b/>
          <w:szCs w:val="20"/>
        </w:rPr>
        <w:instrText xml:space="preserve"> SEQ Figure \* ARABIC </w:instrText>
      </w:r>
      <w:r w:rsidRPr="0052169E">
        <w:rPr>
          <w:b/>
          <w:szCs w:val="20"/>
        </w:rPr>
        <w:fldChar w:fldCharType="separate"/>
      </w:r>
      <w:r w:rsidR="00553549" w:rsidRPr="0052169E">
        <w:rPr>
          <w:b/>
          <w:noProof/>
          <w:szCs w:val="20"/>
        </w:rPr>
        <w:t>4</w:t>
      </w:r>
      <w:r w:rsidRPr="0052169E">
        <w:rPr>
          <w:b/>
          <w:szCs w:val="20"/>
        </w:rPr>
        <w:fldChar w:fldCharType="end"/>
      </w:r>
      <w:r w:rsidR="00A8759D" w:rsidRPr="0052169E">
        <w:rPr>
          <w:b/>
          <w:szCs w:val="20"/>
        </w:rPr>
        <w:t>.</w:t>
      </w:r>
      <w:r w:rsidRPr="0052169E">
        <w:rPr>
          <w:szCs w:val="20"/>
        </w:rPr>
        <w:t xml:space="preserve"> </w:t>
      </w:r>
      <w:r w:rsidRPr="0052169E">
        <w:rPr>
          <w:b/>
          <w:szCs w:val="20"/>
        </w:rPr>
        <w:t>CH</w:t>
      </w:r>
      <w:r w:rsidRPr="0052169E">
        <w:rPr>
          <w:b/>
          <w:szCs w:val="20"/>
          <w:vertAlign w:val="subscript"/>
        </w:rPr>
        <w:t>4</w:t>
      </w:r>
      <w:r w:rsidRPr="0052169E">
        <w:rPr>
          <w:b/>
          <w:szCs w:val="20"/>
        </w:rPr>
        <w:t xml:space="preserve"> emission rates according to </w:t>
      </w:r>
      <w:r w:rsidR="00346E07" w:rsidRPr="0052169E">
        <w:rPr>
          <w:b/>
          <w:szCs w:val="20"/>
        </w:rPr>
        <w:t xml:space="preserve">region </w:t>
      </w:r>
      <w:r w:rsidRPr="0052169E">
        <w:rPr>
          <w:b/>
          <w:szCs w:val="20"/>
        </w:rPr>
        <w:t>and site type.</w:t>
      </w:r>
      <w:r w:rsidRPr="0052169E">
        <w:rPr>
          <w:szCs w:val="20"/>
        </w:rPr>
        <w:t xml:space="preserve"> </w:t>
      </w:r>
      <w:r w:rsidR="00D027EE" w:rsidRPr="0052169E">
        <w:rPr>
          <w:szCs w:val="20"/>
        </w:rPr>
        <w:t xml:space="preserve">Two hundred </w:t>
      </w:r>
      <w:r w:rsidRPr="0052169E">
        <w:rPr>
          <w:szCs w:val="20"/>
        </w:rPr>
        <w:t>CH</w:t>
      </w:r>
      <w:r w:rsidRPr="0052169E">
        <w:rPr>
          <w:szCs w:val="20"/>
          <w:vertAlign w:val="subscript"/>
        </w:rPr>
        <w:t>4</w:t>
      </w:r>
      <w:r w:rsidRPr="0052169E">
        <w:rPr>
          <w:szCs w:val="20"/>
        </w:rPr>
        <w:t xml:space="preserve"> emission rates grouped by region and type of site</w:t>
      </w:r>
      <w:r w:rsidR="00346E07" w:rsidRPr="0052169E">
        <w:rPr>
          <w:szCs w:val="20"/>
        </w:rPr>
        <w:t xml:space="preserve"> (</w:t>
      </w:r>
      <w:r w:rsidR="00D35D90" w:rsidRPr="0052169E">
        <w:rPr>
          <w:szCs w:val="20"/>
        </w:rPr>
        <w:t>facility,</w:t>
      </w:r>
      <w:r w:rsidR="00346E07" w:rsidRPr="0052169E">
        <w:rPr>
          <w:szCs w:val="20"/>
        </w:rPr>
        <w:t xml:space="preserve"> oil and gas well)</w:t>
      </w:r>
      <w:r w:rsidRPr="0052169E">
        <w:rPr>
          <w:szCs w:val="20"/>
        </w:rPr>
        <w:t>.</w:t>
      </w:r>
    </w:p>
    <w:p w14:paraId="73C879A4" w14:textId="77777777" w:rsidR="00E9793B" w:rsidRDefault="00E9793B">
      <w:pPr>
        <w:rPr>
          <w:lang w:val="en-GB"/>
        </w:rPr>
      </w:pPr>
      <w:r>
        <w:rPr>
          <w:lang w:val="en-GB"/>
        </w:rPr>
        <w:br w:type="page"/>
      </w:r>
    </w:p>
    <w:p w14:paraId="6F5ABD59" w14:textId="53EE3086" w:rsidR="00A8759D" w:rsidRDefault="00A8759D" w:rsidP="00A8759D">
      <w:r>
        <w:rPr>
          <w:lang w:val="en-GB"/>
        </w:rPr>
        <w:lastRenderedPageBreak/>
        <w:fldChar w:fldCharType="begin"/>
      </w:r>
      <w:r>
        <w:rPr>
          <w:lang w:val="en-GB"/>
        </w:rPr>
        <w:instrText xml:space="preserve"> REF _Ref75714973 \h </w:instrText>
      </w:r>
      <w:r>
        <w:rPr>
          <w:lang w:val="en-GB"/>
        </w:rPr>
      </w:r>
      <w:r>
        <w:rPr>
          <w:lang w:val="en-GB"/>
        </w:rPr>
        <w:fldChar w:fldCharType="separate"/>
      </w:r>
      <w:r w:rsidRPr="00F03B39">
        <w:rPr>
          <w:b/>
        </w:rPr>
        <w:t>Table S</w:t>
      </w:r>
      <w:r>
        <w:rPr>
          <w:b/>
          <w:noProof/>
        </w:rPr>
        <w:t>3</w:t>
      </w:r>
      <w:r>
        <w:rPr>
          <w:lang w:val="en-GB"/>
        </w:rPr>
        <w:fldChar w:fldCharType="end"/>
      </w:r>
      <w:r>
        <w:rPr>
          <w:lang w:val="en-GB"/>
        </w:rPr>
        <w:t xml:space="preserve"> reports only the tests for lognormal and exponential distributions </w:t>
      </w:r>
      <w:r w:rsidR="004A1250">
        <w:rPr>
          <w:lang w:val="en-GB"/>
        </w:rPr>
        <w:t>as</w:t>
      </w:r>
      <w:r>
        <w:rPr>
          <w:lang w:val="en-GB"/>
        </w:rPr>
        <w:t xml:space="preserve"> these are the distributions previously reported</w:t>
      </w:r>
      <w:r w:rsidR="004A1250">
        <w:rPr>
          <w:lang w:val="en-GB"/>
        </w:rPr>
        <w:t xml:space="preserve"> in</w:t>
      </w:r>
      <w:r>
        <w:rPr>
          <w:lang w:val="en-GB"/>
        </w:rPr>
        <w:t xml:space="preserve"> </w:t>
      </w:r>
      <w:r w:rsidR="004A1250">
        <w:rPr>
          <w:lang w:val="en-GB"/>
        </w:rPr>
        <w:t>O&amp;G methane emissions studies</w:t>
      </w:r>
      <w:r>
        <w:rPr>
          <w:lang w:val="en-GB"/>
        </w:rPr>
        <w:t xml:space="preserve">. </w:t>
      </w:r>
      <w:r>
        <w:rPr>
          <w:lang w:val="en-GB"/>
        </w:rPr>
        <w:fldChar w:fldCharType="begin" w:fldLock="1"/>
      </w:r>
      <w:r>
        <w:rPr>
          <w:lang w:val="en-GB"/>
        </w:rPr>
        <w:instrText>ADDIN CSL_CITATION {"citationItems":[{"id":"ITEM-1","itemData":{"DOI":"10.1021/es503070q","ISSN":"1520-5851","PMID":"25375308","abstract":"A new mobile methane emissions inspection approach, Other Test Method (OTM) 33A, was used to quantify short-term emission rates from 210 oil and gas production pads during eight two-week field studies in Texas, Colorado, and Wyoming from 2010 to 2013. Emission rates were log-normally distributed with geometric means and 95% confidence intervals (CIs) of 0.33 (0.23, 0.48), 0.14 (0.11, 0.19), and 0.59 (0.47, 0.74) g/s in the Barnett, Denver-Julesburg, and Pinedale basins, respectively. This study focused on sites with emission rates above 0.01 g/s and included short-term (i.e., condensate tank flashing) and maintenance-related emissions. The results fell within the upper ranges of the distributions observed in recent onsite direct measurement studies. Considering data across all basins, a multivariate linear regression was used to assess the relationship of methane emissions to well age, gas production, and hydrocarbon liquids (oil or condensate) production. Methane emissions were positively correlated with gas production, but only approximately 10% of the variation in emission rates was explained by variation in production levels. The weak correlation between emission and production rates may indicate that maintenance-related stochastic variables and design of production and control equipment are factors determining emissions.","author":[{"dropping-particle":"","family":"Brantley","given":"Halley L","non-dropping-particle":"","parse-names":false,"suffix":""},{"dropping-particle":"","family":"Thoma","given":"Eben D","non-dropping-particle":"","parse-names":false,"suffix":""},{"dropping-particle":"","family":"Squier","given":"William C","non-dropping-particle":"","parse-names":false,"suffix":""},{"dropping-particle":"","family":"Guven","given":"Birnur B","non-dropping-particle":"","parse-names":false,"suffix":""},{"dropping-particle":"","family":"Lyon","given":"David","non-dropping-particle":"","parse-names":false,"suffix":""}],"container-title":"Environmental Science and Technology","id":"ITEM-1","issue":"24","issued":{"date-parts":[["2014","12","16"]]},"page":"14508-15","title":"Assessment of methane emissions from oil and gas production pads using mobile measurements.","type":"article-journal","volume":"48"},"uris":["http://www.mendeley.com/documents/?uuid=c1dc8994-8b53-4883-9923-9090435daa6c"]},{"id":"ITEM-2","itemData":{"DOI":"10.1021/acs.est.5b00099","ISSN":"15205851","PMID":"25806837","abstract":"We present a study of methane emissions from oil and gas producing well pad facilities in the Barnett Shale region of Texas, measured using an innovative ground-based mobile flux plane (MFP) measurement system, as part of the Barnett Coordinated Campaign.1 Using only public roads, we measured the emissions from nearly 200 well pads over 2 weeks in October 2013. The population of measured well pads is split into well pads with detectable emissions (N = 115) and those with emissions below the detection limit of the MFP instrument (N = 67). For those well pads with nonzero emissions, the distribution was highly skewed, with a geometric mean of 0.63 kg/h, a geometric standard deviation of 4.2, and an arithmetic mean of 1.72 kg/h. Including the population of nonemitting well pads, we find that the arithmetic mean of the well pads sampled in this study is 1.1 kg/h. This distribution implies that 50% of the emissions is due to the 6.6% highest emitting well pads, and 80% of the emissions is from the 22% highest emitting well pads.","author":[{"dropping-particle":"","family":"Rella","given":"Chris W.","non-dropping-particle":"","parse-names":false,"suffix":""},{"dropping-particle":"","family":"Tsai","given":"Tracy R.","non-dropping-particle":"","parse-names":false,"suffix":""},{"dropping-particle":"","family":"Botkin","given":"Connor G.","non-dropping-particle":"","parse-names":false,"suffix":""},{"dropping-particle":"","family":"Crosson","given":"Eric R.","non-dropping-particle":"","parse-names":false,"suffix":""},{"dropping-particle":"","family":"Steele","given":"David","non-dropping-particle":"","parse-names":false,"suffix":""}],"container-title":"Environmental Science and Technology","id":"ITEM-2","issue":"7","issued":{"date-parts":[["2015"]]},"page":"4742-4748","title":"Measuring emissions from oil and natural gas well pads using the mobile flux plane technique","type":"article-journal","volume":"49"},"uris":["http://www.mendeley.com/documents/?uuid=ea650faa-08f0-40a8-ab76-a32274e5573d"]},{"id":"ITEM-3","itemData":{"DOI":"10.1525/elementa.251","ISSN":"23251026","abstract":"Methane (CH 4 ) emission rates from a sample of natural gas facilities across industry sectors were quantified using the dual tracer flux ratio methodology. Measurements were conducted in study areas within the Fayetteville shale play, Arkansas (FV, Sept– Oct 2015, 53 facilities), and the Denver-Julesburg basin, Colorado, (DJ, Nov 2014, 21 facilities). Distributions of methane emission rates at facilities by type are computed and statistically compared with results that cover broader geographic regions in the US (Allen et al., 2013, Mitchell et al., 2015). DJ gathering station emission rates (kg CH 4 hr –1 ) are lower, while FV gathering and production sites are statistically indistinguishable as compared to these multi-basin results. However, FV gathering station throughput-normalized emissions are statistically lower than multi-basin results (0.19% vs. 0.44%). This implies that the FV gathering sector is emitting less per unit of gas throughput than would be expected from the multi-basin distribution alone. The most common emission rate (i.e. mode of the distribution) for facilities in this study is 40 kg CH 4 hr –1 for FV gathering stations, 1.0 kg CH 4 hr –1 for FV production pads, and 11 kg CH 4 hr –1 for DJ gathering stations. The importance of study design is discussed, including the benefits of site access and data sharing with industry and of a scientist dedicated to measurement coordination and site choice under evolving wind conditions.","author":[{"dropping-particle":"","family":"Yacovitch","given":"Tara I.","non-dropping-particle":"","parse-names":false,"suffix":""},{"dropping-particle":"","family":"Daube","given":"Conner","non-dropping-particle":"","parse-names":false,"suffix":""},{"dropping-particle":"","family":"Vaughn","given":"Timothy L.","non-dropping-particle":"","parse-names":false,"suffix":""},{"dropping-particle":"","family":"Bell","given":"Clay S.","non-dropping-particle":"","parse-names":false,"suffix":""},{"dropping-particle":"","family":"Roscioli","given":"Joseph R.","non-dropping-particle":"","parse-names":false,"suffix":""},{"dropping-particle":"","family":"Knighton","given":"W. Berk","non-dropping-particle":"","parse-names":false,"suffix":""},{"dropping-particle":"","family":"Nelson","given":"David D.","non-dropping-particle":"","parse-names":false,"suffix":""},{"dropping-particle":"","family":"Zimmerle","given":"Daniel","non-dropping-particle":"","parse-names":false,"suffix":""},{"dropping-particle":"","family":"Pétron","given":"Gabrielle","non-dropping-particle":"","parse-names":false,"suffix":""},{"dropping-particle":"","family":"Herndon","given":"Scott C.","non-dropping-particle":"","parse-names":false,"suffix":""}],"container-title":"Elementa Science of Anthropocene","id":"ITEM-3","issue":"69","issued":{"date-parts":[["2017"]]},"title":"Natural gas facility methane emissions: Measurements by tracer flux ratio in two US natural gas producing basins","type":"article-journal","volume":"5"},"uris":["http://www.mendeley.com/documents/?uuid=3188849f-c3e2-45cf-b71a-c8ded8760220"]},{"id":"ITEM-4","itemData":{"DOI":"10.1525/elementa.284","ISSN":"23251026","abstract":"We performed ground-based measurements (downwind, site-wide characterization) of methane emissions from older light oil and natural gas production sites in Alberta, Canada (Red Deer region, 60 measured sites). We developed a distribution of site-based methane emissions and as previously found in production regions in the United States, a small fraction of the sites account for the majority of methane emissions: 20% of the sites emit three quarters of the methane from oil and gas production. Using empirically derived emission factors, we compared an estimate of regional methane emissions, to a top-down airborne-based measurement of the same region. The airborne measurement was 35% lower, though not statistically different (4,800 ± 3,200 vs. 3,100 ± 2,200 kg CH4 h-1). In Alberta, the majority of these oil and gas emissions go unreported under current reporting requirements. Effective mitigation will most likely require frequent monitoring to identify high-emitting sites as well as leaky components that we hypothesize are also a major contributor to emissions.","author":[{"dropping-particle":"","family":"Zavala-Araiza","given":"Daniel","non-dropping-particle":"","parse-names":false,"suffix":""},{"dropping-particle":"","family":"Herndon","given":"Scott C.","non-dropping-particle":"","parse-names":false,"suffix":""},{"dropping-particle":"","family":"Roscioli","given":"Joseph R.","non-dropping-particle":"","parse-names":false,"suffix":""},{"dropping-particle":"","family":"Yacovitch","given":"Tara I.","non-dropping-particle":"","parse-names":false,"suffix":""},{"dropping-particle":"","family":"Johnson","given":"Matthew R.","non-dropping-particle":"","parse-names":false,"suffix":""},{"dropping-particle":"","family":"Tyner","given":"David R.","non-dropping-particle":"","parse-names":false,"suffix":""},{"dropping-particle":"","family":"Omara","given":"Mark","non-dropping-particle":"","parse-names":false,"suffix":""},{"dropping-particle":"","family":"Knighton","given":"Berk","non-dropping-particle":"","parse-names":false,"suffix":""}],"container-title":"Elementa Science of Anthropocene","id":"ITEM-4","issue":"27","issued":{"date-parts":[["2018"]]},"title":"Methane emissions from oil and gas production sites in Alberta, Canada","type":"article-journal","volume":"6"},"uris":["http://www.mendeley.com/documents/?uuid=1d0516e1-9b6c-4829-8c78-3f06b29e80fb"]}],"mendeley":{"formattedCitation":"(Brantley et al., 2014; Rella et al., 2015; Yacovitch et al., 2017; Zavala-Araiza et al., 2018)","manualFormatting":"Brantley et al. (2014). Rella et al. (2015), Yacovitch et al. (2017) and Zavala-Araiza et al. (2018)","plainTextFormattedCitation":"(Brantley et al., 2014; Rella et al., 2015; Yacovitch et al., 2017; Zavala-Araiza et al., 2018)","previouslyFormattedCitation":"(Brantley et al., 2014; Rella et al., 2015; Yacovitch et al., 2017; Zavala-Araiza et al., 2018)"},"properties":{"noteIndex":0},"schema":"https://github.com/citation-style-language/schema/raw/master/csl-citation.json"}</w:instrText>
      </w:r>
      <w:r>
        <w:rPr>
          <w:lang w:val="en-GB"/>
        </w:rPr>
        <w:fldChar w:fldCharType="separate"/>
      </w:r>
      <w:r w:rsidRPr="00590ABD">
        <w:rPr>
          <w:noProof/>
          <w:lang w:val="en-GB"/>
        </w:rPr>
        <w:t>Brantley et al.</w:t>
      </w:r>
      <w:r>
        <w:rPr>
          <w:noProof/>
          <w:lang w:val="en-GB"/>
        </w:rPr>
        <w:t xml:space="preserve"> (</w:t>
      </w:r>
      <w:r w:rsidRPr="00590ABD">
        <w:rPr>
          <w:noProof/>
          <w:lang w:val="en-GB"/>
        </w:rPr>
        <w:t>2014</w:t>
      </w:r>
      <w:r>
        <w:rPr>
          <w:noProof/>
          <w:lang w:val="en-GB"/>
        </w:rPr>
        <w:t>).</w:t>
      </w:r>
      <w:r w:rsidRPr="00590ABD">
        <w:rPr>
          <w:noProof/>
          <w:lang w:val="en-GB"/>
        </w:rPr>
        <w:t xml:space="preserve"> Rella et al.</w:t>
      </w:r>
      <w:r>
        <w:rPr>
          <w:noProof/>
          <w:lang w:val="en-GB"/>
        </w:rPr>
        <w:t xml:space="preserve"> (</w:t>
      </w:r>
      <w:r w:rsidRPr="00590ABD">
        <w:rPr>
          <w:noProof/>
          <w:lang w:val="en-GB"/>
        </w:rPr>
        <w:t>2015</w:t>
      </w:r>
      <w:r>
        <w:rPr>
          <w:noProof/>
          <w:lang w:val="en-GB"/>
        </w:rPr>
        <w:t>),</w:t>
      </w:r>
      <w:r w:rsidRPr="00590ABD">
        <w:rPr>
          <w:noProof/>
          <w:lang w:val="en-GB"/>
        </w:rPr>
        <w:t xml:space="preserve"> Yacovitch et al.</w:t>
      </w:r>
      <w:r>
        <w:rPr>
          <w:noProof/>
          <w:lang w:val="en-GB"/>
        </w:rPr>
        <w:t xml:space="preserve"> (</w:t>
      </w:r>
      <w:r w:rsidRPr="00590ABD">
        <w:rPr>
          <w:noProof/>
          <w:lang w:val="en-GB"/>
        </w:rPr>
        <w:t>2017</w:t>
      </w:r>
      <w:r>
        <w:rPr>
          <w:noProof/>
          <w:lang w:val="en-GB"/>
        </w:rPr>
        <w:t xml:space="preserve">) and </w:t>
      </w:r>
      <w:r w:rsidRPr="00590ABD">
        <w:rPr>
          <w:noProof/>
          <w:lang w:val="en-GB"/>
        </w:rPr>
        <w:t>Zavala-Araiza et al.</w:t>
      </w:r>
      <w:r>
        <w:rPr>
          <w:noProof/>
          <w:lang w:val="en-GB"/>
        </w:rPr>
        <w:t xml:space="preserve"> (</w:t>
      </w:r>
      <w:r w:rsidRPr="00590ABD">
        <w:rPr>
          <w:noProof/>
          <w:lang w:val="en-GB"/>
        </w:rPr>
        <w:t>2018)</w:t>
      </w:r>
      <w:r>
        <w:rPr>
          <w:lang w:val="en-GB"/>
        </w:rPr>
        <w:fldChar w:fldCharType="end"/>
      </w:r>
      <w:r>
        <w:rPr>
          <w:lang w:val="en-GB"/>
        </w:rPr>
        <w:t xml:space="preserve"> reported CH</w:t>
      </w:r>
      <w:r w:rsidRPr="00590ABD">
        <w:rPr>
          <w:vertAlign w:val="subscript"/>
          <w:lang w:val="en-GB"/>
        </w:rPr>
        <w:t>4</w:t>
      </w:r>
      <w:r>
        <w:rPr>
          <w:lang w:val="en-GB"/>
        </w:rPr>
        <w:t xml:space="preserve"> emission rates following the lognormal distribution</w:t>
      </w:r>
      <w:r w:rsidR="004A1250">
        <w:rPr>
          <w:lang w:val="en-GB"/>
        </w:rPr>
        <w:t>,</w:t>
      </w:r>
      <w:r>
        <w:rPr>
          <w:lang w:val="en-GB"/>
        </w:rPr>
        <w:t xml:space="preserve"> whereas </w:t>
      </w:r>
      <w:r>
        <w:rPr>
          <w:lang w:val="en-GB"/>
        </w:rPr>
        <w:fldChar w:fldCharType="begin" w:fldLock="1"/>
      </w:r>
      <w:r>
        <w:rPr>
          <w:lang w:val="en-GB"/>
        </w:rPr>
        <w:instrText xml:space="preserve">ADDIN CSL_CITATION {"citationItems":[{"id":"ITEM-1","itemData":{"DOI":"10.1021/es506352j","ISSN":"15205851","PMID":"25751617","abstract":"Results of mobile ground-based atmospheric measurements conducted during the Barnett Shale Coordinated Campaign in spring and fall of 2013 are presented. Methane and ethane are continuously measured downwind of facilities such as natural gas processing plants, compressor stations, and production well pads. Gaussian dispersion simulations of these methane plumes, using an iterative forward plume dispersion algorithm, are used to estimate both the source location and the emission magnitude. The distribution of emitters is peaked in the 0-5 kg/h range, with a significant tail. The ethane/methane molar enhancement ratio for this same distribution is investigated, showing a peak at </w:instrText>
      </w:r>
      <w:r>
        <w:rPr>
          <w:rFonts w:ascii="Cambria Math" w:hAnsi="Cambria Math" w:cs="Cambria Math"/>
          <w:lang w:val="en-GB"/>
        </w:rPr>
        <w:instrText>∼</w:instrText>
      </w:r>
      <w:r>
        <w:rPr>
          <w:lang w:val="en-GB"/>
        </w:rPr>
        <w:instrText xml:space="preserve">1.5% and a broad distribution between </w:instrText>
      </w:r>
      <w:r>
        <w:rPr>
          <w:rFonts w:ascii="Cambria Math" w:hAnsi="Cambria Math" w:cs="Cambria Math"/>
          <w:lang w:val="en-GB"/>
        </w:rPr>
        <w:instrText>∼</w:instrText>
      </w:r>
      <w:r>
        <w:rPr>
          <w:lang w:val="en-GB"/>
        </w:rPr>
        <w:instrText xml:space="preserve">4% and </w:instrText>
      </w:r>
      <w:r>
        <w:rPr>
          <w:rFonts w:ascii="Cambria Math" w:hAnsi="Cambria Math" w:cs="Cambria Math"/>
          <w:lang w:val="en-GB"/>
        </w:rPr>
        <w:instrText>∼</w:instrText>
      </w:r>
      <w:r>
        <w:rPr>
          <w:lang w:val="en-GB"/>
        </w:rPr>
        <w:instrText>17%. The regional distributions of source emissions and ethane/methane enhancement ratios are examined: the largest methane emissions appear between Fort Worth and Dallas, while the highest ethane/methane enhancement ratios occur for plumes observed in the northwestern potion of the region. Individual facilities, focusing on large emitters, are further analyzed by constraining the source location. (Figure Presented).","author":[{"dropping-particle":"","family":"Yacovitch","given":"Tara I.","non-dropping-particle":"","parse-names":false,"suffix":""},{"dropping-particle":"","family":"Herndon","given":"Scott C.","non-dropping-particle":"","parse-names":false,"suffix":""},{"dropping-particle":"","family":"Pétron","given":"Gabrielle","non-dropping-particle":"","parse-names":false,"suffix":""},{"dropping-particle":"","family":"Kofler","given":"Jonathan","non-dropping-particle":"","parse-names":false,"suffix":""},{"dropping-particle":"","family":"Lyon","given":"David","non-dropping-particle":"","parse-names":false,"suffix":""},{"dropping-particle":"","family":"Zahniser","given":"Mark S.","non-dropping-particle":"","parse-names":false,"suffix":""},{"dropping-particle":"","family":"Kolb","given":"Charles E.","non-dropping-particle":"","parse-names":false,"suffix":""}],"container-title":"Environmental Science and Technology","id":"ITEM-1","issue":"13","issued":{"date-parts":[["2015"]]},"page":"7889-7895","title":"Mobile laboratory observations of methane emissions in the Barnett Shale region","type":"article-journal","volume":"49"},"uris":["http://www.mendeley.com/documents/?uuid=931b8334-94b3-43d9-935b-535e91c2337c"]}],"mendeley":{"formattedCitation":"(Yacovitch et al., 2015)","manualFormatting":"Yacovitch et al. (2015)","plainTextFormattedCitation":"(Yacovitch et al., 2015)","previouslyFormattedCitation":"(Yacovitch et al., 2015)"},"properties":{"noteIndex":0},"schema":"https://github.com/citation-style-language/schema/raw/master/csl-citation.json"}</w:instrText>
      </w:r>
      <w:r>
        <w:rPr>
          <w:lang w:val="en-GB"/>
        </w:rPr>
        <w:fldChar w:fldCharType="separate"/>
      </w:r>
      <w:r w:rsidRPr="00590ABD">
        <w:rPr>
          <w:noProof/>
          <w:lang w:val="en-GB"/>
        </w:rPr>
        <w:t>Yacovitch et al.</w:t>
      </w:r>
      <w:r>
        <w:rPr>
          <w:noProof/>
          <w:lang w:val="en-GB"/>
        </w:rPr>
        <w:t xml:space="preserve"> (</w:t>
      </w:r>
      <w:r w:rsidRPr="00590ABD">
        <w:rPr>
          <w:noProof/>
          <w:lang w:val="en-GB"/>
        </w:rPr>
        <w:t>2015)</w:t>
      </w:r>
      <w:r>
        <w:rPr>
          <w:lang w:val="en-GB"/>
        </w:rPr>
        <w:fldChar w:fldCharType="end"/>
      </w:r>
      <w:r>
        <w:rPr>
          <w:lang w:val="en-GB"/>
        </w:rPr>
        <w:t xml:space="preserve"> reported CH</w:t>
      </w:r>
      <w:r w:rsidRPr="00590ABD">
        <w:rPr>
          <w:vertAlign w:val="subscript"/>
          <w:lang w:val="en-GB"/>
        </w:rPr>
        <w:t>4</w:t>
      </w:r>
      <w:r>
        <w:rPr>
          <w:lang w:val="en-GB"/>
        </w:rPr>
        <w:t xml:space="preserve"> emission rates following the exponential distribution.</w:t>
      </w:r>
    </w:p>
    <w:p w14:paraId="0D1F01D1" w14:textId="6AA13C0B" w:rsidR="00CA6744" w:rsidRPr="00A8759D" w:rsidRDefault="00CA6744" w:rsidP="00A8759D">
      <w:pPr>
        <w:pStyle w:val="Caption"/>
        <w:keepNext/>
        <w:spacing w:after="60"/>
        <w:rPr>
          <w:b/>
          <w:szCs w:val="20"/>
        </w:rPr>
      </w:pPr>
      <w:bookmarkStart w:id="13" w:name="_Ref75714973"/>
      <w:r w:rsidRPr="00A8759D">
        <w:rPr>
          <w:b/>
          <w:szCs w:val="20"/>
        </w:rPr>
        <w:t>Table S</w:t>
      </w:r>
      <w:r w:rsidRPr="00A8759D">
        <w:rPr>
          <w:b/>
          <w:szCs w:val="20"/>
        </w:rPr>
        <w:fldChar w:fldCharType="begin"/>
      </w:r>
      <w:r w:rsidRPr="00A8759D">
        <w:rPr>
          <w:b/>
          <w:szCs w:val="20"/>
        </w:rPr>
        <w:instrText xml:space="preserve"> SEQ Table \* ARABIC </w:instrText>
      </w:r>
      <w:r w:rsidRPr="00A8759D">
        <w:rPr>
          <w:b/>
          <w:szCs w:val="20"/>
        </w:rPr>
        <w:fldChar w:fldCharType="separate"/>
      </w:r>
      <w:r w:rsidR="000E46FC">
        <w:rPr>
          <w:b/>
          <w:noProof/>
          <w:szCs w:val="20"/>
        </w:rPr>
        <w:t>3</w:t>
      </w:r>
      <w:r w:rsidRPr="00A8759D">
        <w:rPr>
          <w:b/>
          <w:szCs w:val="20"/>
        </w:rPr>
        <w:fldChar w:fldCharType="end"/>
      </w:r>
      <w:bookmarkEnd w:id="13"/>
      <w:r w:rsidR="00A8759D" w:rsidRPr="00A8759D">
        <w:rPr>
          <w:b/>
          <w:szCs w:val="20"/>
        </w:rPr>
        <w:t xml:space="preserve">. </w:t>
      </w:r>
      <w:r w:rsidR="003F5681" w:rsidRPr="00A8759D">
        <w:rPr>
          <w:b/>
          <w:szCs w:val="20"/>
        </w:rPr>
        <w:t>Grouping of collected CH</w:t>
      </w:r>
      <w:r w:rsidR="003F5681" w:rsidRPr="00A8759D">
        <w:rPr>
          <w:b/>
          <w:szCs w:val="20"/>
          <w:vertAlign w:val="subscript"/>
        </w:rPr>
        <w:t>4</w:t>
      </w:r>
      <w:r w:rsidR="003F5681" w:rsidRPr="00A8759D">
        <w:rPr>
          <w:b/>
          <w:szCs w:val="20"/>
        </w:rPr>
        <w:t xml:space="preserve"> emission dataset tested for lognormal and exponential distribution</w:t>
      </w:r>
      <w:r w:rsidR="00A51BCF" w:rsidRPr="00A8759D">
        <w:rPr>
          <w:b/>
          <w:szCs w:val="20"/>
        </w:rPr>
        <w:t>.</w:t>
      </w:r>
      <w:r w:rsidR="00675E20" w:rsidRPr="00675E20">
        <w:t xml:space="preserve"> </w:t>
      </w:r>
      <w:r w:rsidR="00675E20">
        <w:rPr>
          <w:szCs w:val="20"/>
        </w:rPr>
        <w:t>The</w:t>
      </w:r>
      <w:r w:rsidR="00675E20" w:rsidRPr="00675E20">
        <w:rPr>
          <w:szCs w:val="20"/>
        </w:rPr>
        <w:t xml:space="preserve"> selected sub-datasets </w:t>
      </w:r>
      <w:r w:rsidR="00675E20">
        <w:rPr>
          <w:szCs w:val="20"/>
        </w:rPr>
        <w:t>for</w:t>
      </w:r>
      <w:r w:rsidR="00675E20" w:rsidRPr="00675E20">
        <w:rPr>
          <w:szCs w:val="20"/>
        </w:rPr>
        <w:t xml:space="preserve"> different types of sites and different regions in the investigated area</w:t>
      </w:r>
      <w:r w:rsidR="00675E20">
        <w:rPr>
          <w:szCs w:val="20"/>
        </w:rPr>
        <w:t xml:space="preserve"> included all data</w:t>
      </w:r>
      <w:r w:rsidR="00675E20" w:rsidRPr="00675E20">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846"/>
        <w:gridCol w:w="2155"/>
        <w:gridCol w:w="813"/>
        <w:gridCol w:w="1220"/>
      </w:tblGrid>
      <w:tr w:rsidR="003F5681" w:rsidRPr="00F03B39" w14:paraId="7C35B137" w14:textId="4EA2EAD6" w:rsidTr="003F5681">
        <w:trPr>
          <w:trHeight w:val="300"/>
        </w:trPr>
        <w:tc>
          <w:tcPr>
            <w:tcW w:w="0" w:type="auto"/>
            <w:vMerge w:val="restart"/>
            <w:tcBorders>
              <w:top w:val="single" w:sz="12"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79955D3A" w14:textId="77777777" w:rsidR="003F5681" w:rsidRPr="00F03B39" w:rsidRDefault="003F5681" w:rsidP="003F5681">
            <w:pPr>
              <w:spacing w:after="0" w:line="240" w:lineRule="auto"/>
              <w:rPr>
                <w:rFonts w:eastAsia="Times New Roman" w:cs="Times"/>
                <w:b/>
                <w:color w:val="FFFFFF" w:themeColor="background1"/>
                <w:sz w:val="18"/>
                <w:szCs w:val="18"/>
              </w:rPr>
            </w:pPr>
            <w:r w:rsidRPr="00FF5591">
              <w:rPr>
                <w:rFonts w:cs="Times"/>
                <w:b/>
                <w:color w:val="FFFFFF" w:themeColor="background1"/>
                <w:sz w:val="18"/>
                <w:szCs w:val="18"/>
              </w:rPr>
              <w:t>Grouping</w:t>
            </w:r>
          </w:p>
        </w:tc>
        <w:tc>
          <w:tcPr>
            <w:tcW w:w="0" w:type="auto"/>
            <w:gridSpan w:val="2"/>
            <w:tcBorders>
              <w:top w:val="single" w:sz="12"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17F063E9" w14:textId="5B51E30E" w:rsidR="003F5681" w:rsidRPr="00F03B39" w:rsidRDefault="003F5681" w:rsidP="003F5681">
            <w:pPr>
              <w:spacing w:after="0" w:line="240" w:lineRule="auto"/>
              <w:rPr>
                <w:rFonts w:eastAsia="Times New Roman" w:cs="Times"/>
                <w:b/>
                <w:color w:val="FFFFFF" w:themeColor="background1"/>
                <w:sz w:val="18"/>
                <w:szCs w:val="18"/>
              </w:rPr>
            </w:pPr>
            <w:r>
              <w:rPr>
                <w:rFonts w:cs="Times"/>
                <w:b/>
                <w:color w:val="FFFFFF" w:themeColor="background1"/>
                <w:sz w:val="18"/>
                <w:szCs w:val="18"/>
              </w:rPr>
              <w:t>Test for the lognormal distribution</w:t>
            </w:r>
            <w:r w:rsidR="00BE570F">
              <w:rPr>
                <w:rFonts w:cs="Times"/>
                <w:b/>
                <w:color w:val="FFFFFF" w:themeColor="background1"/>
                <w:sz w:val="18"/>
                <w:szCs w:val="18"/>
              </w:rPr>
              <w:t xml:space="preserve"> </w:t>
            </w:r>
            <w:r w:rsidR="00BE570F" w:rsidRPr="00BE570F">
              <w:rPr>
                <w:rFonts w:cs="Times"/>
                <w:b/>
                <w:color w:val="FFFFFF" w:themeColor="background1"/>
                <w:sz w:val="18"/>
                <w:szCs w:val="18"/>
                <w:vertAlign w:val="superscript"/>
              </w:rPr>
              <w:t>a</w:t>
            </w:r>
          </w:p>
        </w:tc>
        <w:tc>
          <w:tcPr>
            <w:tcW w:w="0" w:type="auto"/>
            <w:gridSpan w:val="2"/>
            <w:tcBorders>
              <w:top w:val="single" w:sz="12" w:space="0" w:color="auto"/>
              <w:left w:val="single" w:sz="4" w:space="0" w:color="auto"/>
              <w:bottom w:val="single" w:sz="4" w:space="0" w:color="auto"/>
              <w:right w:val="single" w:sz="4" w:space="0" w:color="auto"/>
            </w:tcBorders>
            <w:shd w:val="clear" w:color="auto" w:fill="808080" w:themeFill="background1" w:themeFillShade="80"/>
            <w:vAlign w:val="center"/>
          </w:tcPr>
          <w:p w14:paraId="5B17EC02" w14:textId="67B7EEB5" w:rsidR="003F5681" w:rsidRPr="00F03B39" w:rsidRDefault="003F5681" w:rsidP="003F5681">
            <w:pPr>
              <w:spacing w:after="0" w:line="240" w:lineRule="auto"/>
              <w:rPr>
                <w:rFonts w:eastAsia="Times New Roman" w:cs="Times"/>
                <w:b/>
                <w:color w:val="FFFFFF" w:themeColor="background1"/>
                <w:sz w:val="18"/>
                <w:szCs w:val="18"/>
              </w:rPr>
            </w:pPr>
            <w:r>
              <w:rPr>
                <w:rFonts w:cs="Times"/>
                <w:b/>
                <w:color w:val="FFFFFF" w:themeColor="background1"/>
                <w:sz w:val="18"/>
                <w:szCs w:val="18"/>
              </w:rPr>
              <w:t>Test for the exponential distribution</w:t>
            </w:r>
            <w:r w:rsidR="00BE570F">
              <w:rPr>
                <w:rFonts w:cs="Times"/>
                <w:b/>
                <w:color w:val="FFFFFF" w:themeColor="background1"/>
                <w:sz w:val="18"/>
                <w:szCs w:val="18"/>
              </w:rPr>
              <w:t xml:space="preserve"> </w:t>
            </w:r>
            <w:r w:rsidR="00BE570F" w:rsidRPr="00BE570F">
              <w:rPr>
                <w:rFonts w:cs="Times"/>
                <w:b/>
                <w:color w:val="FFFFFF" w:themeColor="background1"/>
                <w:sz w:val="18"/>
                <w:szCs w:val="18"/>
                <w:vertAlign w:val="superscript"/>
              </w:rPr>
              <w:t>b</w:t>
            </w:r>
          </w:p>
        </w:tc>
      </w:tr>
      <w:tr w:rsidR="007502B4" w:rsidRPr="00F03B39" w14:paraId="2330C10A" w14:textId="3FC5E184" w:rsidTr="003F5681">
        <w:trPr>
          <w:trHeight w:val="300"/>
        </w:trPr>
        <w:tc>
          <w:tcPr>
            <w:tcW w:w="0" w:type="auto"/>
            <w:vMerge/>
            <w:tcBorders>
              <w:top w:val="single" w:sz="4" w:space="0" w:color="auto"/>
              <w:left w:val="single" w:sz="4" w:space="0" w:color="auto"/>
              <w:bottom w:val="single" w:sz="12" w:space="0" w:color="auto"/>
              <w:right w:val="single" w:sz="4" w:space="0" w:color="auto"/>
            </w:tcBorders>
            <w:shd w:val="clear" w:color="auto" w:fill="808080" w:themeFill="background1" w:themeFillShade="80"/>
            <w:noWrap/>
            <w:vAlign w:val="center"/>
          </w:tcPr>
          <w:p w14:paraId="50CCAA88" w14:textId="77777777" w:rsidR="003F5681" w:rsidRPr="00FF5591" w:rsidRDefault="003F5681" w:rsidP="003F5681">
            <w:pPr>
              <w:spacing w:after="0" w:line="240" w:lineRule="auto"/>
              <w:rPr>
                <w:rFonts w:cs="Times"/>
                <w:b/>
                <w:color w:val="FFFFFF" w:themeColor="background1"/>
                <w:sz w:val="18"/>
                <w:szCs w:val="18"/>
              </w:rPr>
            </w:pPr>
          </w:p>
        </w:tc>
        <w:tc>
          <w:tcPr>
            <w:tcW w:w="0" w:type="auto"/>
            <w:tcBorders>
              <w:top w:val="single" w:sz="4" w:space="0" w:color="auto"/>
              <w:left w:val="single" w:sz="4" w:space="0" w:color="auto"/>
              <w:bottom w:val="single" w:sz="12" w:space="0" w:color="auto"/>
              <w:right w:val="single" w:sz="4" w:space="0" w:color="auto"/>
            </w:tcBorders>
            <w:shd w:val="clear" w:color="auto" w:fill="808080" w:themeFill="background1" w:themeFillShade="80"/>
            <w:noWrap/>
            <w:vAlign w:val="center"/>
          </w:tcPr>
          <w:p w14:paraId="56B71153" w14:textId="5BF2FA51" w:rsidR="003F5681" w:rsidRDefault="003F5681" w:rsidP="003F5681">
            <w:pPr>
              <w:spacing w:after="0" w:line="240" w:lineRule="auto"/>
              <w:rPr>
                <w:rFonts w:cs="Times"/>
                <w:b/>
                <w:color w:val="FFFFFF" w:themeColor="background1"/>
                <w:sz w:val="18"/>
                <w:szCs w:val="18"/>
              </w:rPr>
            </w:pPr>
            <w:r>
              <w:rPr>
                <w:rFonts w:cs="Times"/>
                <w:b/>
                <w:color w:val="FFFFFF" w:themeColor="background1"/>
                <w:sz w:val="18"/>
                <w:szCs w:val="18"/>
              </w:rPr>
              <w:t>p-value</w:t>
            </w:r>
          </w:p>
        </w:tc>
        <w:tc>
          <w:tcPr>
            <w:tcW w:w="0" w:type="auto"/>
            <w:tcBorders>
              <w:top w:val="single" w:sz="4" w:space="0" w:color="auto"/>
              <w:left w:val="single" w:sz="4" w:space="0" w:color="auto"/>
              <w:bottom w:val="single" w:sz="12" w:space="0" w:color="auto"/>
              <w:right w:val="single" w:sz="4" w:space="0" w:color="auto"/>
            </w:tcBorders>
            <w:shd w:val="clear" w:color="auto" w:fill="808080" w:themeFill="background1" w:themeFillShade="80"/>
            <w:noWrap/>
            <w:vAlign w:val="center"/>
          </w:tcPr>
          <w:p w14:paraId="482088E6" w14:textId="2931FEF0" w:rsidR="003F5681" w:rsidRDefault="007502B4" w:rsidP="007502B4">
            <w:pPr>
              <w:spacing w:after="0" w:line="240" w:lineRule="auto"/>
              <w:rPr>
                <w:rFonts w:cs="Times"/>
                <w:b/>
                <w:color w:val="FFFFFF" w:themeColor="background1"/>
                <w:sz w:val="18"/>
                <w:szCs w:val="18"/>
              </w:rPr>
            </w:pPr>
            <w:r>
              <w:rPr>
                <w:rFonts w:cs="Times"/>
                <w:b/>
                <w:color w:val="FFFFFF" w:themeColor="background1"/>
                <w:sz w:val="18"/>
                <w:szCs w:val="18"/>
              </w:rPr>
              <w:t>Dataset belonging to the</w:t>
            </w:r>
            <w:r>
              <w:rPr>
                <w:rFonts w:cs="Times"/>
                <w:b/>
                <w:color w:val="FFFFFF" w:themeColor="background1"/>
                <w:sz w:val="18"/>
                <w:szCs w:val="18"/>
              </w:rPr>
              <w:br/>
              <w:t>lognormal distribution?</w:t>
            </w:r>
            <w:r>
              <w:rPr>
                <w:rFonts w:cs="Times"/>
                <w:b/>
                <w:color w:val="FFFFFF" w:themeColor="background1"/>
                <w:sz w:val="18"/>
                <w:szCs w:val="18"/>
              </w:rPr>
              <w:br/>
              <w:t>(Yes/No)</w:t>
            </w:r>
          </w:p>
        </w:tc>
        <w:tc>
          <w:tcPr>
            <w:tcW w:w="0" w:type="auto"/>
            <w:tcBorders>
              <w:top w:val="single" w:sz="4" w:space="0" w:color="auto"/>
              <w:left w:val="single" w:sz="4" w:space="0" w:color="auto"/>
              <w:bottom w:val="single" w:sz="12" w:space="0" w:color="auto"/>
              <w:right w:val="single" w:sz="4" w:space="0" w:color="auto"/>
            </w:tcBorders>
            <w:shd w:val="clear" w:color="auto" w:fill="808080" w:themeFill="background1" w:themeFillShade="80"/>
            <w:vAlign w:val="center"/>
          </w:tcPr>
          <w:p w14:paraId="6FDF7F63" w14:textId="1CBD6E1D" w:rsidR="003F5681" w:rsidRDefault="003F5681" w:rsidP="003F5681">
            <w:pPr>
              <w:spacing w:after="0" w:line="240" w:lineRule="auto"/>
              <w:rPr>
                <w:rFonts w:cs="Times"/>
                <w:b/>
                <w:color w:val="FFFFFF" w:themeColor="background1"/>
                <w:sz w:val="18"/>
                <w:szCs w:val="18"/>
              </w:rPr>
            </w:pPr>
            <w:r>
              <w:rPr>
                <w:rFonts w:cs="Times"/>
                <w:b/>
                <w:color w:val="FFFFFF" w:themeColor="background1"/>
                <w:sz w:val="18"/>
                <w:szCs w:val="18"/>
              </w:rPr>
              <w:t>p-value</w:t>
            </w:r>
          </w:p>
        </w:tc>
        <w:tc>
          <w:tcPr>
            <w:tcW w:w="0" w:type="auto"/>
            <w:tcBorders>
              <w:top w:val="single" w:sz="4" w:space="0" w:color="auto"/>
              <w:left w:val="single" w:sz="4" w:space="0" w:color="auto"/>
              <w:bottom w:val="single" w:sz="12" w:space="0" w:color="auto"/>
              <w:right w:val="single" w:sz="4" w:space="0" w:color="auto"/>
            </w:tcBorders>
            <w:shd w:val="clear" w:color="auto" w:fill="808080" w:themeFill="background1" w:themeFillShade="80"/>
            <w:vAlign w:val="center"/>
          </w:tcPr>
          <w:p w14:paraId="25696829" w14:textId="5B5CEBF0" w:rsidR="003F5681" w:rsidRDefault="007502B4" w:rsidP="003F5681">
            <w:pPr>
              <w:spacing w:after="0" w:line="240" w:lineRule="auto"/>
              <w:rPr>
                <w:rFonts w:cs="Times"/>
                <w:b/>
                <w:color w:val="FFFFFF" w:themeColor="background1"/>
                <w:sz w:val="18"/>
                <w:szCs w:val="18"/>
              </w:rPr>
            </w:pPr>
            <w:r>
              <w:rPr>
                <w:rFonts w:cs="Times"/>
                <w:b/>
                <w:color w:val="FFFFFF" w:themeColor="background1"/>
                <w:sz w:val="18"/>
                <w:szCs w:val="18"/>
              </w:rPr>
              <w:t>Dataset belonging to the</w:t>
            </w:r>
            <w:r>
              <w:rPr>
                <w:rFonts w:cs="Times"/>
                <w:b/>
                <w:color w:val="FFFFFF" w:themeColor="background1"/>
                <w:sz w:val="18"/>
                <w:szCs w:val="18"/>
              </w:rPr>
              <w:br/>
              <w:t>exponential distribution?</w:t>
            </w:r>
            <w:r>
              <w:rPr>
                <w:rFonts w:cs="Times"/>
                <w:b/>
                <w:color w:val="FFFFFF" w:themeColor="background1"/>
                <w:sz w:val="18"/>
                <w:szCs w:val="18"/>
              </w:rPr>
              <w:br/>
              <w:t>(Yes/No)</w:t>
            </w:r>
          </w:p>
        </w:tc>
      </w:tr>
      <w:tr w:rsidR="007502B4" w:rsidRPr="00F03B39" w14:paraId="56368B18" w14:textId="57CDB340" w:rsidTr="003F5681">
        <w:trPr>
          <w:trHeight w:val="300"/>
        </w:trPr>
        <w:tc>
          <w:tcPr>
            <w:tcW w:w="0" w:type="auto"/>
            <w:tcBorders>
              <w:top w:val="single" w:sz="12" w:space="0" w:color="auto"/>
              <w:bottom w:val="single" w:sz="4" w:space="0" w:color="auto"/>
            </w:tcBorders>
            <w:shd w:val="clear" w:color="auto" w:fill="auto"/>
            <w:noWrap/>
            <w:vAlign w:val="center"/>
          </w:tcPr>
          <w:p w14:paraId="32DC8770" w14:textId="77777777" w:rsidR="00BE570F" w:rsidRPr="00FF5591" w:rsidRDefault="00BE570F" w:rsidP="00BE570F">
            <w:pPr>
              <w:spacing w:after="0" w:line="240" w:lineRule="auto"/>
              <w:rPr>
                <w:rFonts w:eastAsia="Times New Roman" w:cs="Times"/>
                <w:color w:val="000000"/>
                <w:sz w:val="18"/>
                <w:szCs w:val="18"/>
              </w:rPr>
            </w:pPr>
            <w:r w:rsidRPr="00FF5591">
              <w:rPr>
                <w:rFonts w:cs="Times"/>
                <w:color w:val="000000"/>
                <w:sz w:val="18"/>
                <w:szCs w:val="18"/>
              </w:rPr>
              <w:t>Complete dataset</w:t>
            </w:r>
          </w:p>
        </w:tc>
        <w:tc>
          <w:tcPr>
            <w:tcW w:w="0" w:type="auto"/>
            <w:tcBorders>
              <w:top w:val="single" w:sz="12" w:space="0" w:color="auto"/>
              <w:bottom w:val="single" w:sz="4" w:space="0" w:color="auto"/>
            </w:tcBorders>
            <w:shd w:val="clear" w:color="auto" w:fill="auto"/>
            <w:noWrap/>
            <w:vAlign w:val="center"/>
          </w:tcPr>
          <w:p w14:paraId="7FA418D1" w14:textId="6D722046" w:rsidR="00BE570F" w:rsidRPr="00EE6681" w:rsidRDefault="00BE570F" w:rsidP="00BE570F">
            <w:pPr>
              <w:spacing w:after="0" w:line="240" w:lineRule="auto"/>
              <w:rPr>
                <w:rFonts w:cs="Times"/>
                <w:color w:val="000000"/>
                <w:sz w:val="18"/>
                <w:szCs w:val="18"/>
              </w:rPr>
            </w:pPr>
            <w:r>
              <w:rPr>
                <w:rFonts w:cs="Times"/>
                <w:color w:val="000000"/>
                <w:sz w:val="18"/>
                <w:szCs w:val="18"/>
              </w:rPr>
              <w:t>&lt;0.0001</w:t>
            </w:r>
          </w:p>
        </w:tc>
        <w:tc>
          <w:tcPr>
            <w:tcW w:w="0" w:type="auto"/>
            <w:tcBorders>
              <w:top w:val="single" w:sz="12" w:space="0" w:color="auto"/>
              <w:bottom w:val="single" w:sz="4" w:space="0" w:color="auto"/>
            </w:tcBorders>
            <w:shd w:val="clear" w:color="auto" w:fill="auto"/>
            <w:noWrap/>
            <w:vAlign w:val="center"/>
          </w:tcPr>
          <w:p w14:paraId="55591990" w14:textId="631617F9" w:rsidR="00BE570F" w:rsidRPr="00EE6681" w:rsidRDefault="007502B4" w:rsidP="00BE570F">
            <w:pPr>
              <w:spacing w:after="0" w:line="240" w:lineRule="auto"/>
              <w:rPr>
                <w:rFonts w:cs="Times"/>
                <w:color w:val="000000"/>
                <w:sz w:val="18"/>
                <w:szCs w:val="18"/>
              </w:rPr>
            </w:pPr>
            <w:r>
              <w:rPr>
                <w:rFonts w:cs="Times"/>
                <w:color w:val="000000"/>
                <w:sz w:val="18"/>
                <w:szCs w:val="18"/>
              </w:rPr>
              <w:t>No</w:t>
            </w:r>
          </w:p>
        </w:tc>
        <w:tc>
          <w:tcPr>
            <w:tcW w:w="0" w:type="auto"/>
            <w:tcBorders>
              <w:top w:val="single" w:sz="12" w:space="0" w:color="auto"/>
              <w:bottom w:val="single" w:sz="4" w:space="0" w:color="auto"/>
            </w:tcBorders>
            <w:shd w:val="clear" w:color="auto" w:fill="auto"/>
            <w:vAlign w:val="center"/>
          </w:tcPr>
          <w:p w14:paraId="299A0D57" w14:textId="7F684251" w:rsidR="00BE570F" w:rsidRPr="00EE6681" w:rsidRDefault="00BE570F" w:rsidP="00BE570F">
            <w:pPr>
              <w:spacing w:after="0" w:line="240" w:lineRule="auto"/>
              <w:rPr>
                <w:rFonts w:cs="Times"/>
                <w:color w:val="000000"/>
                <w:sz w:val="18"/>
                <w:szCs w:val="18"/>
              </w:rPr>
            </w:pPr>
            <w:r>
              <w:rPr>
                <w:rFonts w:cs="Times"/>
                <w:color w:val="000000"/>
                <w:sz w:val="18"/>
                <w:szCs w:val="18"/>
              </w:rPr>
              <w:t>&lt;0.0001</w:t>
            </w:r>
          </w:p>
        </w:tc>
        <w:tc>
          <w:tcPr>
            <w:tcW w:w="0" w:type="auto"/>
            <w:tcBorders>
              <w:top w:val="single" w:sz="12" w:space="0" w:color="auto"/>
              <w:bottom w:val="single" w:sz="4" w:space="0" w:color="auto"/>
            </w:tcBorders>
            <w:shd w:val="clear" w:color="auto" w:fill="auto"/>
            <w:vAlign w:val="center"/>
          </w:tcPr>
          <w:p w14:paraId="09628D99" w14:textId="5DC5195B" w:rsidR="00BE570F" w:rsidRPr="00EE6681" w:rsidRDefault="00BE570F" w:rsidP="00BE570F">
            <w:pPr>
              <w:spacing w:after="0" w:line="240" w:lineRule="auto"/>
              <w:rPr>
                <w:rFonts w:cs="Times"/>
                <w:color w:val="000000"/>
                <w:sz w:val="18"/>
                <w:szCs w:val="18"/>
              </w:rPr>
            </w:pPr>
            <w:r w:rsidRPr="00C31681">
              <w:rPr>
                <w:rFonts w:cs="Times"/>
                <w:color w:val="000000"/>
                <w:sz w:val="18"/>
                <w:szCs w:val="18"/>
              </w:rPr>
              <w:t>No</w:t>
            </w:r>
          </w:p>
        </w:tc>
      </w:tr>
      <w:tr w:rsidR="007502B4" w:rsidRPr="00F03B39" w14:paraId="72CD0E35" w14:textId="24DED6EA" w:rsidTr="003F5681">
        <w:trPr>
          <w:trHeight w:val="300"/>
        </w:trPr>
        <w:tc>
          <w:tcPr>
            <w:tcW w:w="0" w:type="auto"/>
            <w:tcBorders>
              <w:top w:val="single" w:sz="4" w:space="0" w:color="auto"/>
              <w:bottom w:val="single" w:sz="12" w:space="0" w:color="auto"/>
            </w:tcBorders>
            <w:shd w:val="clear" w:color="auto" w:fill="F2F2F2" w:themeFill="background1" w:themeFillShade="F2"/>
            <w:noWrap/>
            <w:vAlign w:val="center"/>
          </w:tcPr>
          <w:p w14:paraId="222647A7" w14:textId="489F2225" w:rsidR="00BE570F" w:rsidRPr="00FF5591" w:rsidRDefault="00BE570F" w:rsidP="00BE570F">
            <w:pPr>
              <w:spacing w:after="0" w:line="240" w:lineRule="auto"/>
              <w:rPr>
                <w:rFonts w:cs="Times"/>
                <w:color w:val="000000"/>
                <w:sz w:val="18"/>
                <w:szCs w:val="18"/>
              </w:rPr>
            </w:pPr>
            <w:r>
              <w:rPr>
                <w:rFonts w:cs="Times"/>
                <w:color w:val="000000"/>
                <w:sz w:val="18"/>
                <w:szCs w:val="18"/>
              </w:rPr>
              <w:t>Complete dataset without BDL</w:t>
            </w:r>
          </w:p>
        </w:tc>
        <w:tc>
          <w:tcPr>
            <w:tcW w:w="0" w:type="auto"/>
            <w:tcBorders>
              <w:top w:val="single" w:sz="4" w:space="0" w:color="auto"/>
              <w:bottom w:val="single" w:sz="12" w:space="0" w:color="auto"/>
            </w:tcBorders>
            <w:shd w:val="clear" w:color="auto" w:fill="F2F2F2" w:themeFill="background1" w:themeFillShade="F2"/>
            <w:noWrap/>
            <w:vAlign w:val="center"/>
          </w:tcPr>
          <w:p w14:paraId="3197A896" w14:textId="6D6AA2AE" w:rsidR="00BE570F" w:rsidRPr="00EE6681" w:rsidRDefault="00BE570F" w:rsidP="00BE570F">
            <w:pPr>
              <w:spacing w:after="0" w:line="240" w:lineRule="auto"/>
              <w:rPr>
                <w:rFonts w:cs="Times"/>
                <w:color w:val="000000"/>
                <w:sz w:val="18"/>
                <w:szCs w:val="18"/>
              </w:rPr>
            </w:pPr>
            <w:r>
              <w:rPr>
                <w:rFonts w:cs="Times"/>
                <w:color w:val="000000"/>
                <w:sz w:val="18"/>
                <w:szCs w:val="18"/>
              </w:rPr>
              <w:t>0.0013</w:t>
            </w:r>
          </w:p>
        </w:tc>
        <w:tc>
          <w:tcPr>
            <w:tcW w:w="0" w:type="auto"/>
            <w:tcBorders>
              <w:top w:val="single" w:sz="4" w:space="0" w:color="auto"/>
              <w:bottom w:val="single" w:sz="12" w:space="0" w:color="auto"/>
            </w:tcBorders>
            <w:shd w:val="clear" w:color="auto" w:fill="F2F2F2" w:themeFill="background1" w:themeFillShade="F2"/>
            <w:noWrap/>
            <w:vAlign w:val="center"/>
          </w:tcPr>
          <w:p w14:paraId="222B50F2" w14:textId="2EEFD942" w:rsidR="00BE570F" w:rsidRPr="00EE6681" w:rsidRDefault="00BE570F" w:rsidP="00BE570F">
            <w:pPr>
              <w:spacing w:after="0" w:line="240" w:lineRule="auto"/>
              <w:rPr>
                <w:rFonts w:cs="Times"/>
                <w:color w:val="000000"/>
                <w:sz w:val="18"/>
                <w:szCs w:val="18"/>
              </w:rPr>
            </w:pPr>
            <w:r>
              <w:rPr>
                <w:rFonts w:cs="Times"/>
                <w:color w:val="000000"/>
                <w:sz w:val="18"/>
                <w:szCs w:val="18"/>
              </w:rPr>
              <w:t>No</w:t>
            </w:r>
          </w:p>
        </w:tc>
        <w:tc>
          <w:tcPr>
            <w:tcW w:w="0" w:type="auto"/>
            <w:tcBorders>
              <w:top w:val="single" w:sz="4" w:space="0" w:color="auto"/>
              <w:bottom w:val="single" w:sz="12" w:space="0" w:color="auto"/>
            </w:tcBorders>
            <w:shd w:val="clear" w:color="auto" w:fill="F2F2F2" w:themeFill="background1" w:themeFillShade="F2"/>
            <w:vAlign w:val="center"/>
          </w:tcPr>
          <w:p w14:paraId="5FAE4229" w14:textId="426E901E" w:rsidR="00BE570F" w:rsidRPr="00EE6681" w:rsidRDefault="00BE570F" w:rsidP="00BE570F">
            <w:pPr>
              <w:spacing w:after="0" w:line="240" w:lineRule="auto"/>
              <w:rPr>
                <w:rFonts w:cs="Times"/>
                <w:color w:val="000000"/>
                <w:sz w:val="18"/>
                <w:szCs w:val="18"/>
              </w:rPr>
            </w:pPr>
            <w:r>
              <w:rPr>
                <w:rFonts w:cs="Times"/>
                <w:color w:val="000000"/>
                <w:sz w:val="18"/>
                <w:szCs w:val="18"/>
              </w:rPr>
              <w:t>&lt;0.0001</w:t>
            </w:r>
          </w:p>
        </w:tc>
        <w:tc>
          <w:tcPr>
            <w:tcW w:w="0" w:type="auto"/>
            <w:tcBorders>
              <w:top w:val="single" w:sz="4" w:space="0" w:color="auto"/>
              <w:bottom w:val="single" w:sz="12" w:space="0" w:color="auto"/>
            </w:tcBorders>
            <w:shd w:val="clear" w:color="auto" w:fill="F2F2F2" w:themeFill="background1" w:themeFillShade="F2"/>
            <w:vAlign w:val="center"/>
          </w:tcPr>
          <w:p w14:paraId="13E7888E" w14:textId="269BB241" w:rsidR="00BE570F" w:rsidRPr="00EE6681" w:rsidRDefault="00BE570F" w:rsidP="00BE570F">
            <w:pPr>
              <w:spacing w:after="0" w:line="240" w:lineRule="auto"/>
              <w:rPr>
                <w:rFonts w:cs="Times"/>
                <w:color w:val="000000"/>
                <w:sz w:val="18"/>
                <w:szCs w:val="18"/>
              </w:rPr>
            </w:pPr>
            <w:r w:rsidRPr="00C31681">
              <w:rPr>
                <w:rFonts w:cs="Times"/>
                <w:color w:val="000000"/>
                <w:sz w:val="18"/>
                <w:szCs w:val="18"/>
              </w:rPr>
              <w:t>No</w:t>
            </w:r>
          </w:p>
        </w:tc>
      </w:tr>
      <w:tr w:rsidR="007502B4" w:rsidRPr="00F03B39" w14:paraId="25DF9275" w14:textId="346E763F" w:rsidTr="003F5681">
        <w:trPr>
          <w:trHeight w:val="300"/>
        </w:trPr>
        <w:tc>
          <w:tcPr>
            <w:tcW w:w="0" w:type="auto"/>
            <w:tcBorders>
              <w:top w:val="single" w:sz="12" w:space="0" w:color="auto"/>
            </w:tcBorders>
            <w:shd w:val="clear" w:color="auto" w:fill="auto"/>
            <w:noWrap/>
            <w:vAlign w:val="center"/>
            <w:hideMark/>
          </w:tcPr>
          <w:p w14:paraId="0582F323" w14:textId="77777777" w:rsidR="00BE570F" w:rsidRPr="00675E20" w:rsidRDefault="00BE570F" w:rsidP="00BE570F">
            <w:pPr>
              <w:spacing w:after="0" w:line="240" w:lineRule="auto"/>
              <w:rPr>
                <w:rFonts w:eastAsia="Times New Roman" w:cs="Times"/>
                <w:color w:val="000000"/>
                <w:sz w:val="18"/>
                <w:szCs w:val="18"/>
              </w:rPr>
            </w:pPr>
            <w:r w:rsidRPr="00675E20">
              <w:rPr>
                <w:rFonts w:cs="Times"/>
                <w:color w:val="000000"/>
                <w:sz w:val="18"/>
                <w:szCs w:val="18"/>
              </w:rPr>
              <w:t>Facilities in all regions</w:t>
            </w:r>
          </w:p>
        </w:tc>
        <w:tc>
          <w:tcPr>
            <w:tcW w:w="0" w:type="auto"/>
            <w:tcBorders>
              <w:top w:val="single" w:sz="12" w:space="0" w:color="auto"/>
            </w:tcBorders>
            <w:shd w:val="clear" w:color="auto" w:fill="auto"/>
            <w:noWrap/>
            <w:vAlign w:val="center"/>
          </w:tcPr>
          <w:p w14:paraId="3BFDB832" w14:textId="3E123BE8" w:rsidR="00BE570F" w:rsidRPr="00EE6681" w:rsidRDefault="00BE570F" w:rsidP="00BE570F">
            <w:pPr>
              <w:spacing w:after="0" w:line="240" w:lineRule="auto"/>
              <w:rPr>
                <w:rFonts w:cs="Times"/>
                <w:color w:val="000000"/>
                <w:sz w:val="18"/>
                <w:szCs w:val="18"/>
              </w:rPr>
            </w:pPr>
            <w:r w:rsidRPr="00D83848">
              <w:rPr>
                <w:rFonts w:cs="Times"/>
                <w:color w:val="000000"/>
                <w:sz w:val="18"/>
                <w:szCs w:val="18"/>
              </w:rPr>
              <w:t>0.0001</w:t>
            </w:r>
          </w:p>
        </w:tc>
        <w:tc>
          <w:tcPr>
            <w:tcW w:w="0" w:type="auto"/>
            <w:tcBorders>
              <w:top w:val="single" w:sz="12" w:space="0" w:color="auto"/>
            </w:tcBorders>
            <w:shd w:val="clear" w:color="auto" w:fill="auto"/>
            <w:noWrap/>
            <w:vAlign w:val="center"/>
          </w:tcPr>
          <w:p w14:paraId="0F90176E" w14:textId="5C911A62" w:rsidR="00BE570F" w:rsidRPr="00EE6681" w:rsidRDefault="00BE570F" w:rsidP="00BE570F">
            <w:pPr>
              <w:spacing w:after="0" w:line="240" w:lineRule="auto"/>
              <w:rPr>
                <w:rFonts w:cs="Times"/>
                <w:color w:val="000000"/>
                <w:sz w:val="18"/>
                <w:szCs w:val="18"/>
              </w:rPr>
            </w:pPr>
            <w:r>
              <w:rPr>
                <w:rFonts w:cs="Times"/>
                <w:color w:val="000000"/>
                <w:sz w:val="18"/>
                <w:szCs w:val="18"/>
              </w:rPr>
              <w:t>No</w:t>
            </w:r>
          </w:p>
        </w:tc>
        <w:tc>
          <w:tcPr>
            <w:tcW w:w="0" w:type="auto"/>
            <w:tcBorders>
              <w:top w:val="single" w:sz="12" w:space="0" w:color="auto"/>
            </w:tcBorders>
            <w:shd w:val="clear" w:color="auto" w:fill="auto"/>
            <w:vAlign w:val="center"/>
          </w:tcPr>
          <w:p w14:paraId="47D35005" w14:textId="45ADF90B" w:rsidR="00BE570F" w:rsidRPr="00EE6681" w:rsidRDefault="00BE570F" w:rsidP="00BE570F">
            <w:pPr>
              <w:spacing w:after="0" w:line="240" w:lineRule="auto"/>
              <w:rPr>
                <w:rFonts w:cs="Times"/>
                <w:color w:val="000000"/>
                <w:sz w:val="18"/>
                <w:szCs w:val="18"/>
              </w:rPr>
            </w:pPr>
            <w:r w:rsidRPr="002051A3">
              <w:rPr>
                <w:rFonts w:cs="Times"/>
                <w:color w:val="000000"/>
                <w:sz w:val="18"/>
                <w:szCs w:val="18"/>
              </w:rPr>
              <w:t>&lt;0.0001</w:t>
            </w:r>
          </w:p>
        </w:tc>
        <w:tc>
          <w:tcPr>
            <w:tcW w:w="0" w:type="auto"/>
            <w:tcBorders>
              <w:top w:val="single" w:sz="12" w:space="0" w:color="auto"/>
            </w:tcBorders>
            <w:shd w:val="clear" w:color="auto" w:fill="auto"/>
            <w:vAlign w:val="center"/>
          </w:tcPr>
          <w:p w14:paraId="0CBB0D61" w14:textId="3E37F3DD" w:rsidR="00BE570F" w:rsidRPr="00EE6681" w:rsidRDefault="00BE570F" w:rsidP="00BE570F">
            <w:pPr>
              <w:spacing w:after="0" w:line="240" w:lineRule="auto"/>
              <w:rPr>
                <w:rFonts w:cs="Times"/>
                <w:color w:val="000000"/>
                <w:sz w:val="18"/>
                <w:szCs w:val="18"/>
              </w:rPr>
            </w:pPr>
            <w:r w:rsidRPr="00C31681">
              <w:rPr>
                <w:rFonts w:cs="Times"/>
                <w:color w:val="000000"/>
                <w:sz w:val="18"/>
                <w:szCs w:val="18"/>
              </w:rPr>
              <w:t>No</w:t>
            </w:r>
          </w:p>
        </w:tc>
      </w:tr>
      <w:tr w:rsidR="007502B4" w:rsidRPr="00F03B39" w14:paraId="55193325" w14:textId="7EFD0871" w:rsidTr="003F5681">
        <w:trPr>
          <w:trHeight w:val="300"/>
        </w:trPr>
        <w:tc>
          <w:tcPr>
            <w:tcW w:w="0" w:type="auto"/>
            <w:shd w:val="clear" w:color="auto" w:fill="F2F2F2" w:themeFill="background1" w:themeFillShade="F2"/>
            <w:noWrap/>
            <w:vAlign w:val="center"/>
            <w:hideMark/>
          </w:tcPr>
          <w:p w14:paraId="0D024E86" w14:textId="77777777" w:rsidR="00BE570F" w:rsidRPr="00675E20" w:rsidRDefault="00BE570F" w:rsidP="00BE570F">
            <w:pPr>
              <w:spacing w:after="0" w:line="240" w:lineRule="auto"/>
              <w:rPr>
                <w:rFonts w:eastAsia="Times New Roman" w:cs="Times"/>
                <w:color w:val="000000"/>
                <w:sz w:val="18"/>
                <w:szCs w:val="18"/>
              </w:rPr>
            </w:pPr>
            <w:r w:rsidRPr="00675E20">
              <w:rPr>
                <w:rFonts w:cs="Times"/>
                <w:color w:val="000000"/>
                <w:sz w:val="18"/>
                <w:szCs w:val="18"/>
              </w:rPr>
              <w:t>Gas wells in all regions</w:t>
            </w:r>
          </w:p>
        </w:tc>
        <w:tc>
          <w:tcPr>
            <w:tcW w:w="0" w:type="auto"/>
            <w:shd w:val="clear" w:color="auto" w:fill="F2F2F2" w:themeFill="background1" w:themeFillShade="F2"/>
            <w:noWrap/>
            <w:vAlign w:val="center"/>
          </w:tcPr>
          <w:p w14:paraId="61D755D4" w14:textId="03932919" w:rsidR="00BE570F" w:rsidRPr="00EE6681" w:rsidRDefault="00BE570F" w:rsidP="00BE570F">
            <w:pPr>
              <w:spacing w:after="0" w:line="240" w:lineRule="auto"/>
              <w:rPr>
                <w:rFonts w:cs="Times"/>
                <w:color w:val="000000"/>
                <w:sz w:val="18"/>
                <w:szCs w:val="18"/>
              </w:rPr>
            </w:pPr>
            <w:r w:rsidRPr="00D83848">
              <w:rPr>
                <w:rFonts w:cs="Times"/>
                <w:color w:val="000000"/>
                <w:sz w:val="18"/>
                <w:szCs w:val="18"/>
              </w:rPr>
              <w:t>0.0332</w:t>
            </w:r>
          </w:p>
        </w:tc>
        <w:tc>
          <w:tcPr>
            <w:tcW w:w="0" w:type="auto"/>
            <w:shd w:val="clear" w:color="auto" w:fill="F2F2F2" w:themeFill="background1" w:themeFillShade="F2"/>
            <w:noWrap/>
            <w:vAlign w:val="center"/>
          </w:tcPr>
          <w:p w14:paraId="1D049D74" w14:textId="3F9C6652" w:rsidR="00BE570F" w:rsidRPr="00EE6681" w:rsidRDefault="00BE570F" w:rsidP="00BE570F">
            <w:pPr>
              <w:spacing w:after="0" w:line="240" w:lineRule="auto"/>
              <w:rPr>
                <w:rFonts w:cs="Times"/>
                <w:color w:val="000000"/>
                <w:sz w:val="18"/>
                <w:szCs w:val="18"/>
              </w:rPr>
            </w:pPr>
            <w:r>
              <w:rPr>
                <w:rFonts w:cs="Times"/>
                <w:color w:val="000000"/>
                <w:sz w:val="18"/>
                <w:szCs w:val="18"/>
              </w:rPr>
              <w:t>No</w:t>
            </w:r>
          </w:p>
        </w:tc>
        <w:tc>
          <w:tcPr>
            <w:tcW w:w="0" w:type="auto"/>
            <w:shd w:val="clear" w:color="auto" w:fill="F2F2F2" w:themeFill="background1" w:themeFillShade="F2"/>
            <w:vAlign w:val="center"/>
          </w:tcPr>
          <w:p w14:paraId="0B0B609A" w14:textId="6E0E2124" w:rsidR="00BE570F" w:rsidRPr="00EE6681" w:rsidRDefault="00BE570F" w:rsidP="00BE570F">
            <w:pPr>
              <w:spacing w:after="0" w:line="240" w:lineRule="auto"/>
              <w:rPr>
                <w:rFonts w:cs="Times"/>
                <w:color w:val="000000"/>
                <w:sz w:val="18"/>
                <w:szCs w:val="18"/>
              </w:rPr>
            </w:pPr>
            <w:r w:rsidRPr="002051A3">
              <w:rPr>
                <w:rFonts w:cs="Times"/>
                <w:color w:val="000000"/>
                <w:sz w:val="18"/>
                <w:szCs w:val="18"/>
              </w:rPr>
              <w:t>&lt;0.0001</w:t>
            </w:r>
          </w:p>
        </w:tc>
        <w:tc>
          <w:tcPr>
            <w:tcW w:w="0" w:type="auto"/>
            <w:shd w:val="clear" w:color="auto" w:fill="F2F2F2" w:themeFill="background1" w:themeFillShade="F2"/>
            <w:vAlign w:val="center"/>
          </w:tcPr>
          <w:p w14:paraId="4C39DED2" w14:textId="2F1A5B9D" w:rsidR="00BE570F" w:rsidRPr="00EE6681" w:rsidRDefault="00BE570F" w:rsidP="00BE570F">
            <w:pPr>
              <w:spacing w:after="0" w:line="240" w:lineRule="auto"/>
              <w:rPr>
                <w:rFonts w:cs="Times"/>
                <w:color w:val="000000"/>
                <w:sz w:val="18"/>
                <w:szCs w:val="18"/>
              </w:rPr>
            </w:pPr>
            <w:r w:rsidRPr="00C31681">
              <w:rPr>
                <w:rFonts w:cs="Times"/>
                <w:color w:val="000000"/>
                <w:sz w:val="18"/>
                <w:szCs w:val="18"/>
              </w:rPr>
              <w:t>No</w:t>
            </w:r>
          </w:p>
        </w:tc>
      </w:tr>
      <w:tr w:rsidR="007502B4" w:rsidRPr="00F03B39" w14:paraId="0939874E" w14:textId="6325FD39" w:rsidTr="003F5681">
        <w:trPr>
          <w:trHeight w:val="300"/>
        </w:trPr>
        <w:tc>
          <w:tcPr>
            <w:tcW w:w="0" w:type="auto"/>
            <w:tcBorders>
              <w:bottom w:val="single" w:sz="12" w:space="0" w:color="auto"/>
            </w:tcBorders>
            <w:shd w:val="clear" w:color="auto" w:fill="auto"/>
            <w:noWrap/>
            <w:vAlign w:val="center"/>
            <w:hideMark/>
          </w:tcPr>
          <w:p w14:paraId="42CC01A3" w14:textId="77777777" w:rsidR="00BE570F" w:rsidRPr="00675E20" w:rsidRDefault="00BE570F" w:rsidP="00BE570F">
            <w:pPr>
              <w:spacing w:after="0" w:line="240" w:lineRule="auto"/>
              <w:rPr>
                <w:rFonts w:eastAsia="Times New Roman" w:cs="Times"/>
                <w:color w:val="000000"/>
                <w:sz w:val="18"/>
                <w:szCs w:val="18"/>
              </w:rPr>
            </w:pPr>
            <w:r w:rsidRPr="00675E20">
              <w:rPr>
                <w:rFonts w:cs="Times"/>
                <w:color w:val="000000"/>
                <w:sz w:val="18"/>
                <w:szCs w:val="18"/>
              </w:rPr>
              <w:t>Oil wells in all regions</w:t>
            </w:r>
          </w:p>
        </w:tc>
        <w:tc>
          <w:tcPr>
            <w:tcW w:w="0" w:type="auto"/>
            <w:tcBorders>
              <w:bottom w:val="single" w:sz="12" w:space="0" w:color="auto"/>
            </w:tcBorders>
            <w:shd w:val="clear" w:color="auto" w:fill="auto"/>
            <w:noWrap/>
            <w:vAlign w:val="center"/>
          </w:tcPr>
          <w:p w14:paraId="02F0F1A6" w14:textId="2139617D" w:rsidR="00BE570F" w:rsidRPr="00EE6681" w:rsidRDefault="00BE570F" w:rsidP="00BE570F">
            <w:pPr>
              <w:spacing w:after="0" w:line="240" w:lineRule="auto"/>
              <w:rPr>
                <w:rFonts w:cs="Times"/>
                <w:color w:val="000000"/>
                <w:sz w:val="18"/>
                <w:szCs w:val="18"/>
              </w:rPr>
            </w:pPr>
            <w:r w:rsidRPr="00D83848">
              <w:rPr>
                <w:rFonts w:cs="Times"/>
                <w:color w:val="000000"/>
                <w:sz w:val="18"/>
                <w:szCs w:val="18"/>
              </w:rPr>
              <w:t>0.0015</w:t>
            </w:r>
          </w:p>
        </w:tc>
        <w:tc>
          <w:tcPr>
            <w:tcW w:w="0" w:type="auto"/>
            <w:tcBorders>
              <w:bottom w:val="single" w:sz="12" w:space="0" w:color="auto"/>
            </w:tcBorders>
            <w:shd w:val="clear" w:color="auto" w:fill="auto"/>
            <w:noWrap/>
            <w:vAlign w:val="center"/>
          </w:tcPr>
          <w:p w14:paraId="70730FFE" w14:textId="315DCEE1" w:rsidR="00BE570F" w:rsidRPr="00EE6681" w:rsidRDefault="00BE570F" w:rsidP="00BE570F">
            <w:pPr>
              <w:spacing w:after="0" w:line="240" w:lineRule="auto"/>
              <w:rPr>
                <w:rFonts w:cs="Times"/>
                <w:color w:val="000000"/>
                <w:sz w:val="18"/>
                <w:szCs w:val="18"/>
              </w:rPr>
            </w:pPr>
            <w:r>
              <w:rPr>
                <w:rFonts w:cs="Times"/>
                <w:color w:val="000000"/>
                <w:sz w:val="18"/>
                <w:szCs w:val="18"/>
              </w:rPr>
              <w:t>No</w:t>
            </w:r>
          </w:p>
        </w:tc>
        <w:tc>
          <w:tcPr>
            <w:tcW w:w="0" w:type="auto"/>
            <w:tcBorders>
              <w:bottom w:val="single" w:sz="12" w:space="0" w:color="auto"/>
            </w:tcBorders>
            <w:shd w:val="clear" w:color="auto" w:fill="auto"/>
            <w:vAlign w:val="center"/>
          </w:tcPr>
          <w:p w14:paraId="7AD050BF" w14:textId="76D658BD" w:rsidR="00BE570F" w:rsidRPr="00EE6681" w:rsidRDefault="00BE570F" w:rsidP="00BE570F">
            <w:pPr>
              <w:spacing w:after="0" w:line="240" w:lineRule="auto"/>
              <w:rPr>
                <w:rFonts w:cs="Times"/>
                <w:color w:val="000000"/>
                <w:sz w:val="18"/>
                <w:szCs w:val="18"/>
              </w:rPr>
            </w:pPr>
            <w:r w:rsidRPr="002051A3">
              <w:rPr>
                <w:rFonts w:cs="Times"/>
                <w:color w:val="000000"/>
                <w:sz w:val="18"/>
                <w:szCs w:val="18"/>
              </w:rPr>
              <w:t>&lt;0.0001</w:t>
            </w:r>
          </w:p>
        </w:tc>
        <w:tc>
          <w:tcPr>
            <w:tcW w:w="0" w:type="auto"/>
            <w:tcBorders>
              <w:bottom w:val="single" w:sz="12" w:space="0" w:color="auto"/>
            </w:tcBorders>
            <w:shd w:val="clear" w:color="auto" w:fill="auto"/>
            <w:vAlign w:val="center"/>
          </w:tcPr>
          <w:p w14:paraId="437052DE" w14:textId="1817440C" w:rsidR="00BE570F" w:rsidRPr="00EE6681" w:rsidRDefault="00BE570F" w:rsidP="00BE570F">
            <w:pPr>
              <w:spacing w:after="0" w:line="240" w:lineRule="auto"/>
              <w:rPr>
                <w:rFonts w:cs="Times"/>
                <w:color w:val="000000"/>
                <w:sz w:val="18"/>
                <w:szCs w:val="18"/>
              </w:rPr>
            </w:pPr>
            <w:r w:rsidRPr="00C31681">
              <w:rPr>
                <w:rFonts w:cs="Times"/>
                <w:color w:val="000000"/>
                <w:sz w:val="18"/>
                <w:szCs w:val="18"/>
              </w:rPr>
              <w:t>No</w:t>
            </w:r>
          </w:p>
        </w:tc>
      </w:tr>
      <w:tr w:rsidR="007502B4" w:rsidRPr="00F03B39" w14:paraId="2E9D8F45" w14:textId="4727DC59" w:rsidTr="003F5681">
        <w:trPr>
          <w:trHeight w:val="300"/>
        </w:trPr>
        <w:tc>
          <w:tcPr>
            <w:tcW w:w="0" w:type="auto"/>
            <w:tcBorders>
              <w:top w:val="single" w:sz="12" w:space="0" w:color="auto"/>
            </w:tcBorders>
            <w:shd w:val="clear" w:color="auto" w:fill="F2F2F2" w:themeFill="background1" w:themeFillShade="F2"/>
            <w:noWrap/>
            <w:vAlign w:val="center"/>
            <w:hideMark/>
          </w:tcPr>
          <w:p w14:paraId="7F086179" w14:textId="77777777" w:rsidR="00BE570F" w:rsidRPr="00675E20" w:rsidRDefault="00BE570F" w:rsidP="00BE570F">
            <w:pPr>
              <w:spacing w:after="0" w:line="240" w:lineRule="auto"/>
              <w:rPr>
                <w:rFonts w:eastAsia="Times New Roman" w:cs="Times"/>
                <w:color w:val="000000"/>
                <w:sz w:val="18"/>
                <w:szCs w:val="18"/>
              </w:rPr>
            </w:pPr>
            <w:r w:rsidRPr="00675E20">
              <w:rPr>
                <w:rFonts w:cs="Times"/>
                <w:color w:val="000000"/>
                <w:sz w:val="18"/>
                <w:szCs w:val="18"/>
              </w:rPr>
              <w:t>All sites in region C5A</w:t>
            </w:r>
          </w:p>
        </w:tc>
        <w:tc>
          <w:tcPr>
            <w:tcW w:w="0" w:type="auto"/>
            <w:tcBorders>
              <w:top w:val="single" w:sz="12" w:space="0" w:color="auto"/>
            </w:tcBorders>
            <w:shd w:val="clear" w:color="auto" w:fill="F2F2F2" w:themeFill="background1" w:themeFillShade="F2"/>
            <w:noWrap/>
            <w:vAlign w:val="center"/>
          </w:tcPr>
          <w:p w14:paraId="60F996B3" w14:textId="4F9A3DBA" w:rsidR="00BE570F" w:rsidRPr="00EE6681" w:rsidRDefault="00BE570F" w:rsidP="00BE570F">
            <w:pPr>
              <w:spacing w:after="0" w:line="240" w:lineRule="auto"/>
              <w:rPr>
                <w:rFonts w:cs="Times"/>
                <w:color w:val="000000"/>
                <w:sz w:val="18"/>
                <w:szCs w:val="18"/>
              </w:rPr>
            </w:pPr>
            <w:r w:rsidRPr="00C31681">
              <w:rPr>
                <w:rFonts w:cs="Times"/>
                <w:color w:val="000000"/>
                <w:sz w:val="18"/>
                <w:szCs w:val="18"/>
              </w:rPr>
              <w:t>0.0028</w:t>
            </w:r>
          </w:p>
        </w:tc>
        <w:tc>
          <w:tcPr>
            <w:tcW w:w="0" w:type="auto"/>
            <w:tcBorders>
              <w:top w:val="single" w:sz="12" w:space="0" w:color="auto"/>
            </w:tcBorders>
            <w:shd w:val="clear" w:color="auto" w:fill="F2F2F2" w:themeFill="background1" w:themeFillShade="F2"/>
            <w:noWrap/>
            <w:vAlign w:val="center"/>
          </w:tcPr>
          <w:p w14:paraId="6217301C" w14:textId="6B3ED957" w:rsidR="00BE570F" w:rsidRPr="00EE6681" w:rsidRDefault="00BE570F" w:rsidP="00BE570F">
            <w:pPr>
              <w:spacing w:after="0" w:line="240" w:lineRule="auto"/>
              <w:rPr>
                <w:rFonts w:cs="Times"/>
                <w:color w:val="000000"/>
                <w:sz w:val="18"/>
                <w:szCs w:val="18"/>
              </w:rPr>
            </w:pPr>
            <w:r w:rsidRPr="00C31681">
              <w:rPr>
                <w:rFonts w:cs="Times"/>
                <w:color w:val="000000"/>
                <w:sz w:val="18"/>
                <w:szCs w:val="18"/>
              </w:rPr>
              <w:t>No</w:t>
            </w:r>
          </w:p>
        </w:tc>
        <w:tc>
          <w:tcPr>
            <w:tcW w:w="0" w:type="auto"/>
            <w:tcBorders>
              <w:top w:val="single" w:sz="12" w:space="0" w:color="auto"/>
            </w:tcBorders>
            <w:shd w:val="clear" w:color="auto" w:fill="F2F2F2" w:themeFill="background1" w:themeFillShade="F2"/>
            <w:vAlign w:val="center"/>
          </w:tcPr>
          <w:p w14:paraId="0C33AB5E" w14:textId="6524D776" w:rsidR="00BE570F" w:rsidRPr="00EE6681" w:rsidRDefault="00BE570F" w:rsidP="00BE570F">
            <w:pPr>
              <w:spacing w:after="0" w:line="240" w:lineRule="auto"/>
              <w:rPr>
                <w:rFonts w:cs="Times"/>
                <w:color w:val="000000"/>
                <w:sz w:val="18"/>
                <w:szCs w:val="18"/>
              </w:rPr>
            </w:pPr>
            <w:r>
              <w:rPr>
                <w:rFonts w:cs="Times"/>
                <w:color w:val="000000"/>
                <w:sz w:val="18"/>
                <w:szCs w:val="18"/>
              </w:rPr>
              <w:t>&lt;0.0001</w:t>
            </w:r>
          </w:p>
        </w:tc>
        <w:tc>
          <w:tcPr>
            <w:tcW w:w="0" w:type="auto"/>
            <w:tcBorders>
              <w:top w:val="single" w:sz="12" w:space="0" w:color="auto"/>
            </w:tcBorders>
            <w:shd w:val="clear" w:color="auto" w:fill="F2F2F2" w:themeFill="background1" w:themeFillShade="F2"/>
            <w:vAlign w:val="center"/>
          </w:tcPr>
          <w:p w14:paraId="5F3D2A08" w14:textId="516AC99F" w:rsidR="00BE570F" w:rsidRPr="00EE6681" w:rsidRDefault="00BE570F" w:rsidP="00BE570F">
            <w:pPr>
              <w:spacing w:after="0" w:line="240" w:lineRule="auto"/>
              <w:rPr>
                <w:rFonts w:cs="Times"/>
                <w:color w:val="000000"/>
                <w:sz w:val="18"/>
                <w:szCs w:val="18"/>
              </w:rPr>
            </w:pPr>
            <w:r w:rsidRPr="00C31681">
              <w:rPr>
                <w:rFonts w:cs="Times"/>
                <w:color w:val="000000"/>
                <w:sz w:val="18"/>
                <w:szCs w:val="18"/>
              </w:rPr>
              <w:t>No</w:t>
            </w:r>
          </w:p>
        </w:tc>
      </w:tr>
      <w:tr w:rsidR="007502B4" w:rsidRPr="00F03B39" w14:paraId="1C342898" w14:textId="48825DBB" w:rsidTr="003F5681">
        <w:trPr>
          <w:trHeight w:val="300"/>
        </w:trPr>
        <w:tc>
          <w:tcPr>
            <w:tcW w:w="0" w:type="auto"/>
            <w:shd w:val="clear" w:color="auto" w:fill="auto"/>
            <w:noWrap/>
            <w:vAlign w:val="center"/>
            <w:hideMark/>
          </w:tcPr>
          <w:p w14:paraId="6D8E0F86" w14:textId="77777777" w:rsidR="00BE570F" w:rsidRPr="00675E20" w:rsidRDefault="00BE570F" w:rsidP="00BE570F">
            <w:pPr>
              <w:spacing w:after="0" w:line="240" w:lineRule="auto"/>
              <w:rPr>
                <w:rFonts w:eastAsia="Times New Roman" w:cs="Times"/>
                <w:color w:val="000000"/>
                <w:sz w:val="18"/>
                <w:szCs w:val="18"/>
              </w:rPr>
            </w:pPr>
            <w:r w:rsidRPr="00675E20">
              <w:rPr>
                <w:rFonts w:cs="Times"/>
                <w:color w:val="000000"/>
                <w:sz w:val="18"/>
                <w:szCs w:val="18"/>
              </w:rPr>
              <w:t>All sites in region C6</w:t>
            </w:r>
          </w:p>
        </w:tc>
        <w:tc>
          <w:tcPr>
            <w:tcW w:w="0" w:type="auto"/>
            <w:shd w:val="clear" w:color="auto" w:fill="auto"/>
            <w:noWrap/>
            <w:vAlign w:val="center"/>
          </w:tcPr>
          <w:p w14:paraId="447CD677" w14:textId="08C5A6FE" w:rsidR="00BE570F" w:rsidRPr="00EE6681" w:rsidRDefault="00BE570F" w:rsidP="00BE570F">
            <w:pPr>
              <w:spacing w:after="0" w:line="240" w:lineRule="auto"/>
              <w:rPr>
                <w:rFonts w:cs="Times"/>
                <w:color w:val="000000"/>
                <w:sz w:val="18"/>
                <w:szCs w:val="18"/>
              </w:rPr>
            </w:pPr>
            <w:r w:rsidRPr="00C31681">
              <w:rPr>
                <w:rFonts w:cs="Times"/>
                <w:color w:val="000000"/>
                <w:sz w:val="18"/>
                <w:szCs w:val="18"/>
              </w:rPr>
              <w:t>0.0004</w:t>
            </w:r>
          </w:p>
        </w:tc>
        <w:tc>
          <w:tcPr>
            <w:tcW w:w="0" w:type="auto"/>
            <w:shd w:val="clear" w:color="auto" w:fill="auto"/>
            <w:noWrap/>
            <w:vAlign w:val="center"/>
          </w:tcPr>
          <w:p w14:paraId="043C667B" w14:textId="21A403AA" w:rsidR="00BE570F" w:rsidRPr="00EE6681" w:rsidRDefault="00BE570F" w:rsidP="00BE570F">
            <w:pPr>
              <w:spacing w:after="0" w:line="240" w:lineRule="auto"/>
              <w:rPr>
                <w:rFonts w:cs="Times"/>
                <w:color w:val="000000"/>
                <w:sz w:val="18"/>
                <w:szCs w:val="18"/>
              </w:rPr>
            </w:pPr>
            <w:r w:rsidRPr="00C31681">
              <w:rPr>
                <w:rFonts w:cs="Times"/>
                <w:color w:val="000000"/>
                <w:sz w:val="18"/>
                <w:szCs w:val="18"/>
              </w:rPr>
              <w:t>No</w:t>
            </w:r>
          </w:p>
        </w:tc>
        <w:tc>
          <w:tcPr>
            <w:tcW w:w="0" w:type="auto"/>
            <w:shd w:val="clear" w:color="auto" w:fill="auto"/>
            <w:vAlign w:val="center"/>
          </w:tcPr>
          <w:p w14:paraId="3F9C903C" w14:textId="2C2D5CBD" w:rsidR="00BE570F" w:rsidRPr="00EE6681" w:rsidRDefault="00BE570F" w:rsidP="00BE570F">
            <w:pPr>
              <w:spacing w:after="0" w:line="240" w:lineRule="auto"/>
              <w:rPr>
                <w:rFonts w:cs="Times"/>
                <w:color w:val="000000"/>
                <w:sz w:val="18"/>
                <w:szCs w:val="18"/>
              </w:rPr>
            </w:pPr>
            <w:r w:rsidRPr="002051A3">
              <w:rPr>
                <w:rFonts w:cs="Times"/>
                <w:color w:val="000000"/>
                <w:sz w:val="18"/>
                <w:szCs w:val="18"/>
              </w:rPr>
              <w:t>&lt;0.0001</w:t>
            </w:r>
          </w:p>
        </w:tc>
        <w:tc>
          <w:tcPr>
            <w:tcW w:w="0" w:type="auto"/>
            <w:shd w:val="clear" w:color="auto" w:fill="auto"/>
            <w:vAlign w:val="center"/>
          </w:tcPr>
          <w:p w14:paraId="4C52AD31" w14:textId="634B792D" w:rsidR="00BE570F" w:rsidRPr="00EE6681" w:rsidRDefault="00BE570F" w:rsidP="00BE570F">
            <w:pPr>
              <w:spacing w:after="0" w:line="240" w:lineRule="auto"/>
              <w:rPr>
                <w:rFonts w:cs="Times"/>
                <w:color w:val="000000"/>
                <w:sz w:val="18"/>
                <w:szCs w:val="18"/>
              </w:rPr>
            </w:pPr>
            <w:r w:rsidRPr="00C31681">
              <w:rPr>
                <w:rFonts w:cs="Times"/>
                <w:color w:val="000000"/>
                <w:sz w:val="18"/>
                <w:szCs w:val="18"/>
              </w:rPr>
              <w:t>No</w:t>
            </w:r>
          </w:p>
        </w:tc>
      </w:tr>
      <w:tr w:rsidR="007502B4" w:rsidRPr="00F03B39" w14:paraId="29F54230" w14:textId="1ACB1DF9" w:rsidTr="003F5681">
        <w:trPr>
          <w:trHeight w:val="300"/>
        </w:trPr>
        <w:tc>
          <w:tcPr>
            <w:tcW w:w="0" w:type="auto"/>
            <w:shd w:val="clear" w:color="auto" w:fill="F2F2F2" w:themeFill="background1" w:themeFillShade="F2"/>
            <w:noWrap/>
            <w:vAlign w:val="center"/>
            <w:hideMark/>
          </w:tcPr>
          <w:p w14:paraId="180613A2" w14:textId="77777777" w:rsidR="00BE570F" w:rsidRPr="00675E20" w:rsidRDefault="00BE570F" w:rsidP="00BE570F">
            <w:pPr>
              <w:spacing w:after="0" w:line="240" w:lineRule="auto"/>
              <w:rPr>
                <w:rFonts w:eastAsia="Times New Roman" w:cs="Times"/>
                <w:color w:val="000000"/>
                <w:sz w:val="18"/>
                <w:szCs w:val="18"/>
              </w:rPr>
            </w:pPr>
            <w:r w:rsidRPr="00675E20">
              <w:rPr>
                <w:rFonts w:cs="Times"/>
                <w:color w:val="000000"/>
                <w:sz w:val="18"/>
                <w:szCs w:val="18"/>
              </w:rPr>
              <w:t>All sites in region C7</w:t>
            </w:r>
          </w:p>
        </w:tc>
        <w:tc>
          <w:tcPr>
            <w:tcW w:w="0" w:type="auto"/>
            <w:shd w:val="clear" w:color="auto" w:fill="F2F2F2" w:themeFill="background1" w:themeFillShade="F2"/>
            <w:noWrap/>
            <w:vAlign w:val="center"/>
          </w:tcPr>
          <w:p w14:paraId="6190418F" w14:textId="6174AE3A" w:rsidR="00BE570F" w:rsidRPr="00EE6681" w:rsidRDefault="00BE570F" w:rsidP="00BE570F">
            <w:pPr>
              <w:spacing w:after="0" w:line="240" w:lineRule="auto"/>
              <w:rPr>
                <w:rFonts w:cs="Times"/>
                <w:color w:val="000000"/>
                <w:sz w:val="18"/>
                <w:szCs w:val="18"/>
              </w:rPr>
            </w:pPr>
            <w:r w:rsidRPr="00C31681">
              <w:rPr>
                <w:rFonts w:cs="Times"/>
                <w:color w:val="000000"/>
                <w:sz w:val="18"/>
                <w:szCs w:val="18"/>
              </w:rPr>
              <w:t>0.0004</w:t>
            </w:r>
          </w:p>
        </w:tc>
        <w:tc>
          <w:tcPr>
            <w:tcW w:w="0" w:type="auto"/>
            <w:shd w:val="clear" w:color="auto" w:fill="F2F2F2" w:themeFill="background1" w:themeFillShade="F2"/>
            <w:noWrap/>
            <w:vAlign w:val="center"/>
          </w:tcPr>
          <w:p w14:paraId="762FFC76" w14:textId="544CE313" w:rsidR="00BE570F" w:rsidRPr="00EE6681" w:rsidRDefault="00BE570F" w:rsidP="00BE570F">
            <w:pPr>
              <w:spacing w:after="0" w:line="240" w:lineRule="auto"/>
              <w:rPr>
                <w:rFonts w:cs="Times"/>
                <w:color w:val="000000"/>
                <w:sz w:val="18"/>
                <w:szCs w:val="18"/>
              </w:rPr>
            </w:pPr>
            <w:r w:rsidRPr="00C31681">
              <w:rPr>
                <w:rFonts w:cs="Times"/>
                <w:color w:val="000000"/>
                <w:sz w:val="18"/>
                <w:szCs w:val="18"/>
              </w:rPr>
              <w:t>No</w:t>
            </w:r>
          </w:p>
        </w:tc>
        <w:tc>
          <w:tcPr>
            <w:tcW w:w="0" w:type="auto"/>
            <w:shd w:val="clear" w:color="auto" w:fill="F2F2F2" w:themeFill="background1" w:themeFillShade="F2"/>
            <w:vAlign w:val="center"/>
          </w:tcPr>
          <w:p w14:paraId="250DEE7D" w14:textId="24B04159" w:rsidR="00BE570F" w:rsidRPr="00EE6681" w:rsidRDefault="00BE570F" w:rsidP="00BE570F">
            <w:pPr>
              <w:spacing w:after="0" w:line="240" w:lineRule="auto"/>
              <w:rPr>
                <w:rFonts w:cs="Times"/>
                <w:color w:val="000000"/>
                <w:sz w:val="18"/>
                <w:szCs w:val="18"/>
              </w:rPr>
            </w:pPr>
            <w:r w:rsidRPr="002051A3">
              <w:rPr>
                <w:rFonts w:cs="Times"/>
                <w:color w:val="000000"/>
                <w:sz w:val="18"/>
                <w:szCs w:val="18"/>
              </w:rPr>
              <w:t>&lt;0.0001</w:t>
            </w:r>
          </w:p>
        </w:tc>
        <w:tc>
          <w:tcPr>
            <w:tcW w:w="0" w:type="auto"/>
            <w:shd w:val="clear" w:color="auto" w:fill="F2F2F2" w:themeFill="background1" w:themeFillShade="F2"/>
            <w:vAlign w:val="center"/>
          </w:tcPr>
          <w:p w14:paraId="7D49A5E1" w14:textId="18C7A6F6" w:rsidR="00BE570F" w:rsidRPr="00EE6681" w:rsidRDefault="00BE570F" w:rsidP="00BE570F">
            <w:pPr>
              <w:spacing w:after="0" w:line="240" w:lineRule="auto"/>
              <w:rPr>
                <w:rFonts w:cs="Times"/>
                <w:color w:val="000000"/>
                <w:sz w:val="18"/>
                <w:szCs w:val="18"/>
              </w:rPr>
            </w:pPr>
            <w:r w:rsidRPr="00C31681">
              <w:rPr>
                <w:rFonts w:cs="Times"/>
                <w:color w:val="000000"/>
                <w:sz w:val="18"/>
                <w:szCs w:val="18"/>
              </w:rPr>
              <w:t>No</w:t>
            </w:r>
          </w:p>
        </w:tc>
      </w:tr>
      <w:tr w:rsidR="007502B4" w:rsidRPr="00F03B39" w14:paraId="34434009" w14:textId="0D6DB36F" w:rsidTr="00907873">
        <w:trPr>
          <w:trHeight w:val="300"/>
        </w:trPr>
        <w:tc>
          <w:tcPr>
            <w:tcW w:w="0" w:type="auto"/>
            <w:shd w:val="clear" w:color="auto" w:fill="auto"/>
            <w:noWrap/>
            <w:vAlign w:val="center"/>
            <w:hideMark/>
          </w:tcPr>
          <w:p w14:paraId="40F90713" w14:textId="77777777" w:rsidR="00BE570F" w:rsidRPr="00675E20" w:rsidRDefault="00BE570F" w:rsidP="00BE570F">
            <w:pPr>
              <w:spacing w:after="0" w:line="240" w:lineRule="auto"/>
              <w:rPr>
                <w:rFonts w:eastAsia="Times New Roman" w:cs="Times"/>
                <w:color w:val="000000"/>
                <w:sz w:val="18"/>
                <w:szCs w:val="18"/>
              </w:rPr>
            </w:pPr>
            <w:r w:rsidRPr="00675E20">
              <w:rPr>
                <w:rFonts w:cs="Times"/>
                <w:color w:val="000000"/>
                <w:sz w:val="18"/>
                <w:szCs w:val="18"/>
              </w:rPr>
              <w:t>All sites in region C8</w:t>
            </w:r>
          </w:p>
        </w:tc>
        <w:tc>
          <w:tcPr>
            <w:tcW w:w="0" w:type="auto"/>
            <w:shd w:val="clear" w:color="auto" w:fill="auto"/>
            <w:noWrap/>
            <w:vAlign w:val="center"/>
          </w:tcPr>
          <w:p w14:paraId="70355F84" w14:textId="3E5CE49D" w:rsidR="00BE570F" w:rsidRPr="00EE6681" w:rsidRDefault="00BE570F" w:rsidP="00BE570F">
            <w:pPr>
              <w:spacing w:after="0" w:line="240" w:lineRule="auto"/>
              <w:rPr>
                <w:rFonts w:cs="Times"/>
                <w:color w:val="000000"/>
                <w:sz w:val="18"/>
                <w:szCs w:val="18"/>
              </w:rPr>
            </w:pPr>
            <w:r w:rsidRPr="00C31681">
              <w:rPr>
                <w:rFonts w:cs="Times"/>
                <w:color w:val="000000"/>
                <w:sz w:val="18"/>
                <w:szCs w:val="18"/>
              </w:rPr>
              <w:t>0.0014</w:t>
            </w:r>
          </w:p>
        </w:tc>
        <w:tc>
          <w:tcPr>
            <w:tcW w:w="0" w:type="auto"/>
            <w:shd w:val="clear" w:color="auto" w:fill="auto"/>
            <w:noWrap/>
            <w:vAlign w:val="center"/>
          </w:tcPr>
          <w:p w14:paraId="4A9E417D" w14:textId="0CBB2C30" w:rsidR="00BE570F" w:rsidRPr="00EE6681" w:rsidRDefault="00BE570F" w:rsidP="00BE570F">
            <w:pPr>
              <w:spacing w:after="0" w:line="240" w:lineRule="auto"/>
              <w:rPr>
                <w:rFonts w:cs="Times"/>
                <w:color w:val="000000"/>
                <w:sz w:val="18"/>
                <w:szCs w:val="18"/>
              </w:rPr>
            </w:pPr>
            <w:r w:rsidRPr="00C31681">
              <w:rPr>
                <w:rFonts w:cs="Times"/>
                <w:color w:val="000000"/>
                <w:sz w:val="18"/>
                <w:szCs w:val="18"/>
              </w:rPr>
              <w:t>No</w:t>
            </w:r>
          </w:p>
        </w:tc>
        <w:tc>
          <w:tcPr>
            <w:tcW w:w="0" w:type="auto"/>
            <w:shd w:val="clear" w:color="auto" w:fill="auto"/>
            <w:vAlign w:val="center"/>
          </w:tcPr>
          <w:p w14:paraId="14D29046" w14:textId="039AD60D" w:rsidR="00BE570F" w:rsidRPr="00EE6681" w:rsidRDefault="00BE570F" w:rsidP="00BE570F">
            <w:pPr>
              <w:spacing w:after="0" w:line="240" w:lineRule="auto"/>
              <w:rPr>
                <w:rFonts w:cs="Times"/>
                <w:color w:val="000000"/>
                <w:sz w:val="18"/>
                <w:szCs w:val="18"/>
              </w:rPr>
            </w:pPr>
            <w:r w:rsidRPr="002051A3">
              <w:rPr>
                <w:rFonts w:cs="Times"/>
                <w:color w:val="000000"/>
                <w:sz w:val="18"/>
                <w:szCs w:val="18"/>
              </w:rPr>
              <w:t>&lt;0.0001</w:t>
            </w:r>
          </w:p>
        </w:tc>
        <w:tc>
          <w:tcPr>
            <w:tcW w:w="0" w:type="auto"/>
            <w:shd w:val="clear" w:color="auto" w:fill="auto"/>
            <w:vAlign w:val="center"/>
          </w:tcPr>
          <w:p w14:paraId="44896531" w14:textId="6612756E" w:rsidR="00BE570F" w:rsidRPr="00EE6681" w:rsidRDefault="00BE570F" w:rsidP="00BE570F">
            <w:pPr>
              <w:spacing w:after="0" w:line="240" w:lineRule="auto"/>
              <w:rPr>
                <w:rFonts w:cs="Times"/>
                <w:color w:val="000000"/>
                <w:sz w:val="18"/>
                <w:szCs w:val="18"/>
              </w:rPr>
            </w:pPr>
            <w:r w:rsidRPr="00C31681">
              <w:rPr>
                <w:rFonts w:cs="Times"/>
                <w:color w:val="000000"/>
                <w:sz w:val="18"/>
                <w:szCs w:val="18"/>
              </w:rPr>
              <w:t>No</w:t>
            </w:r>
          </w:p>
        </w:tc>
      </w:tr>
      <w:tr w:rsidR="005846CA" w:rsidRPr="00F03B39" w14:paraId="428B23BD" w14:textId="77777777" w:rsidTr="005846CA">
        <w:trPr>
          <w:trHeight w:val="300"/>
        </w:trPr>
        <w:tc>
          <w:tcPr>
            <w:tcW w:w="0" w:type="auto"/>
            <w:shd w:val="clear" w:color="auto" w:fill="auto"/>
            <w:noWrap/>
            <w:vAlign w:val="center"/>
          </w:tcPr>
          <w:p w14:paraId="08F3FEA9" w14:textId="47740B51" w:rsidR="005846CA" w:rsidRPr="00E9793B" w:rsidRDefault="005846CA" w:rsidP="005846CA">
            <w:pPr>
              <w:spacing w:after="0" w:line="240" w:lineRule="auto"/>
              <w:rPr>
                <w:rFonts w:cs="Times"/>
                <w:color w:val="000000"/>
                <w:sz w:val="18"/>
                <w:szCs w:val="18"/>
              </w:rPr>
            </w:pPr>
            <w:r w:rsidRPr="00E9793B">
              <w:rPr>
                <w:rFonts w:cs="Times"/>
                <w:color w:val="000000"/>
                <w:sz w:val="18"/>
                <w:szCs w:val="18"/>
              </w:rPr>
              <w:t>Gas wells in all regions without non-producing gas wells</w:t>
            </w:r>
          </w:p>
        </w:tc>
        <w:tc>
          <w:tcPr>
            <w:tcW w:w="0" w:type="auto"/>
            <w:shd w:val="clear" w:color="auto" w:fill="auto"/>
            <w:noWrap/>
            <w:vAlign w:val="bottom"/>
          </w:tcPr>
          <w:p w14:paraId="137D580A" w14:textId="00A31E4C" w:rsidR="005846CA" w:rsidRPr="005846CA" w:rsidRDefault="005846CA" w:rsidP="005846CA">
            <w:pPr>
              <w:spacing w:after="0" w:line="240" w:lineRule="auto"/>
              <w:rPr>
                <w:rFonts w:cs="Times"/>
                <w:color w:val="000000"/>
                <w:sz w:val="18"/>
                <w:szCs w:val="18"/>
              </w:rPr>
            </w:pPr>
            <w:r w:rsidRPr="005846CA">
              <w:rPr>
                <w:rFonts w:cs="Times"/>
                <w:color w:val="000000"/>
                <w:sz w:val="18"/>
                <w:szCs w:val="18"/>
              </w:rPr>
              <w:t>0.0332</w:t>
            </w:r>
          </w:p>
        </w:tc>
        <w:tc>
          <w:tcPr>
            <w:tcW w:w="0" w:type="auto"/>
            <w:shd w:val="clear" w:color="auto" w:fill="auto"/>
            <w:noWrap/>
            <w:vAlign w:val="bottom"/>
          </w:tcPr>
          <w:p w14:paraId="4AA7256A" w14:textId="0CCE046E" w:rsidR="005846CA" w:rsidRPr="005846CA" w:rsidRDefault="005846CA" w:rsidP="005846CA">
            <w:pPr>
              <w:spacing w:after="0" w:line="240" w:lineRule="auto"/>
              <w:rPr>
                <w:rFonts w:cs="Times"/>
                <w:color w:val="000000"/>
                <w:sz w:val="18"/>
                <w:szCs w:val="18"/>
              </w:rPr>
            </w:pPr>
            <w:r w:rsidRPr="005846CA">
              <w:rPr>
                <w:rFonts w:cs="Times"/>
                <w:color w:val="000000"/>
                <w:sz w:val="18"/>
                <w:szCs w:val="18"/>
              </w:rPr>
              <w:t>No</w:t>
            </w:r>
          </w:p>
        </w:tc>
        <w:tc>
          <w:tcPr>
            <w:tcW w:w="0" w:type="auto"/>
            <w:shd w:val="clear" w:color="auto" w:fill="auto"/>
            <w:vAlign w:val="bottom"/>
          </w:tcPr>
          <w:p w14:paraId="09532CAD" w14:textId="568CB9FD" w:rsidR="005846CA" w:rsidRPr="005846CA" w:rsidRDefault="005846CA" w:rsidP="005846CA">
            <w:pPr>
              <w:spacing w:after="0" w:line="240" w:lineRule="auto"/>
              <w:rPr>
                <w:rFonts w:cs="Times"/>
                <w:color w:val="000000"/>
                <w:sz w:val="18"/>
                <w:szCs w:val="18"/>
              </w:rPr>
            </w:pPr>
            <w:r w:rsidRPr="005846CA">
              <w:rPr>
                <w:rFonts w:cs="Times"/>
                <w:color w:val="000000"/>
                <w:sz w:val="18"/>
                <w:szCs w:val="18"/>
              </w:rPr>
              <w:t>&lt;0.0001</w:t>
            </w:r>
          </w:p>
        </w:tc>
        <w:tc>
          <w:tcPr>
            <w:tcW w:w="0" w:type="auto"/>
            <w:shd w:val="clear" w:color="auto" w:fill="auto"/>
            <w:vAlign w:val="bottom"/>
          </w:tcPr>
          <w:p w14:paraId="56E5A22B" w14:textId="6FC815EE" w:rsidR="005846CA" w:rsidRPr="005846CA" w:rsidRDefault="005846CA" w:rsidP="005846CA">
            <w:pPr>
              <w:spacing w:after="0" w:line="240" w:lineRule="auto"/>
              <w:rPr>
                <w:rFonts w:cs="Times"/>
                <w:color w:val="000000"/>
                <w:sz w:val="18"/>
                <w:szCs w:val="18"/>
              </w:rPr>
            </w:pPr>
            <w:r w:rsidRPr="005846CA">
              <w:rPr>
                <w:rFonts w:cs="Times"/>
                <w:color w:val="000000"/>
                <w:sz w:val="18"/>
                <w:szCs w:val="18"/>
              </w:rPr>
              <w:t>No</w:t>
            </w:r>
          </w:p>
        </w:tc>
      </w:tr>
      <w:tr w:rsidR="005846CA" w:rsidRPr="00F03B39" w14:paraId="4C637231" w14:textId="77777777" w:rsidTr="005846CA">
        <w:trPr>
          <w:trHeight w:val="300"/>
        </w:trPr>
        <w:tc>
          <w:tcPr>
            <w:tcW w:w="0" w:type="auto"/>
            <w:tcBorders>
              <w:bottom w:val="single" w:sz="12" w:space="0" w:color="auto"/>
            </w:tcBorders>
            <w:shd w:val="clear" w:color="auto" w:fill="auto"/>
            <w:noWrap/>
            <w:vAlign w:val="center"/>
          </w:tcPr>
          <w:p w14:paraId="6A39F1CF" w14:textId="18DED7F3" w:rsidR="005846CA" w:rsidRPr="00E9793B" w:rsidRDefault="005846CA" w:rsidP="005846CA">
            <w:pPr>
              <w:spacing w:after="0" w:line="240" w:lineRule="auto"/>
              <w:rPr>
                <w:rFonts w:cs="Times"/>
                <w:color w:val="000000"/>
                <w:sz w:val="18"/>
                <w:szCs w:val="18"/>
              </w:rPr>
            </w:pPr>
            <w:r w:rsidRPr="00E9793B">
              <w:rPr>
                <w:rFonts w:cs="Times"/>
                <w:color w:val="000000"/>
                <w:sz w:val="18"/>
                <w:szCs w:val="18"/>
              </w:rPr>
              <w:t>Oil wells in all regions without non-producing oil wells</w:t>
            </w:r>
          </w:p>
        </w:tc>
        <w:tc>
          <w:tcPr>
            <w:tcW w:w="0" w:type="auto"/>
            <w:tcBorders>
              <w:bottom w:val="single" w:sz="12" w:space="0" w:color="auto"/>
            </w:tcBorders>
            <w:shd w:val="clear" w:color="auto" w:fill="auto"/>
            <w:noWrap/>
            <w:vAlign w:val="bottom"/>
          </w:tcPr>
          <w:p w14:paraId="4BFE8583" w14:textId="69FE4D16" w:rsidR="005846CA" w:rsidRPr="005846CA" w:rsidRDefault="005846CA" w:rsidP="005846CA">
            <w:pPr>
              <w:spacing w:after="0" w:line="240" w:lineRule="auto"/>
              <w:rPr>
                <w:rFonts w:cs="Times"/>
                <w:color w:val="000000"/>
                <w:sz w:val="18"/>
                <w:szCs w:val="18"/>
              </w:rPr>
            </w:pPr>
            <w:r w:rsidRPr="005846CA">
              <w:rPr>
                <w:rFonts w:cs="Times"/>
                <w:color w:val="000000"/>
                <w:sz w:val="18"/>
                <w:szCs w:val="18"/>
              </w:rPr>
              <w:t>0.0015</w:t>
            </w:r>
          </w:p>
        </w:tc>
        <w:tc>
          <w:tcPr>
            <w:tcW w:w="0" w:type="auto"/>
            <w:tcBorders>
              <w:bottom w:val="single" w:sz="12" w:space="0" w:color="auto"/>
            </w:tcBorders>
            <w:shd w:val="clear" w:color="auto" w:fill="auto"/>
            <w:noWrap/>
            <w:vAlign w:val="bottom"/>
          </w:tcPr>
          <w:p w14:paraId="7E54E155" w14:textId="5BE0281F" w:rsidR="005846CA" w:rsidRPr="005846CA" w:rsidRDefault="005846CA" w:rsidP="005846CA">
            <w:pPr>
              <w:spacing w:after="0" w:line="240" w:lineRule="auto"/>
              <w:rPr>
                <w:rFonts w:cs="Times"/>
                <w:color w:val="000000"/>
                <w:sz w:val="18"/>
                <w:szCs w:val="18"/>
              </w:rPr>
            </w:pPr>
            <w:r w:rsidRPr="005846CA">
              <w:rPr>
                <w:rFonts w:cs="Times"/>
                <w:color w:val="000000"/>
                <w:sz w:val="18"/>
                <w:szCs w:val="18"/>
              </w:rPr>
              <w:t>No</w:t>
            </w:r>
          </w:p>
        </w:tc>
        <w:tc>
          <w:tcPr>
            <w:tcW w:w="0" w:type="auto"/>
            <w:tcBorders>
              <w:bottom w:val="single" w:sz="12" w:space="0" w:color="auto"/>
            </w:tcBorders>
            <w:shd w:val="clear" w:color="auto" w:fill="auto"/>
            <w:vAlign w:val="bottom"/>
          </w:tcPr>
          <w:p w14:paraId="1955658E" w14:textId="41701304" w:rsidR="005846CA" w:rsidRPr="005846CA" w:rsidRDefault="005846CA" w:rsidP="005846CA">
            <w:pPr>
              <w:spacing w:after="0" w:line="240" w:lineRule="auto"/>
              <w:rPr>
                <w:rFonts w:cs="Times"/>
                <w:color w:val="000000"/>
                <w:sz w:val="18"/>
                <w:szCs w:val="18"/>
              </w:rPr>
            </w:pPr>
            <w:r w:rsidRPr="005846CA">
              <w:rPr>
                <w:rFonts w:cs="Times"/>
                <w:color w:val="000000"/>
                <w:sz w:val="18"/>
                <w:szCs w:val="18"/>
              </w:rPr>
              <w:t>&lt;0.0001</w:t>
            </w:r>
          </w:p>
        </w:tc>
        <w:tc>
          <w:tcPr>
            <w:tcW w:w="0" w:type="auto"/>
            <w:tcBorders>
              <w:bottom w:val="single" w:sz="12" w:space="0" w:color="auto"/>
            </w:tcBorders>
            <w:shd w:val="clear" w:color="auto" w:fill="auto"/>
            <w:vAlign w:val="bottom"/>
          </w:tcPr>
          <w:p w14:paraId="7C25ACCF" w14:textId="03964D8F" w:rsidR="005846CA" w:rsidRPr="005846CA" w:rsidRDefault="005846CA" w:rsidP="005846CA">
            <w:pPr>
              <w:spacing w:after="0" w:line="240" w:lineRule="auto"/>
              <w:rPr>
                <w:rFonts w:cs="Times"/>
                <w:color w:val="000000"/>
                <w:sz w:val="18"/>
                <w:szCs w:val="18"/>
              </w:rPr>
            </w:pPr>
            <w:r w:rsidRPr="005846CA">
              <w:rPr>
                <w:rFonts w:cs="Times"/>
                <w:color w:val="000000"/>
                <w:sz w:val="18"/>
                <w:szCs w:val="18"/>
              </w:rPr>
              <w:t>No</w:t>
            </w:r>
          </w:p>
        </w:tc>
      </w:tr>
    </w:tbl>
    <w:p w14:paraId="5E3F39E9" w14:textId="4EFAC51A" w:rsidR="00BE570F" w:rsidRPr="00BE570F" w:rsidRDefault="00BE570F" w:rsidP="00BE570F">
      <w:pPr>
        <w:spacing w:after="0"/>
        <w:rPr>
          <w:sz w:val="18"/>
          <w:szCs w:val="18"/>
        </w:rPr>
      </w:pPr>
      <w:r w:rsidRPr="002E7440">
        <w:rPr>
          <w:sz w:val="18"/>
          <w:szCs w:val="18"/>
          <w:vertAlign w:val="superscript"/>
        </w:rPr>
        <w:t xml:space="preserve">a </w:t>
      </w:r>
      <w:r w:rsidRPr="002E7440">
        <w:rPr>
          <w:sz w:val="18"/>
          <w:szCs w:val="18"/>
        </w:rPr>
        <w:t>The godTest was</w:t>
      </w:r>
      <w:r w:rsidRPr="00BE570F">
        <w:rPr>
          <w:sz w:val="18"/>
          <w:szCs w:val="18"/>
        </w:rPr>
        <w:t xml:space="preserve"> used for testing lognormal distribution </w:t>
      </w:r>
      <w:r w:rsidRPr="00BE570F">
        <w:rPr>
          <w:sz w:val="18"/>
          <w:szCs w:val="18"/>
        </w:rPr>
        <w:fldChar w:fldCharType="begin" w:fldLock="1"/>
      </w:r>
      <w:r>
        <w:rPr>
          <w:sz w:val="18"/>
          <w:szCs w:val="18"/>
        </w:rPr>
        <w:instrText>ADDIN CSL_CITATION {"citationItems":[{"id":"ITEM-1","itemData":{"DOI":"10.1007/978-1-4614-8456-1","ISBN":"978-1-4614-8456-1","author":[{"dropping-particle":"","family":"Millard","given":"Steven P.","non-dropping-particle":"","parse-names":false,"suffix":""}],"edition":"2","id":"ITEM-1","issued":{"date-parts":[["2013"]]},"number-of-pages":"XVI, 291","publisher":"Springer, New York, NY","publisher-place":"New York","title":"EnvStats: An R package for Environmental Statistics","type":"book"},"uris":["http://www.mendeley.com/documents/?uuid=594c0657-0188-4bf8-bb7e-10a0a0576d8f","http://www.mendeley.com/documents/?uuid=a46b5af5-a914-4590-b42d-636ab75cf2e7"]}],"mendeley":{"formattedCitation":"(Millard, 2013)","plainTextFormattedCitation":"(Millard, 2013)","previouslyFormattedCitation":"(Millard, 2013)"},"properties":{"noteIndex":0},"schema":"https://github.com/citation-style-language/schema/raw/master/csl-citation.json"}</w:instrText>
      </w:r>
      <w:r w:rsidRPr="00BE570F">
        <w:rPr>
          <w:sz w:val="18"/>
          <w:szCs w:val="18"/>
        </w:rPr>
        <w:fldChar w:fldCharType="separate"/>
      </w:r>
      <w:r w:rsidRPr="00BE570F">
        <w:rPr>
          <w:noProof/>
          <w:sz w:val="18"/>
          <w:szCs w:val="18"/>
        </w:rPr>
        <w:t>(Millard, 2013)</w:t>
      </w:r>
      <w:r w:rsidRPr="00BE570F">
        <w:rPr>
          <w:sz w:val="18"/>
          <w:szCs w:val="18"/>
        </w:rPr>
        <w:fldChar w:fldCharType="end"/>
      </w:r>
      <w:r w:rsidRPr="00BE570F">
        <w:rPr>
          <w:sz w:val="18"/>
          <w:szCs w:val="18"/>
        </w:rPr>
        <w:t>.</w:t>
      </w:r>
    </w:p>
    <w:p w14:paraId="3A9D907D" w14:textId="3AA0FAB8" w:rsidR="00BE570F" w:rsidRPr="00BE570F" w:rsidRDefault="00BE570F" w:rsidP="00BE570F">
      <w:pPr>
        <w:spacing w:after="0"/>
        <w:rPr>
          <w:sz w:val="18"/>
          <w:szCs w:val="18"/>
        </w:rPr>
      </w:pPr>
      <w:r w:rsidRPr="00BE570F">
        <w:rPr>
          <w:sz w:val="18"/>
          <w:szCs w:val="18"/>
          <w:vertAlign w:val="superscript"/>
        </w:rPr>
        <w:t xml:space="preserve">b </w:t>
      </w:r>
      <w:r w:rsidRPr="00BE570F">
        <w:rPr>
          <w:sz w:val="18"/>
          <w:szCs w:val="18"/>
        </w:rPr>
        <w:t xml:space="preserve">Kolmogorow-Smirov test for exponentially was applied to test exponential distribution </w:t>
      </w:r>
      <w:r w:rsidRPr="00BE570F">
        <w:rPr>
          <w:sz w:val="18"/>
          <w:szCs w:val="18"/>
        </w:rPr>
        <w:fldChar w:fldCharType="begin" w:fldLock="1"/>
      </w:r>
      <w:r>
        <w:rPr>
          <w:sz w:val="18"/>
          <w:szCs w:val="18"/>
        </w:rPr>
        <w:instrText>ADDIN CSL_CITATION {"citationItems":[{"id":"ITEM-1","itemData":{"DOI":"10.1007/s001840400322","ISSN":"00261335","abstract":"A wide selection of classical and recent tests for exponentiality are discussed and compared. The classical procedures include the statistics of Kolmogorov-Smirnov and Cramér-von Mises, a statistic based on spacings, and a method involving the score function. Among the most recent approaches emphasized are methods based on the empirical Laplace transform and the empirical characteristic function, a method based on entropy as well as tests of the Kolmogorov-Smirnov and Cramér-von Mises type that utilize a characterization of exponentiality via the mean residual life function. We also propose a new goodness-of-fit test utilizing a novel characterization of the exponential distribution through its characteristic function. The finite-sample performance of the tests is investigated in an extensive simulation study. © Springer-Verlag 2005.","author":[{"dropping-particle":"","family":"Henze","given":"Norbert","non-dropping-particle":"","parse-names":false,"suffix":""},{"dropping-particle":"","family":"Meintanis","given":"Simos G.","non-dropping-particle":"","parse-names":false,"suffix":""}],"container-title":"Metrika","id":"ITEM-1","issue":"1","issued":{"date-parts":[["2005"]]},"page":"29-45","title":"Recent and classical tests for exponentiality: A partial review with comparisons","type":"article-journal","volume":"61"},"uris":["http://www.mendeley.com/documents/?uuid=bca04664-cc41-48f2-b13d-2306275d55c2","http://www.mendeley.com/documents/?uuid=2c7f9435-9a2e-48a7-b20d-9a29d6a51f6a"]},{"id":"ITEM-2","itemData":{"author":[{"dropping-particle":"","family":"Andri et multi. al.","given":"","non-dropping-particle":"","parse-names":false,"suffix":""}],"id":"ITEM-2","issued":{"date-parts":[["2021"]]},"title":"Package ‘ DescTools ’, Tools for Descriptive Statistics","type":"article"},"uris":["http://www.mendeley.com/documents/?uuid=07ca55ab-3a12-4fc6-9a8d-3582c4b8d771","http://www.mendeley.com/documents/?uuid=90d3b105-ad44-4caa-b093-1cd100649312"]}],"mendeley":{"formattedCitation":"(Henze and Meintanis, 2005; Andri et multi. al., 2021)","manualFormatting":"(Henze and Meintanis 2005)","plainTextFormattedCitation":"(Henze and Meintanis, 2005; Andri et multi. al., 2021)","previouslyFormattedCitation":"(Henze and Meintanis, 2005; Andri et multi. al., 2021)"},"properties":{"noteIndex":0},"schema":"https://github.com/citation-style-language/schema/raw/master/csl-citation.json"}</w:instrText>
      </w:r>
      <w:r w:rsidRPr="00BE570F">
        <w:rPr>
          <w:sz w:val="18"/>
          <w:szCs w:val="18"/>
        </w:rPr>
        <w:fldChar w:fldCharType="separate"/>
      </w:r>
      <w:r w:rsidRPr="00BE570F">
        <w:rPr>
          <w:noProof/>
          <w:sz w:val="18"/>
          <w:szCs w:val="18"/>
        </w:rPr>
        <w:t>(Henze and Meintanis 2005)</w:t>
      </w:r>
      <w:r w:rsidRPr="00BE570F">
        <w:rPr>
          <w:sz w:val="18"/>
          <w:szCs w:val="18"/>
        </w:rPr>
        <w:fldChar w:fldCharType="end"/>
      </w:r>
    </w:p>
    <w:p w14:paraId="0D5F6011" w14:textId="157BB380" w:rsidR="00CA6744" w:rsidRPr="00BE570F" w:rsidRDefault="00CA6744">
      <w:pPr>
        <w:rPr>
          <w:sz w:val="18"/>
          <w:szCs w:val="18"/>
        </w:rPr>
      </w:pPr>
    </w:p>
    <w:p w14:paraId="7812B83D" w14:textId="77777777" w:rsidR="00D63F17" w:rsidRDefault="00D63F17">
      <w:pPr>
        <w:rPr>
          <w:b/>
          <w:iCs/>
          <w:sz w:val="20"/>
          <w:szCs w:val="20"/>
        </w:rPr>
      </w:pPr>
      <w:r>
        <w:rPr>
          <w:b/>
          <w:szCs w:val="20"/>
        </w:rPr>
        <w:br w:type="page"/>
      </w:r>
    </w:p>
    <w:p w14:paraId="1E1116B5" w14:textId="2EFE97CF" w:rsidR="000F3E42" w:rsidRPr="00675E20" w:rsidRDefault="000F3E42" w:rsidP="00A8759D">
      <w:pPr>
        <w:pStyle w:val="Caption"/>
        <w:keepNext/>
        <w:spacing w:after="60"/>
        <w:rPr>
          <w:szCs w:val="20"/>
        </w:rPr>
      </w:pPr>
      <w:r w:rsidRPr="00A8759D">
        <w:rPr>
          <w:b/>
          <w:szCs w:val="20"/>
        </w:rPr>
        <w:lastRenderedPageBreak/>
        <w:t>Table S</w:t>
      </w:r>
      <w:r w:rsidRPr="00A8759D">
        <w:rPr>
          <w:b/>
          <w:szCs w:val="20"/>
        </w:rPr>
        <w:fldChar w:fldCharType="begin"/>
      </w:r>
      <w:r w:rsidRPr="00A8759D">
        <w:rPr>
          <w:b/>
          <w:szCs w:val="20"/>
        </w:rPr>
        <w:instrText xml:space="preserve"> SEQ Table \* ARABIC </w:instrText>
      </w:r>
      <w:r w:rsidRPr="00A8759D">
        <w:rPr>
          <w:b/>
          <w:szCs w:val="20"/>
        </w:rPr>
        <w:fldChar w:fldCharType="separate"/>
      </w:r>
      <w:r w:rsidR="000E46FC">
        <w:rPr>
          <w:b/>
          <w:noProof/>
          <w:szCs w:val="20"/>
        </w:rPr>
        <w:t>4</w:t>
      </w:r>
      <w:r w:rsidRPr="00A8759D">
        <w:rPr>
          <w:b/>
          <w:szCs w:val="20"/>
        </w:rPr>
        <w:fldChar w:fldCharType="end"/>
      </w:r>
      <w:r w:rsidR="00A8759D" w:rsidRPr="00A8759D">
        <w:rPr>
          <w:b/>
          <w:szCs w:val="20"/>
        </w:rPr>
        <w:t xml:space="preserve">. </w:t>
      </w:r>
      <w:r w:rsidR="00F56B5A" w:rsidRPr="00A8759D">
        <w:rPr>
          <w:b/>
          <w:szCs w:val="20"/>
        </w:rPr>
        <w:t>CH</w:t>
      </w:r>
      <w:r w:rsidR="00F56B5A" w:rsidRPr="00A8759D">
        <w:rPr>
          <w:b/>
          <w:szCs w:val="20"/>
          <w:vertAlign w:val="subscript"/>
        </w:rPr>
        <w:t>4</w:t>
      </w:r>
      <w:r w:rsidR="00F56B5A" w:rsidRPr="00A8759D">
        <w:rPr>
          <w:b/>
          <w:szCs w:val="20"/>
        </w:rPr>
        <w:t xml:space="preserve"> Emission </w:t>
      </w:r>
      <w:r w:rsidR="00D027EE" w:rsidRPr="00A8759D">
        <w:rPr>
          <w:b/>
          <w:szCs w:val="20"/>
        </w:rPr>
        <w:t xml:space="preserve">factors </w:t>
      </w:r>
      <w:r w:rsidR="00F56B5A" w:rsidRPr="00A8759D">
        <w:rPr>
          <w:b/>
          <w:szCs w:val="20"/>
        </w:rPr>
        <w:t>(EF</w:t>
      </w:r>
      <w:r w:rsidR="00D027EE" w:rsidRPr="00A8759D">
        <w:rPr>
          <w:b/>
          <w:szCs w:val="20"/>
        </w:rPr>
        <w:t>s</w:t>
      </w:r>
      <w:r w:rsidR="00F56B5A" w:rsidRPr="00A8759D">
        <w:rPr>
          <w:b/>
          <w:szCs w:val="20"/>
        </w:rPr>
        <w:t>)</w:t>
      </w:r>
      <w:r w:rsidRPr="00A8759D">
        <w:rPr>
          <w:b/>
          <w:szCs w:val="20"/>
        </w:rPr>
        <w:t xml:space="preserve"> </w:t>
      </w:r>
      <w:r w:rsidR="00F56B5A" w:rsidRPr="00A8759D">
        <w:rPr>
          <w:b/>
          <w:szCs w:val="20"/>
        </w:rPr>
        <w:t>for several grouping</w:t>
      </w:r>
      <w:r w:rsidR="00D027EE" w:rsidRPr="00A8759D">
        <w:rPr>
          <w:b/>
          <w:szCs w:val="20"/>
        </w:rPr>
        <w:t>s</w:t>
      </w:r>
      <w:r w:rsidR="00F56B5A" w:rsidRPr="00A8759D">
        <w:rPr>
          <w:b/>
          <w:szCs w:val="20"/>
        </w:rPr>
        <w:t xml:space="preserve"> of sampled O&amp;G sites</w:t>
      </w:r>
      <w:r w:rsidR="00346E07" w:rsidRPr="00A8759D">
        <w:rPr>
          <w:b/>
          <w:szCs w:val="20"/>
        </w:rPr>
        <w:t>.</w:t>
      </w:r>
      <w:r w:rsidR="00675E20" w:rsidRPr="00675E20">
        <w:t xml:space="preserve"> </w:t>
      </w:r>
      <w:r w:rsidR="00675E20" w:rsidRPr="00675E20">
        <w:rPr>
          <w:szCs w:val="20"/>
        </w:rPr>
        <w:t>The selected sub-datasets for different types of sites and different regions in the investigated area included all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9"/>
        <w:gridCol w:w="1313"/>
        <w:gridCol w:w="1391"/>
        <w:gridCol w:w="1358"/>
        <w:gridCol w:w="1244"/>
        <w:gridCol w:w="1275"/>
      </w:tblGrid>
      <w:tr w:rsidR="000F3E42" w:rsidRPr="00F03B39" w14:paraId="73CDA2D4" w14:textId="77777777" w:rsidTr="00945F2B">
        <w:trPr>
          <w:trHeight w:val="300"/>
        </w:trPr>
        <w:tc>
          <w:tcPr>
            <w:tcW w:w="2769" w:type="dxa"/>
            <w:tcBorders>
              <w:top w:val="single" w:sz="12" w:space="0" w:color="auto"/>
              <w:bottom w:val="single" w:sz="12" w:space="0" w:color="auto"/>
            </w:tcBorders>
            <w:shd w:val="clear" w:color="auto" w:fill="808080" w:themeFill="background1" w:themeFillShade="80"/>
            <w:noWrap/>
            <w:vAlign w:val="center"/>
            <w:hideMark/>
          </w:tcPr>
          <w:p w14:paraId="10A0E71D" w14:textId="08734A86" w:rsidR="000F3E42" w:rsidRPr="00F03B39" w:rsidRDefault="000F3E42" w:rsidP="002E4C53">
            <w:pPr>
              <w:spacing w:after="0" w:line="240" w:lineRule="auto"/>
              <w:rPr>
                <w:rFonts w:eastAsia="Times New Roman" w:cs="Times"/>
                <w:b/>
                <w:color w:val="FFFFFF" w:themeColor="background1"/>
                <w:sz w:val="18"/>
                <w:szCs w:val="18"/>
              </w:rPr>
            </w:pPr>
            <w:r w:rsidRPr="00FF5591">
              <w:rPr>
                <w:rFonts w:cs="Times"/>
                <w:b/>
                <w:color w:val="FFFFFF" w:themeColor="background1"/>
                <w:sz w:val="18"/>
                <w:szCs w:val="18"/>
              </w:rPr>
              <w:t>Grouping</w:t>
            </w:r>
          </w:p>
        </w:tc>
        <w:tc>
          <w:tcPr>
            <w:tcW w:w="1313" w:type="dxa"/>
            <w:tcBorders>
              <w:top w:val="single" w:sz="12" w:space="0" w:color="auto"/>
              <w:bottom w:val="single" w:sz="12" w:space="0" w:color="auto"/>
            </w:tcBorders>
            <w:shd w:val="clear" w:color="auto" w:fill="808080" w:themeFill="background1" w:themeFillShade="80"/>
            <w:noWrap/>
            <w:vAlign w:val="center"/>
            <w:hideMark/>
          </w:tcPr>
          <w:p w14:paraId="07CEF059" w14:textId="24F4F35C" w:rsidR="000F3E42" w:rsidRPr="00F03B39" w:rsidRDefault="000F3E42" w:rsidP="002E4C53">
            <w:pPr>
              <w:spacing w:after="0" w:line="240" w:lineRule="auto"/>
              <w:rPr>
                <w:rFonts w:eastAsia="Times New Roman" w:cs="Times"/>
                <w:b/>
                <w:color w:val="FFFFFF" w:themeColor="background1"/>
                <w:sz w:val="18"/>
                <w:szCs w:val="18"/>
              </w:rPr>
            </w:pPr>
            <w:r w:rsidRPr="00FF5591">
              <w:rPr>
                <w:rFonts w:cs="Times"/>
                <w:b/>
                <w:color w:val="FFFFFF" w:themeColor="background1"/>
                <w:sz w:val="18"/>
                <w:szCs w:val="18"/>
              </w:rPr>
              <w:t xml:space="preserve">Number of </w:t>
            </w:r>
            <w:r w:rsidR="00F56B5A">
              <w:rPr>
                <w:rFonts w:cs="Times"/>
                <w:b/>
                <w:color w:val="FFFFFF" w:themeColor="background1"/>
                <w:sz w:val="18"/>
                <w:szCs w:val="18"/>
              </w:rPr>
              <w:br/>
            </w:r>
            <w:r w:rsidRPr="00FF5591">
              <w:rPr>
                <w:rFonts w:cs="Times"/>
                <w:b/>
                <w:color w:val="FFFFFF" w:themeColor="background1"/>
                <w:sz w:val="18"/>
                <w:szCs w:val="18"/>
              </w:rPr>
              <w:t>observations</w:t>
            </w:r>
          </w:p>
        </w:tc>
        <w:tc>
          <w:tcPr>
            <w:tcW w:w="1391" w:type="dxa"/>
            <w:tcBorders>
              <w:top w:val="single" w:sz="12" w:space="0" w:color="auto"/>
              <w:bottom w:val="single" w:sz="12" w:space="0" w:color="auto"/>
            </w:tcBorders>
            <w:shd w:val="clear" w:color="auto" w:fill="808080" w:themeFill="background1" w:themeFillShade="80"/>
            <w:noWrap/>
            <w:vAlign w:val="center"/>
            <w:hideMark/>
          </w:tcPr>
          <w:p w14:paraId="28E72B46" w14:textId="0B113856" w:rsidR="000F3E42" w:rsidRPr="00F03B39" w:rsidRDefault="00F56B5A" w:rsidP="002E4C53">
            <w:pPr>
              <w:spacing w:after="0" w:line="240" w:lineRule="auto"/>
              <w:rPr>
                <w:rFonts w:eastAsia="Times New Roman" w:cs="Times"/>
                <w:b/>
                <w:color w:val="FFFFFF" w:themeColor="background1"/>
                <w:sz w:val="18"/>
                <w:szCs w:val="18"/>
              </w:rPr>
            </w:pPr>
            <w:r>
              <w:rPr>
                <w:rFonts w:cs="Times"/>
                <w:b/>
                <w:color w:val="FFFFFF" w:themeColor="background1"/>
                <w:sz w:val="18"/>
                <w:szCs w:val="18"/>
              </w:rPr>
              <w:t>EF</w:t>
            </w:r>
            <w:r>
              <w:rPr>
                <w:rFonts w:cs="Times"/>
                <w:b/>
                <w:color w:val="FFFFFF" w:themeColor="background1"/>
                <w:sz w:val="18"/>
                <w:szCs w:val="18"/>
              </w:rPr>
              <w:br/>
              <w:t>(kg h</w:t>
            </w:r>
            <w:r w:rsidRPr="00F56B5A">
              <w:rPr>
                <w:rFonts w:cs="Times"/>
                <w:b/>
                <w:color w:val="FFFFFF" w:themeColor="background1"/>
                <w:sz w:val="18"/>
                <w:szCs w:val="18"/>
                <w:vertAlign w:val="superscript"/>
              </w:rPr>
              <w:t>-1</w:t>
            </w:r>
            <w:r>
              <w:rPr>
                <w:rFonts w:cs="Times"/>
                <w:b/>
                <w:color w:val="FFFFFF" w:themeColor="background1"/>
                <w:sz w:val="18"/>
                <w:szCs w:val="18"/>
              </w:rPr>
              <w:t xml:space="preserve"> site</w:t>
            </w:r>
            <w:r w:rsidRPr="00F56B5A">
              <w:rPr>
                <w:rFonts w:cs="Times"/>
                <w:b/>
                <w:color w:val="FFFFFF" w:themeColor="background1"/>
                <w:sz w:val="18"/>
                <w:szCs w:val="18"/>
                <w:vertAlign w:val="superscript"/>
              </w:rPr>
              <w:t>-1</w:t>
            </w:r>
            <w:r>
              <w:rPr>
                <w:rFonts w:cs="Times"/>
                <w:b/>
                <w:color w:val="FFFFFF" w:themeColor="background1"/>
                <w:sz w:val="18"/>
                <w:szCs w:val="18"/>
              </w:rPr>
              <w:t>)</w:t>
            </w:r>
          </w:p>
        </w:tc>
        <w:tc>
          <w:tcPr>
            <w:tcW w:w="1358" w:type="dxa"/>
            <w:tcBorders>
              <w:top w:val="single" w:sz="12" w:space="0" w:color="auto"/>
              <w:bottom w:val="single" w:sz="12" w:space="0" w:color="auto"/>
            </w:tcBorders>
            <w:shd w:val="clear" w:color="auto" w:fill="808080" w:themeFill="background1" w:themeFillShade="80"/>
            <w:noWrap/>
            <w:vAlign w:val="center"/>
            <w:hideMark/>
          </w:tcPr>
          <w:p w14:paraId="4773E4F6" w14:textId="6A25F0E0" w:rsidR="000F3E42" w:rsidRPr="00F03B39" w:rsidRDefault="000F3E42" w:rsidP="002E4C53">
            <w:pPr>
              <w:spacing w:after="0" w:line="240" w:lineRule="auto"/>
              <w:rPr>
                <w:rFonts w:eastAsia="Times New Roman" w:cs="Times"/>
                <w:b/>
                <w:color w:val="FFFFFF" w:themeColor="background1"/>
                <w:sz w:val="18"/>
                <w:szCs w:val="18"/>
              </w:rPr>
            </w:pPr>
            <w:r w:rsidRPr="00FF5591">
              <w:rPr>
                <w:rFonts w:cs="Times"/>
                <w:b/>
                <w:color w:val="FFFFFF" w:themeColor="background1"/>
                <w:sz w:val="18"/>
                <w:szCs w:val="18"/>
              </w:rPr>
              <w:t>Lower 95% CI</w:t>
            </w:r>
            <w:r w:rsidR="00F56B5A">
              <w:rPr>
                <w:rFonts w:cs="Times"/>
                <w:b/>
                <w:color w:val="FFFFFF" w:themeColor="background1"/>
                <w:sz w:val="18"/>
                <w:szCs w:val="18"/>
              </w:rPr>
              <w:br/>
              <w:t>(kg h</w:t>
            </w:r>
            <w:r w:rsidR="00F56B5A" w:rsidRPr="00F56B5A">
              <w:rPr>
                <w:rFonts w:cs="Times"/>
                <w:b/>
                <w:color w:val="FFFFFF" w:themeColor="background1"/>
                <w:sz w:val="18"/>
                <w:szCs w:val="18"/>
                <w:vertAlign w:val="superscript"/>
              </w:rPr>
              <w:t>-1</w:t>
            </w:r>
            <w:r w:rsidR="00F56B5A">
              <w:rPr>
                <w:rFonts w:cs="Times"/>
                <w:b/>
                <w:color w:val="FFFFFF" w:themeColor="background1"/>
                <w:sz w:val="18"/>
                <w:szCs w:val="18"/>
              </w:rPr>
              <w:t xml:space="preserve"> site</w:t>
            </w:r>
            <w:r w:rsidR="00F56B5A" w:rsidRPr="00F56B5A">
              <w:rPr>
                <w:rFonts w:cs="Times"/>
                <w:b/>
                <w:color w:val="FFFFFF" w:themeColor="background1"/>
                <w:sz w:val="18"/>
                <w:szCs w:val="18"/>
                <w:vertAlign w:val="superscript"/>
              </w:rPr>
              <w:t>-1</w:t>
            </w:r>
            <w:r w:rsidR="00F56B5A">
              <w:rPr>
                <w:rFonts w:cs="Times"/>
                <w:b/>
                <w:color w:val="FFFFFF" w:themeColor="background1"/>
                <w:sz w:val="18"/>
                <w:szCs w:val="18"/>
              </w:rPr>
              <w:t>)</w:t>
            </w:r>
          </w:p>
        </w:tc>
        <w:tc>
          <w:tcPr>
            <w:tcW w:w="1244" w:type="dxa"/>
            <w:tcBorders>
              <w:top w:val="single" w:sz="12" w:space="0" w:color="auto"/>
              <w:bottom w:val="single" w:sz="12" w:space="0" w:color="auto"/>
            </w:tcBorders>
            <w:shd w:val="clear" w:color="auto" w:fill="808080" w:themeFill="background1" w:themeFillShade="80"/>
            <w:noWrap/>
            <w:vAlign w:val="center"/>
            <w:hideMark/>
          </w:tcPr>
          <w:p w14:paraId="4423849D" w14:textId="6BD5E671" w:rsidR="000F3E42" w:rsidRPr="00F03B39" w:rsidRDefault="000F3E42" w:rsidP="002E4C53">
            <w:pPr>
              <w:spacing w:after="0" w:line="240" w:lineRule="auto"/>
              <w:rPr>
                <w:rFonts w:eastAsia="Times New Roman" w:cs="Times"/>
                <w:b/>
                <w:color w:val="FFFFFF" w:themeColor="background1"/>
                <w:sz w:val="18"/>
                <w:szCs w:val="18"/>
              </w:rPr>
            </w:pPr>
            <w:r w:rsidRPr="00FF5591">
              <w:rPr>
                <w:rFonts w:cs="Times"/>
                <w:b/>
                <w:color w:val="FFFFFF" w:themeColor="background1"/>
                <w:sz w:val="18"/>
                <w:szCs w:val="18"/>
              </w:rPr>
              <w:t>Upper 95% CI</w:t>
            </w:r>
            <w:r w:rsidR="00F56B5A">
              <w:rPr>
                <w:rFonts w:cs="Times"/>
                <w:b/>
                <w:color w:val="FFFFFF" w:themeColor="background1"/>
                <w:sz w:val="18"/>
                <w:szCs w:val="18"/>
              </w:rPr>
              <w:br/>
              <w:t>(kg h</w:t>
            </w:r>
            <w:r w:rsidR="00F56B5A" w:rsidRPr="00F56B5A">
              <w:rPr>
                <w:rFonts w:cs="Times"/>
                <w:b/>
                <w:color w:val="FFFFFF" w:themeColor="background1"/>
                <w:sz w:val="18"/>
                <w:szCs w:val="18"/>
                <w:vertAlign w:val="superscript"/>
              </w:rPr>
              <w:t>-1</w:t>
            </w:r>
            <w:r w:rsidR="00F56B5A">
              <w:rPr>
                <w:rFonts w:cs="Times"/>
                <w:b/>
                <w:color w:val="FFFFFF" w:themeColor="background1"/>
                <w:sz w:val="18"/>
                <w:szCs w:val="18"/>
              </w:rPr>
              <w:t xml:space="preserve"> site</w:t>
            </w:r>
            <w:r w:rsidR="00F56B5A" w:rsidRPr="00F56B5A">
              <w:rPr>
                <w:rFonts w:cs="Times"/>
                <w:b/>
                <w:color w:val="FFFFFF" w:themeColor="background1"/>
                <w:sz w:val="18"/>
                <w:szCs w:val="18"/>
                <w:vertAlign w:val="superscript"/>
              </w:rPr>
              <w:t>-1</w:t>
            </w:r>
            <w:r w:rsidR="00F56B5A">
              <w:rPr>
                <w:rFonts w:cs="Times"/>
                <w:b/>
                <w:color w:val="FFFFFF" w:themeColor="background1"/>
                <w:sz w:val="18"/>
                <w:szCs w:val="18"/>
              </w:rPr>
              <w:t>)</w:t>
            </w:r>
          </w:p>
        </w:tc>
        <w:tc>
          <w:tcPr>
            <w:tcW w:w="1275" w:type="dxa"/>
            <w:tcBorders>
              <w:top w:val="single" w:sz="12" w:space="0" w:color="auto"/>
              <w:bottom w:val="single" w:sz="12" w:space="0" w:color="auto"/>
            </w:tcBorders>
            <w:shd w:val="clear" w:color="auto" w:fill="808080" w:themeFill="background1" w:themeFillShade="80"/>
            <w:noWrap/>
            <w:vAlign w:val="center"/>
            <w:hideMark/>
          </w:tcPr>
          <w:p w14:paraId="21A34D4F" w14:textId="3E2B3F2D" w:rsidR="000F3E42" w:rsidRPr="00F03B39" w:rsidRDefault="00F56B5A" w:rsidP="002E4C53">
            <w:pPr>
              <w:spacing w:after="0" w:line="240" w:lineRule="auto"/>
              <w:rPr>
                <w:rFonts w:eastAsia="Times New Roman" w:cs="Times"/>
                <w:b/>
                <w:color w:val="FFFFFF" w:themeColor="background1"/>
                <w:sz w:val="18"/>
                <w:szCs w:val="18"/>
              </w:rPr>
            </w:pPr>
            <w:r>
              <w:rPr>
                <w:rFonts w:cs="Times"/>
                <w:b/>
                <w:color w:val="FFFFFF" w:themeColor="background1"/>
                <w:sz w:val="18"/>
                <w:szCs w:val="18"/>
              </w:rPr>
              <w:t xml:space="preserve">SD </w:t>
            </w:r>
            <w:r w:rsidR="000F3E42" w:rsidRPr="00FF5591">
              <w:rPr>
                <w:rFonts w:cs="Times"/>
                <w:b/>
                <w:color w:val="FFFFFF" w:themeColor="background1"/>
                <w:sz w:val="18"/>
                <w:szCs w:val="18"/>
              </w:rPr>
              <w:t>of EF</w:t>
            </w:r>
            <w:r>
              <w:rPr>
                <w:rFonts w:cs="Times"/>
                <w:b/>
                <w:color w:val="FFFFFF" w:themeColor="background1"/>
                <w:sz w:val="18"/>
                <w:szCs w:val="18"/>
              </w:rPr>
              <w:br/>
              <w:t>(kg h</w:t>
            </w:r>
            <w:r w:rsidRPr="00F56B5A">
              <w:rPr>
                <w:rFonts w:cs="Times"/>
                <w:b/>
                <w:color w:val="FFFFFF" w:themeColor="background1"/>
                <w:sz w:val="18"/>
                <w:szCs w:val="18"/>
                <w:vertAlign w:val="superscript"/>
              </w:rPr>
              <w:t>-1</w:t>
            </w:r>
            <w:r>
              <w:rPr>
                <w:rFonts w:cs="Times"/>
                <w:b/>
                <w:color w:val="FFFFFF" w:themeColor="background1"/>
                <w:sz w:val="18"/>
                <w:szCs w:val="18"/>
              </w:rPr>
              <w:t xml:space="preserve"> site</w:t>
            </w:r>
            <w:r w:rsidRPr="00F56B5A">
              <w:rPr>
                <w:rFonts w:cs="Times"/>
                <w:b/>
                <w:color w:val="FFFFFF" w:themeColor="background1"/>
                <w:sz w:val="18"/>
                <w:szCs w:val="18"/>
                <w:vertAlign w:val="superscript"/>
              </w:rPr>
              <w:t>-1</w:t>
            </w:r>
            <w:r>
              <w:rPr>
                <w:rFonts w:cs="Times"/>
                <w:b/>
                <w:color w:val="FFFFFF" w:themeColor="background1"/>
                <w:sz w:val="18"/>
                <w:szCs w:val="18"/>
              </w:rPr>
              <w:t>)</w:t>
            </w:r>
          </w:p>
        </w:tc>
      </w:tr>
      <w:tr w:rsidR="00EE6681" w:rsidRPr="00F03B39" w14:paraId="46409774" w14:textId="77777777" w:rsidTr="00945F2B">
        <w:trPr>
          <w:trHeight w:val="300"/>
        </w:trPr>
        <w:tc>
          <w:tcPr>
            <w:tcW w:w="2769" w:type="dxa"/>
            <w:tcBorders>
              <w:top w:val="single" w:sz="12" w:space="0" w:color="auto"/>
              <w:bottom w:val="single" w:sz="4" w:space="0" w:color="auto"/>
            </w:tcBorders>
            <w:shd w:val="clear" w:color="auto" w:fill="auto"/>
            <w:noWrap/>
            <w:vAlign w:val="center"/>
          </w:tcPr>
          <w:p w14:paraId="32EC8286" w14:textId="512B609F" w:rsidR="00EE6681" w:rsidRPr="00FF5591" w:rsidRDefault="00EE6681" w:rsidP="002E4C53">
            <w:pPr>
              <w:spacing w:after="0" w:line="240" w:lineRule="auto"/>
              <w:rPr>
                <w:rFonts w:eastAsia="Times New Roman" w:cs="Times"/>
                <w:color w:val="000000"/>
                <w:sz w:val="18"/>
                <w:szCs w:val="18"/>
              </w:rPr>
            </w:pPr>
            <w:r w:rsidRPr="00FF5591">
              <w:rPr>
                <w:rFonts w:cs="Times"/>
                <w:color w:val="000000"/>
                <w:sz w:val="18"/>
                <w:szCs w:val="18"/>
              </w:rPr>
              <w:t>Complete dataset</w:t>
            </w:r>
          </w:p>
        </w:tc>
        <w:tc>
          <w:tcPr>
            <w:tcW w:w="1313" w:type="dxa"/>
            <w:tcBorders>
              <w:top w:val="single" w:sz="12" w:space="0" w:color="auto"/>
              <w:bottom w:val="single" w:sz="4" w:space="0" w:color="auto"/>
            </w:tcBorders>
            <w:shd w:val="clear" w:color="auto" w:fill="auto"/>
            <w:noWrap/>
            <w:vAlign w:val="center"/>
          </w:tcPr>
          <w:p w14:paraId="36580A8C" w14:textId="425C564E"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200</w:t>
            </w:r>
          </w:p>
        </w:tc>
        <w:tc>
          <w:tcPr>
            <w:tcW w:w="1391" w:type="dxa"/>
            <w:tcBorders>
              <w:top w:val="single" w:sz="12" w:space="0" w:color="auto"/>
              <w:bottom w:val="single" w:sz="4" w:space="0" w:color="auto"/>
            </w:tcBorders>
            <w:shd w:val="clear" w:color="auto" w:fill="auto"/>
            <w:noWrap/>
            <w:vAlign w:val="center"/>
          </w:tcPr>
          <w:p w14:paraId="6A997BB7" w14:textId="0782B782"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0.53</w:t>
            </w:r>
          </w:p>
        </w:tc>
        <w:tc>
          <w:tcPr>
            <w:tcW w:w="1358" w:type="dxa"/>
            <w:tcBorders>
              <w:top w:val="single" w:sz="12" w:space="0" w:color="auto"/>
              <w:bottom w:val="single" w:sz="4" w:space="0" w:color="auto"/>
            </w:tcBorders>
            <w:shd w:val="clear" w:color="auto" w:fill="auto"/>
            <w:noWrap/>
            <w:vAlign w:val="center"/>
          </w:tcPr>
          <w:p w14:paraId="1D2C1A09" w14:textId="29E54D08"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0.32</w:t>
            </w:r>
          </w:p>
        </w:tc>
        <w:tc>
          <w:tcPr>
            <w:tcW w:w="1244" w:type="dxa"/>
            <w:tcBorders>
              <w:top w:val="single" w:sz="12" w:space="0" w:color="auto"/>
              <w:bottom w:val="single" w:sz="4" w:space="0" w:color="auto"/>
            </w:tcBorders>
            <w:shd w:val="clear" w:color="auto" w:fill="auto"/>
            <w:noWrap/>
            <w:vAlign w:val="center"/>
          </w:tcPr>
          <w:p w14:paraId="3FEF9D17" w14:textId="2738FEB3"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0.79</w:t>
            </w:r>
          </w:p>
        </w:tc>
        <w:tc>
          <w:tcPr>
            <w:tcW w:w="1275" w:type="dxa"/>
            <w:tcBorders>
              <w:top w:val="single" w:sz="12" w:space="0" w:color="auto"/>
              <w:bottom w:val="single" w:sz="4" w:space="0" w:color="auto"/>
            </w:tcBorders>
            <w:shd w:val="clear" w:color="auto" w:fill="auto"/>
            <w:noWrap/>
            <w:vAlign w:val="center"/>
          </w:tcPr>
          <w:p w14:paraId="666A62AE" w14:textId="38C4B59A"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0.13</w:t>
            </w:r>
          </w:p>
        </w:tc>
      </w:tr>
      <w:tr w:rsidR="003D627F" w:rsidRPr="00F03B39" w14:paraId="7D63072D" w14:textId="77777777" w:rsidTr="00945F2B">
        <w:trPr>
          <w:trHeight w:val="300"/>
        </w:trPr>
        <w:tc>
          <w:tcPr>
            <w:tcW w:w="2769" w:type="dxa"/>
            <w:tcBorders>
              <w:top w:val="single" w:sz="4" w:space="0" w:color="auto"/>
              <w:bottom w:val="single" w:sz="12" w:space="0" w:color="auto"/>
            </w:tcBorders>
            <w:shd w:val="clear" w:color="auto" w:fill="F2F2F2" w:themeFill="background1" w:themeFillShade="F2"/>
            <w:noWrap/>
            <w:vAlign w:val="center"/>
          </w:tcPr>
          <w:p w14:paraId="4029F90F" w14:textId="4FF3C336" w:rsidR="003D627F" w:rsidRPr="00FF5591" w:rsidRDefault="003D627F" w:rsidP="003D627F">
            <w:pPr>
              <w:spacing w:after="0" w:line="240" w:lineRule="auto"/>
              <w:rPr>
                <w:rFonts w:cs="Times"/>
                <w:color w:val="000000"/>
                <w:sz w:val="18"/>
                <w:szCs w:val="18"/>
              </w:rPr>
            </w:pPr>
            <w:r>
              <w:rPr>
                <w:rFonts w:cs="Times"/>
                <w:color w:val="000000"/>
                <w:sz w:val="18"/>
                <w:szCs w:val="18"/>
              </w:rPr>
              <w:t>Complete dataset without BDL</w:t>
            </w:r>
          </w:p>
        </w:tc>
        <w:tc>
          <w:tcPr>
            <w:tcW w:w="1313" w:type="dxa"/>
            <w:tcBorders>
              <w:top w:val="single" w:sz="4" w:space="0" w:color="auto"/>
              <w:bottom w:val="single" w:sz="12" w:space="0" w:color="auto"/>
            </w:tcBorders>
            <w:shd w:val="clear" w:color="auto" w:fill="F2F2F2" w:themeFill="background1" w:themeFillShade="F2"/>
            <w:noWrap/>
            <w:vAlign w:val="center"/>
          </w:tcPr>
          <w:p w14:paraId="2544940F" w14:textId="5DD678DE" w:rsidR="003D627F" w:rsidRPr="00EE6681" w:rsidRDefault="003D627F" w:rsidP="003D627F">
            <w:pPr>
              <w:spacing w:after="0" w:line="240" w:lineRule="auto"/>
              <w:rPr>
                <w:rFonts w:cs="Times"/>
                <w:color w:val="000000"/>
                <w:sz w:val="18"/>
                <w:szCs w:val="18"/>
              </w:rPr>
            </w:pPr>
            <w:r w:rsidRPr="003D627F">
              <w:rPr>
                <w:rFonts w:cs="Times"/>
                <w:color w:val="000000"/>
                <w:sz w:val="18"/>
                <w:szCs w:val="18"/>
              </w:rPr>
              <w:t>145</w:t>
            </w:r>
          </w:p>
        </w:tc>
        <w:tc>
          <w:tcPr>
            <w:tcW w:w="1391" w:type="dxa"/>
            <w:tcBorders>
              <w:top w:val="single" w:sz="4" w:space="0" w:color="auto"/>
              <w:bottom w:val="single" w:sz="12" w:space="0" w:color="auto"/>
            </w:tcBorders>
            <w:shd w:val="clear" w:color="auto" w:fill="F2F2F2" w:themeFill="background1" w:themeFillShade="F2"/>
            <w:noWrap/>
            <w:vAlign w:val="center"/>
          </w:tcPr>
          <w:p w14:paraId="52F0D499" w14:textId="534ED1C6" w:rsidR="003D627F" w:rsidRPr="00EE6681" w:rsidRDefault="003D627F" w:rsidP="003D627F">
            <w:pPr>
              <w:spacing w:after="0" w:line="240" w:lineRule="auto"/>
              <w:rPr>
                <w:rFonts w:cs="Times"/>
                <w:color w:val="000000"/>
                <w:sz w:val="18"/>
                <w:szCs w:val="18"/>
              </w:rPr>
            </w:pPr>
            <w:r w:rsidRPr="003D627F">
              <w:rPr>
                <w:rFonts w:cs="Times"/>
                <w:color w:val="000000"/>
                <w:sz w:val="18"/>
                <w:szCs w:val="18"/>
              </w:rPr>
              <w:t>2.3</w:t>
            </w:r>
          </w:p>
        </w:tc>
        <w:tc>
          <w:tcPr>
            <w:tcW w:w="1358" w:type="dxa"/>
            <w:tcBorders>
              <w:top w:val="single" w:sz="4" w:space="0" w:color="auto"/>
              <w:bottom w:val="single" w:sz="12" w:space="0" w:color="auto"/>
            </w:tcBorders>
            <w:shd w:val="clear" w:color="auto" w:fill="F2F2F2" w:themeFill="background1" w:themeFillShade="F2"/>
            <w:noWrap/>
            <w:vAlign w:val="center"/>
          </w:tcPr>
          <w:p w14:paraId="7C18C08E" w14:textId="11D28D4C" w:rsidR="003D627F" w:rsidRPr="00EE6681" w:rsidRDefault="003D627F" w:rsidP="003D627F">
            <w:pPr>
              <w:spacing w:after="0" w:line="240" w:lineRule="auto"/>
              <w:rPr>
                <w:rFonts w:cs="Times"/>
                <w:color w:val="000000"/>
                <w:sz w:val="18"/>
                <w:szCs w:val="18"/>
              </w:rPr>
            </w:pPr>
            <w:r w:rsidRPr="003D627F">
              <w:rPr>
                <w:rFonts w:cs="Times"/>
                <w:color w:val="000000"/>
                <w:sz w:val="18"/>
                <w:szCs w:val="18"/>
              </w:rPr>
              <w:t>1.5</w:t>
            </w:r>
          </w:p>
        </w:tc>
        <w:tc>
          <w:tcPr>
            <w:tcW w:w="1244" w:type="dxa"/>
            <w:tcBorders>
              <w:top w:val="single" w:sz="4" w:space="0" w:color="auto"/>
              <w:bottom w:val="single" w:sz="12" w:space="0" w:color="auto"/>
            </w:tcBorders>
            <w:shd w:val="clear" w:color="auto" w:fill="F2F2F2" w:themeFill="background1" w:themeFillShade="F2"/>
            <w:noWrap/>
            <w:vAlign w:val="center"/>
          </w:tcPr>
          <w:p w14:paraId="5C9FF2A8" w14:textId="55835375" w:rsidR="003D627F" w:rsidRPr="00EE6681" w:rsidRDefault="003D627F" w:rsidP="00A31C4D">
            <w:pPr>
              <w:spacing w:after="0" w:line="240" w:lineRule="auto"/>
              <w:rPr>
                <w:rFonts w:cs="Times"/>
                <w:color w:val="000000"/>
                <w:sz w:val="18"/>
                <w:szCs w:val="18"/>
              </w:rPr>
            </w:pPr>
            <w:r w:rsidRPr="003D627F">
              <w:rPr>
                <w:rFonts w:cs="Times"/>
                <w:color w:val="000000"/>
                <w:sz w:val="18"/>
                <w:szCs w:val="18"/>
              </w:rPr>
              <w:t>3.</w:t>
            </w:r>
            <w:r w:rsidR="00A31C4D">
              <w:rPr>
                <w:rFonts w:cs="Times"/>
                <w:color w:val="000000"/>
                <w:sz w:val="18"/>
                <w:szCs w:val="18"/>
              </w:rPr>
              <w:t>5</w:t>
            </w:r>
          </w:p>
        </w:tc>
        <w:tc>
          <w:tcPr>
            <w:tcW w:w="1275" w:type="dxa"/>
            <w:tcBorders>
              <w:top w:val="single" w:sz="4" w:space="0" w:color="auto"/>
              <w:bottom w:val="single" w:sz="12" w:space="0" w:color="auto"/>
            </w:tcBorders>
            <w:shd w:val="clear" w:color="auto" w:fill="F2F2F2" w:themeFill="background1" w:themeFillShade="F2"/>
            <w:noWrap/>
            <w:vAlign w:val="center"/>
          </w:tcPr>
          <w:p w14:paraId="7F2D0699" w14:textId="69F124BE" w:rsidR="003D627F" w:rsidRPr="00EE6681" w:rsidRDefault="003D627F" w:rsidP="003D627F">
            <w:pPr>
              <w:spacing w:after="0" w:line="240" w:lineRule="auto"/>
              <w:rPr>
                <w:rFonts w:cs="Times"/>
                <w:color w:val="000000"/>
                <w:sz w:val="18"/>
                <w:szCs w:val="18"/>
              </w:rPr>
            </w:pPr>
            <w:r w:rsidRPr="003D627F">
              <w:rPr>
                <w:rFonts w:cs="Times"/>
                <w:color w:val="000000"/>
                <w:sz w:val="18"/>
                <w:szCs w:val="18"/>
              </w:rPr>
              <w:t>0.53</w:t>
            </w:r>
          </w:p>
        </w:tc>
      </w:tr>
      <w:tr w:rsidR="00EE6681" w:rsidRPr="00F03B39" w14:paraId="465CC79F" w14:textId="77777777" w:rsidTr="00945F2B">
        <w:trPr>
          <w:trHeight w:val="300"/>
        </w:trPr>
        <w:tc>
          <w:tcPr>
            <w:tcW w:w="2769" w:type="dxa"/>
            <w:tcBorders>
              <w:top w:val="single" w:sz="12" w:space="0" w:color="auto"/>
            </w:tcBorders>
            <w:shd w:val="clear" w:color="auto" w:fill="F2F2F2" w:themeFill="background1" w:themeFillShade="F2"/>
            <w:noWrap/>
            <w:vAlign w:val="center"/>
            <w:hideMark/>
          </w:tcPr>
          <w:p w14:paraId="36FF15EE" w14:textId="3C8AACBD" w:rsidR="00EE6681" w:rsidRPr="00675E20" w:rsidRDefault="00EE6681" w:rsidP="002E4C53">
            <w:pPr>
              <w:spacing w:after="0" w:line="240" w:lineRule="auto"/>
              <w:rPr>
                <w:rFonts w:eastAsia="Times New Roman" w:cs="Times"/>
                <w:color w:val="000000"/>
                <w:sz w:val="18"/>
                <w:szCs w:val="18"/>
              </w:rPr>
            </w:pPr>
            <w:r w:rsidRPr="00675E20">
              <w:rPr>
                <w:rFonts w:cs="Times"/>
                <w:color w:val="000000"/>
                <w:sz w:val="18"/>
                <w:szCs w:val="18"/>
              </w:rPr>
              <w:t>Facilities in all regions</w:t>
            </w:r>
          </w:p>
        </w:tc>
        <w:tc>
          <w:tcPr>
            <w:tcW w:w="1313" w:type="dxa"/>
            <w:tcBorders>
              <w:top w:val="single" w:sz="12" w:space="0" w:color="auto"/>
            </w:tcBorders>
            <w:shd w:val="clear" w:color="auto" w:fill="auto"/>
            <w:noWrap/>
            <w:vAlign w:val="center"/>
            <w:hideMark/>
          </w:tcPr>
          <w:p w14:paraId="72F92EAA" w14:textId="24E35666"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42</w:t>
            </w:r>
          </w:p>
        </w:tc>
        <w:tc>
          <w:tcPr>
            <w:tcW w:w="1391" w:type="dxa"/>
            <w:tcBorders>
              <w:top w:val="single" w:sz="12" w:space="0" w:color="auto"/>
            </w:tcBorders>
            <w:shd w:val="clear" w:color="auto" w:fill="auto"/>
            <w:noWrap/>
            <w:vAlign w:val="center"/>
            <w:hideMark/>
          </w:tcPr>
          <w:p w14:paraId="5C801C7A" w14:textId="2A2587D9" w:rsidR="00EE6681" w:rsidRPr="00EE6681" w:rsidRDefault="00EE6681" w:rsidP="00A31C4D">
            <w:pPr>
              <w:spacing w:after="0" w:line="240" w:lineRule="auto"/>
              <w:rPr>
                <w:rFonts w:cs="Times"/>
                <w:color w:val="000000"/>
                <w:sz w:val="18"/>
                <w:szCs w:val="18"/>
              </w:rPr>
            </w:pPr>
            <w:r w:rsidRPr="00EE6681">
              <w:rPr>
                <w:rFonts w:cs="Times"/>
                <w:color w:val="000000"/>
                <w:sz w:val="18"/>
                <w:szCs w:val="18"/>
              </w:rPr>
              <w:t>2.</w:t>
            </w:r>
            <w:r w:rsidR="00A31C4D">
              <w:rPr>
                <w:rFonts w:cs="Times"/>
                <w:color w:val="000000"/>
                <w:sz w:val="18"/>
                <w:szCs w:val="18"/>
              </w:rPr>
              <w:t>3</w:t>
            </w:r>
          </w:p>
        </w:tc>
        <w:tc>
          <w:tcPr>
            <w:tcW w:w="1358" w:type="dxa"/>
            <w:tcBorders>
              <w:top w:val="single" w:sz="12" w:space="0" w:color="auto"/>
            </w:tcBorders>
            <w:shd w:val="clear" w:color="auto" w:fill="auto"/>
            <w:noWrap/>
            <w:vAlign w:val="center"/>
            <w:hideMark/>
          </w:tcPr>
          <w:p w14:paraId="39D163BD" w14:textId="11774F4D"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0.66</w:t>
            </w:r>
          </w:p>
        </w:tc>
        <w:tc>
          <w:tcPr>
            <w:tcW w:w="1244" w:type="dxa"/>
            <w:tcBorders>
              <w:top w:val="single" w:sz="12" w:space="0" w:color="auto"/>
            </w:tcBorders>
            <w:shd w:val="clear" w:color="auto" w:fill="auto"/>
            <w:noWrap/>
            <w:vAlign w:val="center"/>
            <w:hideMark/>
          </w:tcPr>
          <w:p w14:paraId="30EC2752" w14:textId="7CD94939"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5.</w:t>
            </w:r>
            <w:r w:rsidR="00A31C4D">
              <w:rPr>
                <w:rFonts w:cs="Times"/>
                <w:color w:val="000000"/>
                <w:sz w:val="18"/>
                <w:szCs w:val="18"/>
              </w:rPr>
              <w:t>3</w:t>
            </w:r>
          </w:p>
        </w:tc>
        <w:tc>
          <w:tcPr>
            <w:tcW w:w="1275" w:type="dxa"/>
            <w:tcBorders>
              <w:top w:val="single" w:sz="12" w:space="0" w:color="auto"/>
            </w:tcBorders>
            <w:shd w:val="clear" w:color="auto" w:fill="auto"/>
            <w:noWrap/>
            <w:vAlign w:val="center"/>
            <w:hideMark/>
          </w:tcPr>
          <w:p w14:paraId="6EAD5093" w14:textId="36DB1528"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1.</w:t>
            </w:r>
            <w:r w:rsidR="00A31C4D">
              <w:rPr>
                <w:rFonts w:cs="Times"/>
                <w:color w:val="000000"/>
                <w:sz w:val="18"/>
                <w:szCs w:val="18"/>
              </w:rPr>
              <w:t>2</w:t>
            </w:r>
          </w:p>
        </w:tc>
      </w:tr>
      <w:tr w:rsidR="00EE6681" w:rsidRPr="00F03B39" w14:paraId="184E27EE" w14:textId="77777777" w:rsidTr="00945F2B">
        <w:trPr>
          <w:trHeight w:val="300"/>
        </w:trPr>
        <w:tc>
          <w:tcPr>
            <w:tcW w:w="2769" w:type="dxa"/>
            <w:shd w:val="clear" w:color="auto" w:fill="F2F2F2" w:themeFill="background1" w:themeFillShade="F2"/>
            <w:noWrap/>
            <w:vAlign w:val="center"/>
            <w:hideMark/>
          </w:tcPr>
          <w:p w14:paraId="706309FB" w14:textId="70615791" w:rsidR="00EE6681" w:rsidRPr="00675E20" w:rsidRDefault="00EE6681" w:rsidP="002E4C53">
            <w:pPr>
              <w:spacing w:after="0" w:line="240" w:lineRule="auto"/>
              <w:rPr>
                <w:rFonts w:eastAsia="Times New Roman" w:cs="Times"/>
                <w:color w:val="000000"/>
                <w:sz w:val="18"/>
                <w:szCs w:val="18"/>
              </w:rPr>
            </w:pPr>
            <w:r w:rsidRPr="00675E20">
              <w:rPr>
                <w:rFonts w:cs="Times"/>
                <w:color w:val="000000"/>
                <w:sz w:val="18"/>
                <w:szCs w:val="18"/>
              </w:rPr>
              <w:t>Gas wells in all regions</w:t>
            </w:r>
          </w:p>
        </w:tc>
        <w:tc>
          <w:tcPr>
            <w:tcW w:w="1313" w:type="dxa"/>
            <w:shd w:val="clear" w:color="auto" w:fill="F2F2F2" w:themeFill="background1" w:themeFillShade="F2"/>
            <w:noWrap/>
            <w:vAlign w:val="center"/>
            <w:hideMark/>
          </w:tcPr>
          <w:p w14:paraId="2282DF9E" w14:textId="0BA2F761"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33</w:t>
            </w:r>
          </w:p>
        </w:tc>
        <w:tc>
          <w:tcPr>
            <w:tcW w:w="1391" w:type="dxa"/>
            <w:shd w:val="clear" w:color="auto" w:fill="F2F2F2" w:themeFill="background1" w:themeFillShade="F2"/>
            <w:noWrap/>
            <w:vAlign w:val="center"/>
            <w:hideMark/>
          </w:tcPr>
          <w:p w14:paraId="11C96693" w14:textId="3E9C929D"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0.29</w:t>
            </w:r>
          </w:p>
        </w:tc>
        <w:tc>
          <w:tcPr>
            <w:tcW w:w="1358" w:type="dxa"/>
            <w:shd w:val="clear" w:color="auto" w:fill="F2F2F2" w:themeFill="background1" w:themeFillShade="F2"/>
            <w:noWrap/>
            <w:vAlign w:val="center"/>
            <w:hideMark/>
          </w:tcPr>
          <w:p w14:paraId="7670D563" w14:textId="0C3B669A"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0.06</w:t>
            </w:r>
          </w:p>
        </w:tc>
        <w:tc>
          <w:tcPr>
            <w:tcW w:w="1244" w:type="dxa"/>
            <w:shd w:val="clear" w:color="auto" w:fill="F2F2F2" w:themeFill="background1" w:themeFillShade="F2"/>
            <w:noWrap/>
            <w:vAlign w:val="center"/>
            <w:hideMark/>
          </w:tcPr>
          <w:p w14:paraId="61B73BD0" w14:textId="572F8F8A"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0.90</w:t>
            </w:r>
          </w:p>
        </w:tc>
        <w:tc>
          <w:tcPr>
            <w:tcW w:w="1275" w:type="dxa"/>
            <w:shd w:val="clear" w:color="auto" w:fill="F2F2F2" w:themeFill="background1" w:themeFillShade="F2"/>
            <w:noWrap/>
            <w:vAlign w:val="center"/>
            <w:hideMark/>
          </w:tcPr>
          <w:p w14:paraId="4D7E7659" w14:textId="368D4381"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0.22</w:t>
            </w:r>
          </w:p>
        </w:tc>
      </w:tr>
      <w:tr w:rsidR="00EE6681" w:rsidRPr="00F03B39" w14:paraId="1DD4319C" w14:textId="77777777" w:rsidTr="00945F2B">
        <w:trPr>
          <w:trHeight w:val="300"/>
        </w:trPr>
        <w:tc>
          <w:tcPr>
            <w:tcW w:w="2769" w:type="dxa"/>
            <w:tcBorders>
              <w:bottom w:val="single" w:sz="12" w:space="0" w:color="auto"/>
            </w:tcBorders>
            <w:shd w:val="clear" w:color="auto" w:fill="F2F2F2" w:themeFill="background1" w:themeFillShade="F2"/>
            <w:noWrap/>
            <w:vAlign w:val="center"/>
            <w:hideMark/>
          </w:tcPr>
          <w:p w14:paraId="095E9A53" w14:textId="43A2FCE2" w:rsidR="00EE6681" w:rsidRPr="00675E20" w:rsidRDefault="00EE6681" w:rsidP="002E4C53">
            <w:pPr>
              <w:spacing w:after="0" w:line="240" w:lineRule="auto"/>
              <w:rPr>
                <w:rFonts w:eastAsia="Times New Roman" w:cs="Times"/>
                <w:color w:val="000000"/>
                <w:sz w:val="18"/>
                <w:szCs w:val="18"/>
              </w:rPr>
            </w:pPr>
            <w:r w:rsidRPr="00675E20">
              <w:rPr>
                <w:rFonts w:cs="Times"/>
                <w:color w:val="000000"/>
                <w:sz w:val="18"/>
                <w:szCs w:val="18"/>
              </w:rPr>
              <w:t>Oil wells in all regions</w:t>
            </w:r>
          </w:p>
        </w:tc>
        <w:tc>
          <w:tcPr>
            <w:tcW w:w="1313" w:type="dxa"/>
            <w:tcBorders>
              <w:bottom w:val="single" w:sz="12" w:space="0" w:color="auto"/>
            </w:tcBorders>
            <w:shd w:val="clear" w:color="auto" w:fill="auto"/>
            <w:noWrap/>
            <w:vAlign w:val="center"/>
            <w:hideMark/>
          </w:tcPr>
          <w:p w14:paraId="0D5312DC" w14:textId="56BCF6B4"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122</w:t>
            </w:r>
          </w:p>
        </w:tc>
        <w:tc>
          <w:tcPr>
            <w:tcW w:w="1391" w:type="dxa"/>
            <w:tcBorders>
              <w:bottom w:val="single" w:sz="12" w:space="0" w:color="auto"/>
            </w:tcBorders>
            <w:shd w:val="clear" w:color="auto" w:fill="auto"/>
            <w:noWrap/>
            <w:vAlign w:val="center"/>
            <w:hideMark/>
          </w:tcPr>
          <w:p w14:paraId="470737F2" w14:textId="0886EE59"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0.38</w:t>
            </w:r>
          </w:p>
        </w:tc>
        <w:tc>
          <w:tcPr>
            <w:tcW w:w="1358" w:type="dxa"/>
            <w:tcBorders>
              <w:bottom w:val="single" w:sz="12" w:space="0" w:color="auto"/>
            </w:tcBorders>
            <w:shd w:val="clear" w:color="auto" w:fill="auto"/>
            <w:noWrap/>
            <w:vAlign w:val="center"/>
            <w:hideMark/>
          </w:tcPr>
          <w:p w14:paraId="7AFA1754" w14:textId="35BD15EB"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0.21</w:t>
            </w:r>
          </w:p>
        </w:tc>
        <w:tc>
          <w:tcPr>
            <w:tcW w:w="1244" w:type="dxa"/>
            <w:tcBorders>
              <w:bottom w:val="single" w:sz="12" w:space="0" w:color="auto"/>
            </w:tcBorders>
            <w:shd w:val="clear" w:color="auto" w:fill="auto"/>
            <w:noWrap/>
            <w:vAlign w:val="center"/>
            <w:hideMark/>
          </w:tcPr>
          <w:p w14:paraId="675DD83E" w14:textId="13BF8B04"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0.64</w:t>
            </w:r>
          </w:p>
        </w:tc>
        <w:tc>
          <w:tcPr>
            <w:tcW w:w="1275" w:type="dxa"/>
            <w:tcBorders>
              <w:bottom w:val="single" w:sz="12" w:space="0" w:color="auto"/>
            </w:tcBorders>
            <w:shd w:val="clear" w:color="auto" w:fill="auto"/>
            <w:noWrap/>
            <w:vAlign w:val="center"/>
            <w:hideMark/>
          </w:tcPr>
          <w:p w14:paraId="163D9D90" w14:textId="08F6F3A3"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0.11</w:t>
            </w:r>
          </w:p>
        </w:tc>
      </w:tr>
      <w:tr w:rsidR="00EE6681" w:rsidRPr="00F03B39" w14:paraId="44F19DD8" w14:textId="77777777" w:rsidTr="00945F2B">
        <w:trPr>
          <w:trHeight w:val="300"/>
        </w:trPr>
        <w:tc>
          <w:tcPr>
            <w:tcW w:w="2769" w:type="dxa"/>
            <w:tcBorders>
              <w:top w:val="single" w:sz="12" w:space="0" w:color="auto"/>
            </w:tcBorders>
            <w:shd w:val="clear" w:color="auto" w:fill="F2F2F2" w:themeFill="background1" w:themeFillShade="F2"/>
            <w:noWrap/>
            <w:vAlign w:val="center"/>
            <w:hideMark/>
          </w:tcPr>
          <w:p w14:paraId="707FDFF2" w14:textId="1C41F8FD" w:rsidR="00EE6681" w:rsidRPr="00675E20" w:rsidRDefault="00EE6681" w:rsidP="002E4C53">
            <w:pPr>
              <w:spacing w:after="0" w:line="240" w:lineRule="auto"/>
              <w:rPr>
                <w:rFonts w:eastAsia="Times New Roman" w:cs="Times"/>
                <w:color w:val="000000"/>
                <w:sz w:val="18"/>
                <w:szCs w:val="18"/>
              </w:rPr>
            </w:pPr>
            <w:r w:rsidRPr="00675E20">
              <w:rPr>
                <w:rFonts w:cs="Times"/>
                <w:color w:val="000000"/>
                <w:sz w:val="18"/>
                <w:szCs w:val="18"/>
              </w:rPr>
              <w:t>All sites in region C5A</w:t>
            </w:r>
          </w:p>
        </w:tc>
        <w:tc>
          <w:tcPr>
            <w:tcW w:w="1313" w:type="dxa"/>
            <w:tcBorders>
              <w:top w:val="single" w:sz="12" w:space="0" w:color="auto"/>
            </w:tcBorders>
            <w:shd w:val="clear" w:color="auto" w:fill="F2F2F2" w:themeFill="background1" w:themeFillShade="F2"/>
            <w:noWrap/>
            <w:vAlign w:val="center"/>
            <w:hideMark/>
          </w:tcPr>
          <w:p w14:paraId="74BF428B" w14:textId="214B5303"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20</w:t>
            </w:r>
          </w:p>
        </w:tc>
        <w:tc>
          <w:tcPr>
            <w:tcW w:w="1391" w:type="dxa"/>
            <w:tcBorders>
              <w:top w:val="single" w:sz="12" w:space="0" w:color="auto"/>
            </w:tcBorders>
            <w:shd w:val="clear" w:color="auto" w:fill="F2F2F2" w:themeFill="background1" w:themeFillShade="F2"/>
            <w:noWrap/>
            <w:vAlign w:val="center"/>
            <w:hideMark/>
          </w:tcPr>
          <w:p w14:paraId="6868C39B" w14:textId="11BEB0EB"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0.81</w:t>
            </w:r>
          </w:p>
        </w:tc>
        <w:tc>
          <w:tcPr>
            <w:tcW w:w="1358" w:type="dxa"/>
            <w:tcBorders>
              <w:top w:val="single" w:sz="12" w:space="0" w:color="auto"/>
            </w:tcBorders>
            <w:shd w:val="clear" w:color="auto" w:fill="F2F2F2" w:themeFill="background1" w:themeFillShade="F2"/>
            <w:noWrap/>
            <w:vAlign w:val="center"/>
            <w:hideMark/>
          </w:tcPr>
          <w:p w14:paraId="16250DEB" w14:textId="1F108779"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0.13</w:t>
            </w:r>
          </w:p>
        </w:tc>
        <w:tc>
          <w:tcPr>
            <w:tcW w:w="1244" w:type="dxa"/>
            <w:tcBorders>
              <w:top w:val="single" w:sz="12" w:space="0" w:color="auto"/>
            </w:tcBorders>
            <w:shd w:val="clear" w:color="auto" w:fill="F2F2F2" w:themeFill="background1" w:themeFillShade="F2"/>
            <w:noWrap/>
            <w:vAlign w:val="center"/>
            <w:hideMark/>
          </w:tcPr>
          <w:p w14:paraId="2693A679" w14:textId="0DC76658"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2.3</w:t>
            </w:r>
          </w:p>
        </w:tc>
        <w:tc>
          <w:tcPr>
            <w:tcW w:w="1275" w:type="dxa"/>
            <w:tcBorders>
              <w:top w:val="single" w:sz="12" w:space="0" w:color="auto"/>
            </w:tcBorders>
            <w:shd w:val="clear" w:color="auto" w:fill="F2F2F2" w:themeFill="background1" w:themeFillShade="F2"/>
            <w:noWrap/>
            <w:vAlign w:val="center"/>
            <w:hideMark/>
          </w:tcPr>
          <w:p w14:paraId="096628FB" w14:textId="4F7F0326"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0.63</w:t>
            </w:r>
          </w:p>
        </w:tc>
      </w:tr>
      <w:tr w:rsidR="00EE6681" w:rsidRPr="00F03B39" w14:paraId="5F70E899" w14:textId="77777777" w:rsidTr="00945F2B">
        <w:trPr>
          <w:trHeight w:val="300"/>
        </w:trPr>
        <w:tc>
          <w:tcPr>
            <w:tcW w:w="2769" w:type="dxa"/>
            <w:shd w:val="clear" w:color="auto" w:fill="F2F2F2" w:themeFill="background1" w:themeFillShade="F2"/>
            <w:noWrap/>
            <w:vAlign w:val="center"/>
            <w:hideMark/>
          </w:tcPr>
          <w:p w14:paraId="04413985" w14:textId="692A12CD" w:rsidR="00EE6681" w:rsidRPr="00675E20" w:rsidRDefault="00EE6681" w:rsidP="002E4C53">
            <w:pPr>
              <w:spacing w:after="0" w:line="240" w:lineRule="auto"/>
              <w:rPr>
                <w:rFonts w:eastAsia="Times New Roman" w:cs="Times"/>
                <w:color w:val="000000"/>
                <w:sz w:val="18"/>
                <w:szCs w:val="18"/>
              </w:rPr>
            </w:pPr>
            <w:r w:rsidRPr="00675E20">
              <w:rPr>
                <w:rFonts w:cs="Times"/>
                <w:color w:val="000000"/>
                <w:sz w:val="18"/>
                <w:szCs w:val="18"/>
              </w:rPr>
              <w:t>All sites in region C6</w:t>
            </w:r>
          </w:p>
        </w:tc>
        <w:tc>
          <w:tcPr>
            <w:tcW w:w="1313" w:type="dxa"/>
            <w:shd w:val="clear" w:color="auto" w:fill="auto"/>
            <w:noWrap/>
            <w:vAlign w:val="center"/>
            <w:hideMark/>
          </w:tcPr>
          <w:p w14:paraId="554852D2" w14:textId="21C17F98"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68</w:t>
            </w:r>
          </w:p>
        </w:tc>
        <w:tc>
          <w:tcPr>
            <w:tcW w:w="1391" w:type="dxa"/>
            <w:shd w:val="clear" w:color="auto" w:fill="auto"/>
            <w:noWrap/>
            <w:vAlign w:val="center"/>
            <w:hideMark/>
          </w:tcPr>
          <w:p w14:paraId="529E2245" w14:textId="5A2C6C6F"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0.98</w:t>
            </w:r>
          </w:p>
        </w:tc>
        <w:tc>
          <w:tcPr>
            <w:tcW w:w="1358" w:type="dxa"/>
            <w:shd w:val="clear" w:color="auto" w:fill="auto"/>
            <w:noWrap/>
            <w:vAlign w:val="center"/>
            <w:hideMark/>
          </w:tcPr>
          <w:p w14:paraId="1795A50F" w14:textId="05828A42"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0.41</w:t>
            </w:r>
          </w:p>
        </w:tc>
        <w:tc>
          <w:tcPr>
            <w:tcW w:w="1244" w:type="dxa"/>
            <w:shd w:val="clear" w:color="auto" w:fill="auto"/>
            <w:noWrap/>
            <w:vAlign w:val="center"/>
            <w:hideMark/>
          </w:tcPr>
          <w:p w14:paraId="62E9EAD1" w14:textId="35ADE409" w:rsidR="00EE6681" w:rsidRPr="00EE6681" w:rsidRDefault="00EE6681" w:rsidP="00A31C4D">
            <w:pPr>
              <w:spacing w:after="0" w:line="240" w:lineRule="auto"/>
              <w:rPr>
                <w:rFonts w:cs="Times"/>
                <w:color w:val="000000"/>
                <w:sz w:val="18"/>
                <w:szCs w:val="18"/>
              </w:rPr>
            </w:pPr>
            <w:r w:rsidRPr="00EE6681">
              <w:rPr>
                <w:rFonts w:cs="Times"/>
                <w:color w:val="000000"/>
                <w:sz w:val="18"/>
                <w:szCs w:val="18"/>
              </w:rPr>
              <w:t>2.</w:t>
            </w:r>
            <w:r w:rsidR="00A31C4D">
              <w:rPr>
                <w:rFonts w:cs="Times"/>
                <w:color w:val="000000"/>
                <w:sz w:val="18"/>
                <w:szCs w:val="18"/>
              </w:rPr>
              <w:t>1</w:t>
            </w:r>
          </w:p>
        </w:tc>
        <w:tc>
          <w:tcPr>
            <w:tcW w:w="1275" w:type="dxa"/>
            <w:shd w:val="clear" w:color="auto" w:fill="auto"/>
            <w:noWrap/>
            <w:vAlign w:val="center"/>
            <w:hideMark/>
          </w:tcPr>
          <w:p w14:paraId="42E240DF" w14:textId="03514AD5"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0.42</w:t>
            </w:r>
          </w:p>
        </w:tc>
      </w:tr>
      <w:tr w:rsidR="00EE6681" w:rsidRPr="00F03B39" w14:paraId="313B8B05" w14:textId="77777777" w:rsidTr="00945F2B">
        <w:trPr>
          <w:trHeight w:val="300"/>
        </w:trPr>
        <w:tc>
          <w:tcPr>
            <w:tcW w:w="2769" w:type="dxa"/>
            <w:shd w:val="clear" w:color="auto" w:fill="F2F2F2" w:themeFill="background1" w:themeFillShade="F2"/>
            <w:noWrap/>
            <w:vAlign w:val="center"/>
            <w:hideMark/>
          </w:tcPr>
          <w:p w14:paraId="099827C7" w14:textId="281CF5E7" w:rsidR="00EE6681" w:rsidRPr="00675E20" w:rsidRDefault="00EE6681" w:rsidP="002E4C53">
            <w:pPr>
              <w:spacing w:after="0" w:line="240" w:lineRule="auto"/>
              <w:rPr>
                <w:rFonts w:eastAsia="Times New Roman" w:cs="Times"/>
                <w:color w:val="000000"/>
                <w:sz w:val="18"/>
                <w:szCs w:val="18"/>
              </w:rPr>
            </w:pPr>
            <w:r w:rsidRPr="00675E20">
              <w:rPr>
                <w:rFonts w:cs="Times"/>
                <w:color w:val="000000"/>
                <w:sz w:val="18"/>
                <w:szCs w:val="18"/>
              </w:rPr>
              <w:t>All sites in region C7</w:t>
            </w:r>
          </w:p>
        </w:tc>
        <w:tc>
          <w:tcPr>
            <w:tcW w:w="1313" w:type="dxa"/>
            <w:shd w:val="clear" w:color="auto" w:fill="F2F2F2" w:themeFill="background1" w:themeFillShade="F2"/>
            <w:noWrap/>
            <w:vAlign w:val="center"/>
            <w:hideMark/>
          </w:tcPr>
          <w:p w14:paraId="2D3AA9E0" w14:textId="6FD031C5"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72</w:t>
            </w:r>
          </w:p>
        </w:tc>
        <w:tc>
          <w:tcPr>
            <w:tcW w:w="1391" w:type="dxa"/>
            <w:shd w:val="clear" w:color="auto" w:fill="F2F2F2" w:themeFill="background1" w:themeFillShade="F2"/>
            <w:noWrap/>
            <w:vAlign w:val="center"/>
            <w:hideMark/>
          </w:tcPr>
          <w:p w14:paraId="3E93D323" w14:textId="577C9B9F"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0.62</w:t>
            </w:r>
          </w:p>
        </w:tc>
        <w:tc>
          <w:tcPr>
            <w:tcW w:w="1358" w:type="dxa"/>
            <w:shd w:val="clear" w:color="auto" w:fill="F2F2F2" w:themeFill="background1" w:themeFillShade="F2"/>
            <w:noWrap/>
            <w:vAlign w:val="center"/>
            <w:hideMark/>
          </w:tcPr>
          <w:p w14:paraId="4817BA9C" w14:textId="3FF5F443"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0.27</w:t>
            </w:r>
          </w:p>
        </w:tc>
        <w:tc>
          <w:tcPr>
            <w:tcW w:w="1244" w:type="dxa"/>
            <w:shd w:val="clear" w:color="auto" w:fill="F2F2F2" w:themeFill="background1" w:themeFillShade="F2"/>
            <w:noWrap/>
            <w:vAlign w:val="center"/>
            <w:hideMark/>
          </w:tcPr>
          <w:p w14:paraId="515EC4CB" w14:textId="6B11EB3C"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1.2</w:t>
            </w:r>
          </w:p>
        </w:tc>
        <w:tc>
          <w:tcPr>
            <w:tcW w:w="1275" w:type="dxa"/>
            <w:shd w:val="clear" w:color="auto" w:fill="F2F2F2" w:themeFill="background1" w:themeFillShade="F2"/>
            <w:noWrap/>
            <w:vAlign w:val="center"/>
            <w:hideMark/>
          </w:tcPr>
          <w:p w14:paraId="3BB07C95" w14:textId="09423B57"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0.24</w:t>
            </w:r>
          </w:p>
        </w:tc>
      </w:tr>
      <w:tr w:rsidR="00EE6681" w:rsidRPr="00F03B39" w14:paraId="4B4C4C36" w14:textId="77777777" w:rsidTr="00945F2B">
        <w:trPr>
          <w:trHeight w:val="300"/>
        </w:trPr>
        <w:tc>
          <w:tcPr>
            <w:tcW w:w="2769" w:type="dxa"/>
            <w:tcBorders>
              <w:bottom w:val="single" w:sz="18" w:space="0" w:color="auto"/>
            </w:tcBorders>
            <w:shd w:val="clear" w:color="auto" w:fill="F2F2F2" w:themeFill="background1" w:themeFillShade="F2"/>
            <w:noWrap/>
            <w:vAlign w:val="center"/>
            <w:hideMark/>
          </w:tcPr>
          <w:p w14:paraId="54511E59" w14:textId="21BBD896" w:rsidR="00EE6681" w:rsidRPr="00675E20" w:rsidRDefault="00EE6681" w:rsidP="002E4C53">
            <w:pPr>
              <w:spacing w:after="0" w:line="240" w:lineRule="auto"/>
              <w:rPr>
                <w:rFonts w:eastAsia="Times New Roman" w:cs="Times"/>
                <w:color w:val="000000"/>
                <w:sz w:val="18"/>
                <w:szCs w:val="18"/>
              </w:rPr>
            </w:pPr>
            <w:r w:rsidRPr="00675E20">
              <w:rPr>
                <w:rFonts w:cs="Times"/>
                <w:color w:val="000000"/>
                <w:sz w:val="18"/>
                <w:szCs w:val="18"/>
              </w:rPr>
              <w:t>All sites in region C8</w:t>
            </w:r>
          </w:p>
        </w:tc>
        <w:tc>
          <w:tcPr>
            <w:tcW w:w="1313" w:type="dxa"/>
            <w:tcBorders>
              <w:bottom w:val="single" w:sz="18" w:space="0" w:color="auto"/>
            </w:tcBorders>
            <w:shd w:val="clear" w:color="auto" w:fill="auto"/>
            <w:noWrap/>
            <w:vAlign w:val="center"/>
            <w:hideMark/>
          </w:tcPr>
          <w:p w14:paraId="47062CE0" w14:textId="7690C195"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39</w:t>
            </w:r>
          </w:p>
        </w:tc>
        <w:tc>
          <w:tcPr>
            <w:tcW w:w="1391" w:type="dxa"/>
            <w:tcBorders>
              <w:bottom w:val="single" w:sz="18" w:space="0" w:color="auto"/>
            </w:tcBorders>
            <w:shd w:val="clear" w:color="auto" w:fill="auto"/>
            <w:noWrap/>
            <w:vAlign w:val="center"/>
            <w:hideMark/>
          </w:tcPr>
          <w:p w14:paraId="52F46078" w14:textId="265B6BF1"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0.14</w:t>
            </w:r>
          </w:p>
        </w:tc>
        <w:tc>
          <w:tcPr>
            <w:tcW w:w="1358" w:type="dxa"/>
            <w:tcBorders>
              <w:bottom w:val="single" w:sz="18" w:space="0" w:color="auto"/>
            </w:tcBorders>
            <w:shd w:val="clear" w:color="auto" w:fill="auto"/>
            <w:noWrap/>
            <w:vAlign w:val="center"/>
            <w:hideMark/>
          </w:tcPr>
          <w:p w14:paraId="0425C64C" w14:textId="2DFFD269"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0.04</w:t>
            </w:r>
          </w:p>
        </w:tc>
        <w:tc>
          <w:tcPr>
            <w:tcW w:w="1244" w:type="dxa"/>
            <w:tcBorders>
              <w:bottom w:val="single" w:sz="18" w:space="0" w:color="auto"/>
            </w:tcBorders>
            <w:shd w:val="clear" w:color="auto" w:fill="auto"/>
            <w:noWrap/>
            <w:vAlign w:val="center"/>
            <w:hideMark/>
          </w:tcPr>
          <w:p w14:paraId="3834F7E6" w14:textId="5BFA7F55"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0.39</w:t>
            </w:r>
          </w:p>
        </w:tc>
        <w:tc>
          <w:tcPr>
            <w:tcW w:w="1275" w:type="dxa"/>
            <w:tcBorders>
              <w:bottom w:val="single" w:sz="18" w:space="0" w:color="auto"/>
            </w:tcBorders>
            <w:shd w:val="clear" w:color="auto" w:fill="auto"/>
            <w:noWrap/>
            <w:vAlign w:val="center"/>
            <w:hideMark/>
          </w:tcPr>
          <w:p w14:paraId="6317056C" w14:textId="2790405F" w:rsidR="00EE6681" w:rsidRPr="00EE6681" w:rsidRDefault="00EE6681" w:rsidP="002E4C53">
            <w:pPr>
              <w:spacing w:after="0" w:line="240" w:lineRule="auto"/>
              <w:rPr>
                <w:rFonts w:cs="Times"/>
                <w:color w:val="000000"/>
                <w:sz w:val="18"/>
                <w:szCs w:val="18"/>
              </w:rPr>
            </w:pPr>
            <w:r w:rsidRPr="00EE6681">
              <w:rPr>
                <w:rFonts w:cs="Times"/>
                <w:color w:val="000000"/>
                <w:sz w:val="18"/>
                <w:szCs w:val="18"/>
              </w:rPr>
              <w:t>0.09</w:t>
            </w:r>
          </w:p>
        </w:tc>
      </w:tr>
      <w:tr w:rsidR="002F1DCF" w:rsidRPr="00E9793B" w14:paraId="197DFAB0" w14:textId="77777777" w:rsidTr="00945F2B">
        <w:trPr>
          <w:trHeight w:val="300"/>
        </w:trPr>
        <w:tc>
          <w:tcPr>
            <w:tcW w:w="2769" w:type="dxa"/>
            <w:tcBorders>
              <w:top w:val="single" w:sz="18" w:space="0" w:color="auto"/>
              <w:bottom w:val="single" w:sz="4" w:space="0" w:color="auto"/>
            </w:tcBorders>
            <w:shd w:val="clear" w:color="auto" w:fill="F2F2F2" w:themeFill="background1" w:themeFillShade="F2"/>
            <w:noWrap/>
            <w:vAlign w:val="center"/>
          </w:tcPr>
          <w:p w14:paraId="0414099D" w14:textId="5F49145A" w:rsidR="002F1DCF" w:rsidRPr="00E9793B" w:rsidRDefault="002F1DCF" w:rsidP="002F1DCF">
            <w:pPr>
              <w:spacing w:after="0" w:line="240" w:lineRule="auto"/>
              <w:rPr>
                <w:rFonts w:cs="Times"/>
                <w:color w:val="000000"/>
                <w:sz w:val="18"/>
                <w:szCs w:val="18"/>
              </w:rPr>
            </w:pPr>
            <w:r w:rsidRPr="00E9793B">
              <w:rPr>
                <w:rFonts w:cs="Times"/>
                <w:color w:val="000000"/>
                <w:sz w:val="18"/>
                <w:szCs w:val="18"/>
              </w:rPr>
              <w:t>Gas wells in all regions without non-producing gas wells</w:t>
            </w:r>
          </w:p>
        </w:tc>
        <w:tc>
          <w:tcPr>
            <w:tcW w:w="1313" w:type="dxa"/>
            <w:tcBorders>
              <w:top w:val="single" w:sz="18" w:space="0" w:color="auto"/>
            </w:tcBorders>
            <w:shd w:val="clear" w:color="auto" w:fill="auto"/>
            <w:noWrap/>
            <w:vAlign w:val="center"/>
          </w:tcPr>
          <w:p w14:paraId="0FC18B34" w14:textId="203AA090" w:rsidR="002F1DCF" w:rsidRPr="00E9793B" w:rsidRDefault="002F1DCF" w:rsidP="002F1DCF">
            <w:pPr>
              <w:spacing w:after="0" w:line="240" w:lineRule="auto"/>
              <w:rPr>
                <w:rFonts w:cs="Times"/>
                <w:color w:val="000000"/>
                <w:sz w:val="18"/>
                <w:szCs w:val="18"/>
              </w:rPr>
            </w:pPr>
            <w:r w:rsidRPr="00E9793B">
              <w:rPr>
                <w:rFonts w:cs="Times"/>
                <w:color w:val="000000"/>
                <w:sz w:val="18"/>
                <w:szCs w:val="18"/>
              </w:rPr>
              <w:t>29</w:t>
            </w:r>
          </w:p>
        </w:tc>
        <w:tc>
          <w:tcPr>
            <w:tcW w:w="1391" w:type="dxa"/>
            <w:tcBorders>
              <w:top w:val="single" w:sz="18" w:space="0" w:color="auto"/>
            </w:tcBorders>
            <w:shd w:val="clear" w:color="auto" w:fill="auto"/>
            <w:noWrap/>
            <w:vAlign w:val="center"/>
          </w:tcPr>
          <w:p w14:paraId="0F060217" w14:textId="0E3DE780" w:rsidR="002F1DCF" w:rsidRPr="00E9793B" w:rsidRDefault="002F1DCF" w:rsidP="002F1DCF">
            <w:pPr>
              <w:spacing w:after="0" w:line="240" w:lineRule="auto"/>
              <w:rPr>
                <w:rFonts w:cs="Times"/>
                <w:color w:val="000000"/>
                <w:sz w:val="18"/>
                <w:szCs w:val="18"/>
              </w:rPr>
            </w:pPr>
            <w:r w:rsidRPr="00E9793B">
              <w:rPr>
                <w:rFonts w:cs="Times"/>
                <w:color w:val="000000"/>
                <w:sz w:val="18"/>
                <w:szCs w:val="18"/>
              </w:rPr>
              <w:t>0.35</w:t>
            </w:r>
          </w:p>
        </w:tc>
        <w:tc>
          <w:tcPr>
            <w:tcW w:w="1358" w:type="dxa"/>
            <w:tcBorders>
              <w:top w:val="single" w:sz="18" w:space="0" w:color="auto"/>
            </w:tcBorders>
            <w:shd w:val="clear" w:color="auto" w:fill="auto"/>
            <w:noWrap/>
            <w:vAlign w:val="center"/>
          </w:tcPr>
          <w:p w14:paraId="748AE8AB" w14:textId="30BB5BE2" w:rsidR="002F1DCF" w:rsidRPr="00E9793B" w:rsidRDefault="002F1DCF" w:rsidP="002F1DCF">
            <w:pPr>
              <w:spacing w:after="0" w:line="240" w:lineRule="auto"/>
              <w:rPr>
                <w:rFonts w:cs="Times"/>
                <w:color w:val="000000"/>
                <w:sz w:val="18"/>
                <w:szCs w:val="18"/>
              </w:rPr>
            </w:pPr>
            <w:r w:rsidRPr="00E9793B">
              <w:rPr>
                <w:rFonts w:cs="Times"/>
                <w:color w:val="000000"/>
                <w:sz w:val="18"/>
                <w:szCs w:val="18"/>
              </w:rPr>
              <w:t>0.06</w:t>
            </w:r>
          </w:p>
        </w:tc>
        <w:tc>
          <w:tcPr>
            <w:tcW w:w="1244" w:type="dxa"/>
            <w:tcBorders>
              <w:top w:val="single" w:sz="18" w:space="0" w:color="auto"/>
            </w:tcBorders>
            <w:shd w:val="clear" w:color="auto" w:fill="auto"/>
            <w:noWrap/>
            <w:vAlign w:val="center"/>
          </w:tcPr>
          <w:p w14:paraId="100CF0CB" w14:textId="297A3EF4" w:rsidR="002F1DCF" w:rsidRPr="00E9793B" w:rsidRDefault="00DC08C8" w:rsidP="002F1DCF">
            <w:pPr>
              <w:spacing w:after="0" w:line="240" w:lineRule="auto"/>
              <w:rPr>
                <w:rFonts w:cs="Times"/>
                <w:color w:val="000000"/>
                <w:sz w:val="18"/>
                <w:szCs w:val="18"/>
              </w:rPr>
            </w:pPr>
            <w:r w:rsidRPr="00E9793B">
              <w:rPr>
                <w:rFonts w:cs="Times"/>
                <w:color w:val="000000"/>
                <w:sz w:val="18"/>
                <w:szCs w:val="18"/>
              </w:rPr>
              <w:t>1.1</w:t>
            </w:r>
          </w:p>
        </w:tc>
        <w:tc>
          <w:tcPr>
            <w:tcW w:w="1275" w:type="dxa"/>
            <w:tcBorders>
              <w:top w:val="single" w:sz="18" w:space="0" w:color="auto"/>
            </w:tcBorders>
            <w:shd w:val="clear" w:color="auto" w:fill="auto"/>
            <w:noWrap/>
            <w:vAlign w:val="center"/>
          </w:tcPr>
          <w:p w14:paraId="5B7E5B36" w14:textId="572E3822" w:rsidR="002F1DCF" w:rsidRPr="00E9793B" w:rsidRDefault="002F1DCF" w:rsidP="00DC08C8">
            <w:pPr>
              <w:spacing w:after="0" w:line="240" w:lineRule="auto"/>
              <w:rPr>
                <w:rFonts w:cs="Times"/>
                <w:color w:val="000000"/>
                <w:sz w:val="18"/>
                <w:szCs w:val="18"/>
              </w:rPr>
            </w:pPr>
            <w:r w:rsidRPr="00E9793B">
              <w:rPr>
                <w:rFonts w:cs="Times"/>
                <w:color w:val="000000"/>
                <w:sz w:val="18"/>
                <w:szCs w:val="18"/>
              </w:rPr>
              <w:t>0.30</w:t>
            </w:r>
          </w:p>
        </w:tc>
      </w:tr>
      <w:tr w:rsidR="002F1DCF" w:rsidRPr="00F03B39" w14:paraId="3374FD44" w14:textId="77777777" w:rsidTr="00945F2B">
        <w:trPr>
          <w:trHeight w:val="300"/>
        </w:trPr>
        <w:tc>
          <w:tcPr>
            <w:tcW w:w="2769" w:type="dxa"/>
            <w:tcBorders>
              <w:top w:val="single" w:sz="4" w:space="0" w:color="auto"/>
              <w:bottom w:val="single" w:sz="12" w:space="0" w:color="auto"/>
            </w:tcBorders>
            <w:shd w:val="clear" w:color="auto" w:fill="F2F2F2" w:themeFill="background1" w:themeFillShade="F2"/>
            <w:noWrap/>
            <w:vAlign w:val="center"/>
          </w:tcPr>
          <w:p w14:paraId="6E6C6CA2" w14:textId="7425BE46" w:rsidR="002F1DCF" w:rsidRPr="00E9793B" w:rsidRDefault="002F1DCF" w:rsidP="002F1DCF">
            <w:pPr>
              <w:spacing w:after="0" w:line="240" w:lineRule="auto"/>
              <w:rPr>
                <w:rFonts w:cs="Times"/>
                <w:color w:val="000000"/>
                <w:sz w:val="18"/>
                <w:szCs w:val="18"/>
              </w:rPr>
            </w:pPr>
            <w:r w:rsidRPr="00E9793B">
              <w:rPr>
                <w:rFonts w:cs="Times"/>
                <w:color w:val="000000"/>
                <w:sz w:val="18"/>
                <w:szCs w:val="18"/>
              </w:rPr>
              <w:t>Oil wells in all regions without non-producing oil wells</w:t>
            </w:r>
          </w:p>
        </w:tc>
        <w:tc>
          <w:tcPr>
            <w:tcW w:w="1313" w:type="dxa"/>
            <w:tcBorders>
              <w:bottom w:val="single" w:sz="12" w:space="0" w:color="auto"/>
            </w:tcBorders>
            <w:shd w:val="clear" w:color="auto" w:fill="auto"/>
            <w:noWrap/>
            <w:vAlign w:val="center"/>
          </w:tcPr>
          <w:p w14:paraId="509075CA" w14:textId="59E6D70F" w:rsidR="002F1DCF" w:rsidRPr="00E9793B" w:rsidRDefault="002F1DCF" w:rsidP="002F1DCF">
            <w:pPr>
              <w:spacing w:after="0" w:line="240" w:lineRule="auto"/>
              <w:rPr>
                <w:rFonts w:cs="Times"/>
                <w:color w:val="000000"/>
                <w:sz w:val="18"/>
                <w:szCs w:val="18"/>
              </w:rPr>
            </w:pPr>
            <w:r w:rsidRPr="00E9793B">
              <w:rPr>
                <w:rFonts w:cs="Times"/>
                <w:color w:val="000000"/>
                <w:sz w:val="18"/>
                <w:szCs w:val="18"/>
              </w:rPr>
              <w:t>106</w:t>
            </w:r>
          </w:p>
        </w:tc>
        <w:tc>
          <w:tcPr>
            <w:tcW w:w="1391" w:type="dxa"/>
            <w:tcBorders>
              <w:bottom w:val="single" w:sz="12" w:space="0" w:color="auto"/>
            </w:tcBorders>
            <w:shd w:val="clear" w:color="auto" w:fill="auto"/>
            <w:noWrap/>
            <w:vAlign w:val="center"/>
          </w:tcPr>
          <w:p w14:paraId="5103B8CC" w14:textId="39162BAF" w:rsidR="002F1DCF" w:rsidRPr="00E9793B" w:rsidRDefault="002F1DCF" w:rsidP="002F1DCF">
            <w:pPr>
              <w:spacing w:after="0" w:line="240" w:lineRule="auto"/>
              <w:rPr>
                <w:rFonts w:cs="Times"/>
                <w:color w:val="000000"/>
                <w:sz w:val="18"/>
                <w:szCs w:val="18"/>
              </w:rPr>
            </w:pPr>
            <w:r w:rsidRPr="00E9793B">
              <w:rPr>
                <w:rFonts w:cs="Times"/>
                <w:color w:val="000000"/>
                <w:sz w:val="18"/>
                <w:szCs w:val="18"/>
              </w:rPr>
              <w:t>0.55</w:t>
            </w:r>
          </w:p>
        </w:tc>
        <w:tc>
          <w:tcPr>
            <w:tcW w:w="1358" w:type="dxa"/>
            <w:tcBorders>
              <w:bottom w:val="single" w:sz="12" w:space="0" w:color="auto"/>
            </w:tcBorders>
            <w:shd w:val="clear" w:color="auto" w:fill="auto"/>
            <w:noWrap/>
            <w:vAlign w:val="center"/>
          </w:tcPr>
          <w:p w14:paraId="16D551F6" w14:textId="0578257B" w:rsidR="002F1DCF" w:rsidRPr="00E9793B" w:rsidRDefault="002F1DCF" w:rsidP="002F1DCF">
            <w:pPr>
              <w:spacing w:after="0" w:line="240" w:lineRule="auto"/>
              <w:rPr>
                <w:rFonts w:cs="Times"/>
                <w:color w:val="000000"/>
                <w:sz w:val="18"/>
                <w:szCs w:val="18"/>
              </w:rPr>
            </w:pPr>
            <w:r w:rsidRPr="00E9793B">
              <w:rPr>
                <w:rFonts w:cs="Times"/>
                <w:color w:val="000000"/>
                <w:sz w:val="18"/>
                <w:szCs w:val="18"/>
              </w:rPr>
              <w:t>0.27</w:t>
            </w:r>
          </w:p>
        </w:tc>
        <w:tc>
          <w:tcPr>
            <w:tcW w:w="1244" w:type="dxa"/>
            <w:tcBorders>
              <w:bottom w:val="single" w:sz="12" w:space="0" w:color="auto"/>
            </w:tcBorders>
            <w:shd w:val="clear" w:color="auto" w:fill="auto"/>
            <w:noWrap/>
            <w:vAlign w:val="center"/>
          </w:tcPr>
          <w:p w14:paraId="10B61AC5" w14:textId="17ED954F" w:rsidR="002F1DCF" w:rsidRPr="00E9793B" w:rsidRDefault="002F1DCF" w:rsidP="00DC08C8">
            <w:pPr>
              <w:spacing w:after="0" w:line="240" w:lineRule="auto"/>
              <w:rPr>
                <w:rFonts w:cs="Times"/>
                <w:color w:val="000000"/>
                <w:sz w:val="18"/>
                <w:szCs w:val="18"/>
              </w:rPr>
            </w:pPr>
            <w:r w:rsidRPr="00E9793B">
              <w:rPr>
                <w:rFonts w:cs="Times"/>
                <w:color w:val="000000"/>
                <w:sz w:val="18"/>
                <w:szCs w:val="18"/>
              </w:rPr>
              <w:t>0.96</w:t>
            </w:r>
          </w:p>
        </w:tc>
        <w:tc>
          <w:tcPr>
            <w:tcW w:w="1275" w:type="dxa"/>
            <w:tcBorders>
              <w:bottom w:val="single" w:sz="12" w:space="0" w:color="auto"/>
            </w:tcBorders>
            <w:shd w:val="clear" w:color="auto" w:fill="auto"/>
            <w:noWrap/>
            <w:vAlign w:val="center"/>
          </w:tcPr>
          <w:p w14:paraId="352DA739" w14:textId="65D0BAFD" w:rsidR="002F1DCF" w:rsidRPr="00E9793B" w:rsidRDefault="002F1DCF" w:rsidP="00DC08C8">
            <w:pPr>
              <w:spacing w:after="0" w:line="240" w:lineRule="auto"/>
              <w:rPr>
                <w:rFonts w:cs="Times"/>
                <w:color w:val="000000"/>
                <w:sz w:val="18"/>
                <w:szCs w:val="18"/>
              </w:rPr>
            </w:pPr>
            <w:r w:rsidRPr="00E9793B">
              <w:rPr>
                <w:rFonts w:cs="Times"/>
                <w:color w:val="000000"/>
                <w:sz w:val="18"/>
                <w:szCs w:val="18"/>
              </w:rPr>
              <w:t>0.18</w:t>
            </w:r>
          </w:p>
        </w:tc>
      </w:tr>
    </w:tbl>
    <w:p w14:paraId="010D397F" w14:textId="78F1F9DB" w:rsidR="00272123" w:rsidRDefault="000F3E42" w:rsidP="00272123">
      <w:r w:rsidRPr="00BF4FF9">
        <w:rPr>
          <w:rFonts w:cs="Arial"/>
          <w:sz w:val="18"/>
          <w:szCs w:val="18"/>
        </w:rPr>
        <w:t>One observation in region C0 and three observations at gas manifolds were not included</w:t>
      </w:r>
      <w:r w:rsidR="00F56B5A">
        <w:rPr>
          <w:rFonts w:cs="Arial"/>
          <w:sz w:val="18"/>
          <w:szCs w:val="18"/>
        </w:rPr>
        <w:t xml:space="preserve"> in </w:t>
      </w:r>
      <w:r w:rsidR="00D027EE">
        <w:rPr>
          <w:rFonts w:cs="Arial"/>
          <w:sz w:val="18"/>
          <w:szCs w:val="18"/>
        </w:rPr>
        <w:t>the</w:t>
      </w:r>
      <w:r w:rsidR="00F56B5A">
        <w:rPr>
          <w:rFonts w:cs="Arial"/>
          <w:sz w:val="18"/>
          <w:szCs w:val="18"/>
        </w:rPr>
        <w:t xml:space="preserve"> type of site and </w:t>
      </w:r>
      <w:r w:rsidR="00D027EE">
        <w:rPr>
          <w:rFonts w:cs="Arial"/>
          <w:sz w:val="18"/>
          <w:szCs w:val="18"/>
        </w:rPr>
        <w:t>region subsets</w:t>
      </w:r>
      <w:r w:rsidRPr="00BF4FF9">
        <w:rPr>
          <w:rFonts w:cs="Arial"/>
          <w:sz w:val="18"/>
          <w:szCs w:val="18"/>
        </w:rPr>
        <w:t>.</w:t>
      </w:r>
      <w:r>
        <w:rPr>
          <w:rFonts w:cs="Arial"/>
          <w:sz w:val="18"/>
          <w:szCs w:val="18"/>
        </w:rPr>
        <w:br/>
      </w:r>
      <w:r w:rsidR="00F56B5A">
        <w:rPr>
          <w:rFonts w:cs="Arial"/>
          <w:sz w:val="18"/>
          <w:szCs w:val="18"/>
        </w:rPr>
        <w:t xml:space="preserve">EF: Emission Factor; CI: </w:t>
      </w:r>
      <w:r w:rsidR="000325B2">
        <w:rPr>
          <w:rFonts w:cs="Arial"/>
          <w:sz w:val="18"/>
          <w:szCs w:val="18"/>
        </w:rPr>
        <w:t>Confidence i</w:t>
      </w:r>
      <w:r w:rsidR="00F56B5A">
        <w:rPr>
          <w:rFonts w:cs="Arial"/>
          <w:sz w:val="18"/>
          <w:szCs w:val="18"/>
        </w:rPr>
        <w:t>nterval; SD: Standar</w:t>
      </w:r>
      <w:r w:rsidR="00272123">
        <w:rPr>
          <w:rFonts w:cs="Arial"/>
          <w:sz w:val="18"/>
          <w:szCs w:val="18"/>
        </w:rPr>
        <w:t xml:space="preserve">d </w:t>
      </w:r>
      <w:r w:rsidR="000325B2">
        <w:rPr>
          <w:rFonts w:cs="Arial"/>
          <w:sz w:val="18"/>
          <w:szCs w:val="18"/>
        </w:rPr>
        <w:t>d</w:t>
      </w:r>
      <w:r w:rsidR="00272123">
        <w:rPr>
          <w:rFonts w:cs="Arial"/>
          <w:sz w:val="18"/>
          <w:szCs w:val="18"/>
        </w:rPr>
        <w:t>eviation</w:t>
      </w:r>
    </w:p>
    <w:p w14:paraId="470B86E1" w14:textId="77777777" w:rsidR="00E9793B" w:rsidRDefault="00E9793B">
      <w:pPr>
        <w:rPr>
          <w:rFonts w:eastAsia="Times New Roman" w:cstheme="majorBidi"/>
          <w:b/>
          <w:bCs/>
          <w:smallCaps/>
          <w:color w:val="000000" w:themeColor="text1"/>
          <w:sz w:val="28"/>
          <w:szCs w:val="28"/>
          <w:lang w:eastAsia="da-DK"/>
        </w:rPr>
      </w:pPr>
      <w:r>
        <w:rPr>
          <w:rFonts w:eastAsia="Times New Roman"/>
          <w:lang w:eastAsia="da-DK"/>
        </w:rPr>
        <w:br w:type="page"/>
      </w:r>
    </w:p>
    <w:p w14:paraId="3DB97EDA" w14:textId="18A32D3F" w:rsidR="00272123" w:rsidRDefault="00B37DB2" w:rsidP="00272123">
      <w:pPr>
        <w:pStyle w:val="Heading2"/>
        <w:rPr>
          <w:rFonts w:eastAsia="Times New Roman"/>
          <w:lang w:eastAsia="da-DK"/>
        </w:rPr>
      </w:pPr>
      <w:bookmarkStart w:id="14" w:name="_Toc101799694"/>
      <w:r>
        <w:rPr>
          <w:rFonts w:eastAsia="Times New Roman"/>
          <w:lang w:eastAsia="da-DK"/>
        </w:rPr>
        <w:lastRenderedPageBreak/>
        <w:t xml:space="preserve">S5.2. </w:t>
      </w:r>
      <w:r w:rsidR="00272123">
        <w:rPr>
          <w:rFonts w:eastAsia="Times New Roman"/>
          <w:lang w:eastAsia="da-DK"/>
        </w:rPr>
        <w:t>Correlation between CH</w:t>
      </w:r>
      <w:r w:rsidR="00272123" w:rsidRPr="00494D0A">
        <w:rPr>
          <w:rFonts w:eastAsia="Times New Roman"/>
          <w:vertAlign w:val="subscript"/>
          <w:lang w:eastAsia="da-DK"/>
        </w:rPr>
        <w:t>4</w:t>
      </w:r>
      <w:r w:rsidR="00272123">
        <w:rPr>
          <w:rFonts w:eastAsia="Times New Roman"/>
          <w:lang w:eastAsia="da-DK"/>
        </w:rPr>
        <w:t xml:space="preserve"> emission rates and production factors</w:t>
      </w:r>
      <w:bookmarkEnd w:id="14"/>
    </w:p>
    <w:p w14:paraId="10444F4F" w14:textId="5E18E84C" w:rsidR="00272123" w:rsidRPr="00A50CEE" w:rsidRDefault="00272123" w:rsidP="00272123">
      <w:r>
        <w:t xml:space="preserve">A </w:t>
      </w:r>
      <w:r w:rsidR="00D027EE" w:rsidRPr="00BC1345">
        <w:t>Spearman</w:t>
      </w:r>
      <w:r w:rsidR="00D027EE">
        <w:t>’</w:t>
      </w:r>
      <w:r w:rsidR="00D027EE" w:rsidRPr="00BC1345">
        <w:t>s rank order correlation</w:t>
      </w:r>
      <w:r w:rsidR="00D027EE">
        <w:t xml:space="preserve"> </w:t>
      </w:r>
      <w:r>
        <w:t xml:space="preserve">test was run with OriginPro 2019 ® to investigate if </w:t>
      </w:r>
      <w:r w:rsidR="00D027EE">
        <w:t xml:space="preserve">the </w:t>
      </w:r>
      <w:r>
        <w:t>CH</w:t>
      </w:r>
      <w:r w:rsidRPr="00534D74">
        <w:rPr>
          <w:vertAlign w:val="subscript"/>
        </w:rPr>
        <w:t>4</w:t>
      </w:r>
      <w:r>
        <w:t xml:space="preserve"> emission rates were correlated to other factors </w:t>
      </w:r>
      <w:r w:rsidR="00D027EE">
        <w:t xml:space="preserve">such as </w:t>
      </w:r>
      <w:r>
        <w:t xml:space="preserve">production </w:t>
      </w:r>
      <w:r w:rsidR="00D027EE">
        <w:t>elements</w:t>
      </w:r>
      <w:r>
        <w:t xml:space="preserve"> or site age. The test is the most common non-parametric measure used when d</w:t>
      </w:r>
      <w:r w:rsidRPr="00BC1345">
        <w:t>ata are not normally distributed</w:t>
      </w:r>
      <w:r>
        <w:t xml:space="preserve"> </w:t>
      </w:r>
      <w:r>
        <w:fldChar w:fldCharType="begin" w:fldLock="1"/>
      </w:r>
      <w:r>
        <w:instrText>ADDIN CSL_CITATION {"citationItems":[{"id":"ITEM-1","itemData":{"URL":"https://www.originlab.com/","accessed":{"date-parts":[["2020","10","19"]]},"author":[{"dropping-particle":"","family":"OriginLab","given":"","non-dropping-particle":"","parse-names":false,"suffix":""}],"id":"ITEM-1","issued":{"date-parts":[["2019"]]},"title":"Origin Pro","type":"webpage"},"uris":["http://www.mendeley.com/documents/?uuid=fb8ea55d-4459-48fb-9d4c-eb60220ecd85"]}],"mendeley":{"formattedCitation":"(OriginLab, 2019)","plainTextFormattedCitation":"(OriginLab, 2019)","previouslyFormattedCitation":"(OriginLab, 2019)"},"properties":{"noteIndex":0},"schema":"https://github.com/citation-style-language/schema/raw/master/csl-citation.json"}</w:instrText>
      </w:r>
      <w:r>
        <w:fldChar w:fldCharType="separate"/>
      </w:r>
      <w:r w:rsidRPr="00534D74">
        <w:rPr>
          <w:noProof/>
        </w:rPr>
        <w:t>(OriginLab, 2019)</w:t>
      </w:r>
      <w:r>
        <w:fldChar w:fldCharType="end"/>
      </w:r>
      <w:r w:rsidRPr="00BC1345">
        <w:t xml:space="preserve">. </w:t>
      </w:r>
      <w:r w:rsidRPr="00A50CEE">
        <w:t xml:space="preserve">In statistics, </w:t>
      </w:r>
      <w:r w:rsidR="00A74051">
        <w:t xml:space="preserve">the </w:t>
      </w:r>
      <w:r w:rsidR="00A74051" w:rsidRPr="00A50CEE">
        <w:t>Spearman</w:t>
      </w:r>
      <w:r w:rsidR="00A74051">
        <w:t>’</w:t>
      </w:r>
      <w:r w:rsidR="00A74051" w:rsidRPr="00A50CEE">
        <w:t xml:space="preserve">s </w:t>
      </w:r>
      <w:r w:rsidRPr="00A50CEE">
        <w:t>rank correlation coefficient r</w:t>
      </w:r>
      <w:r w:rsidRPr="00A50CEE">
        <w:rPr>
          <w:vertAlign w:val="subscript"/>
        </w:rPr>
        <w:t>s</w:t>
      </w:r>
      <w:r w:rsidRPr="00A50CEE">
        <w:t xml:space="preserve"> is a non</w:t>
      </w:r>
      <w:r>
        <w:t>-</w:t>
      </w:r>
      <w:r w:rsidRPr="00A50CEE">
        <w:t>parametric measure of rank correlation (statistical dependence betwee</w:t>
      </w:r>
      <w:r>
        <w:t xml:space="preserve">n the rankings of two variables) </w:t>
      </w:r>
      <w:r>
        <w:fldChar w:fldCharType="begin" w:fldLock="1"/>
      </w:r>
      <w:r>
        <w:instrText>ADDIN CSL_CITATION {"citationItems":[{"id":"ITEM-1","itemData":{"ISBN":"978-0-470-45461-9","author":[{"dropping-particle":"","family":"Corder","given":"Gregory W.","non-dropping-particle":"","parse-names":false,"suffix":""},{"dropping-particle":"","family":"Foreman","given":"Dale I.","non-dropping-particle":"","parse-names":false,"suffix":""}],"id":"ITEM-1","issued":{"date-parts":[["2009"]]},"number-of-pages":"247","publisher":"John Wiley &amp; Sons, Inc.","publisher-place":"Hoboken, New Jersey","title":"Nonparametric statistics for non-statisticians - A step-by-step approach","type":"book"},"uris":["http://www.mendeley.com/documents/?uuid=e1ec3570-e130-4f65-ab26-9ed864840a55"]}],"mendeley":{"formattedCitation":"(Corder and Foreman, 2009)","plainTextFormattedCitation":"(Corder and Foreman, 2009)","previouslyFormattedCitation":"(Corder and Foreman, 2009)"},"properties":{"noteIndex":0},"schema":"https://github.com/citation-style-language/schema/raw/master/csl-citation.json"}</w:instrText>
      </w:r>
      <w:r>
        <w:fldChar w:fldCharType="separate"/>
      </w:r>
      <w:r w:rsidRPr="005B0081">
        <w:rPr>
          <w:noProof/>
        </w:rPr>
        <w:t>(Corder and Foreman, 2009)</w:t>
      </w:r>
      <w:r>
        <w:fldChar w:fldCharType="end"/>
      </w:r>
      <w:r w:rsidR="00D027EE">
        <w:t>, and it</w:t>
      </w:r>
      <w:r w:rsidRPr="00A50CEE">
        <w:t xml:space="preserve"> assesses how well the relationship between two variables can be described</w:t>
      </w:r>
      <w:r w:rsidR="00D027EE">
        <w:t>,</w:t>
      </w:r>
      <w:r w:rsidRPr="00A50CEE">
        <w:t xml:space="preserve"> using a monotonic function.</w:t>
      </w:r>
      <w:r w:rsidRPr="00E928E1">
        <w:t xml:space="preserve"> </w:t>
      </w:r>
      <w:r w:rsidRPr="00A50CEE">
        <w:t>The Spearman</w:t>
      </w:r>
      <w:r w:rsidR="00D027EE">
        <w:t>’s</w:t>
      </w:r>
      <w:r w:rsidRPr="00A50CEE">
        <w:t xml:space="preserve"> correlation between two variables is equal to the Pearson</w:t>
      </w:r>
      <w:r w:rsidR="00D027EE">
        <w:t>’s</w:t>
      </w:r>
      <w:r w:rsidRPr="00A50CEE">
        <w:t xml:space="preserve"> correlation between the rank values of those two variables; while </w:t>
      </w:r>
      <w:r w:rsidR="00D027EE">
        <w:t xml:space="preserve">the </w:t>
      </w:r>
      <w:r w:rsidR="00D027EE" w:rsidRPr="00A50CEE">
        <w:t>Pearson</w:t>
      </w:r>
      <w:r w:rsidR="00D027EE">
        <w:t>’</w:t>
      </w:r>
      <w:r w:rsidR="00D027EE" w:rsidRPr="00A50CEE">
        <w:t xml:space="preserve">s </w:t>
      </w:r>
      <w:r w:rsidRPr="00A50CEE">
        <w:t xml:space="preserve">correlation assesses linear relationships, </w:t>
      </w:r>
      <w:r w:rsidR="00D027EE">
        <w:t xml:space="preserve">the </w:t>
      </w:r>
      <w:r w:rsidR="00D027EE" w:rsidRPr="00A50CEE">
        <w:t>Spearman</w:t>
      </w:r>
      <w:r w:rsidR="00D027EE">
        <w:t>’</w:t>
      </w:r>
      <w:r w:rsidR="00D027EE" w:rsidRPr="00A50CEE">
        <w:t xml:space="preserve">s </w:t>
      </w:r>
      <w:r w:rsidRPr="00A50CEE">
        <w:t>correlation assesses monotonic relationships (whether linear or not). If there are no repeated data values, a perfect Spearman</w:t>
      </w:r>
      <w:r w:rsidR="00D027EE">
        <w:t>’s</w:t>
      </w:r>
      <w:r w:rsidRPr="00A50CEE">
        <w:t xml:space="preserve"> correlation of +1 or −1 occurs when each of the variables is a perfect monotone function of the other.</w:t>
      </w:r>
    </w:p>
    <w:p w14:paraId="27A34292" w14:textId="399C5C29" w:rsidR="00272123" w:rsidRPr="00E928E1" w:rsidRDefault="00272123" w:rsidP="00272123">
      <w:r>
        <w:t xml:space="preserve">Via the </w:t>
      </w:r>
      <w:r w:rsidRPr="00BC1345">
        <w:t xml:space="preserve">Spearman's </w:t>
      </w:r>
      <w:r w:rsidR="00D027EE" w:rsidRPr="00BC1345">
        <w:t>rank order correlation</w:t>
      </w:r>
      <w:r w:rsidR="00D027EE">
        <w:t xml:space="preserve"> </w:t>
      </w:r>
      <w:r>
        <w:t xml:space="preserve">test run with OriginPro 2019 ®, </w:t>
      </w:r>
      <w:r w:rsidR="00D027EE">
        <w:t xml:space="preserve">the </w:t>
      </w:r>
      <w:r>
        <w:t>CH</w:t>
      </w:r>
      <w:r w:rsidRPr="005B0081">
        <w:rPr>
          <w:vertAlign w:val="subscript"/>
        </w:rPr>
        <w:t>4</w:t>
      </w:r>
      <w:r>
        <w:t xml:space="preserve"> emission rates </w:t>
      </w:r>
      <w:r w:rsidR="00D027EE">
        <w:t xml:space="preserve">sampled herein </w:t>
      </w:r>
      <w:r>
        <w:t xml:space="preserve">were found </w:t>
      </w:r>
      <w:r w:rsidR="00D027EE">
        <w:t xml:space="preserve">to be </w:t>
      </w:r>
      <w:r>
        <w:t xml:space="preserve">negatively correlated to </w:t>
      </w:r>
      <w:r w:rsidR="00D027EE">
        <w:t xml:space="preserve">wastewater </w:t>
      </w:r>
      <w:r>
        <w:t>produced at oil wells (</w:t>
      </w:r>
      <w:r w:rsidRPr="00A50CEE">
        <w:t>r</w:t>
      </w:r>
      <w:r w:rsidRPr="00A50CEE">
        <w:rPr>
          <w:vertAlign w:val="subscript"/>
        </w:rPr>
        <w:t>s</w:t>
      </w:r>
      <w:r w:rsidRPr="00BC1345">
        <w:t xml:space="preserve"> </w:t>
      </w:r>
      <w:r>
        <w:t>= -0</w:t>
      </w:r>
      <w:r w:rsidRPr="00BC1345">
        <w:t>.52</w:t>
      </w:r>
      <w:r>
        <w:t xml:space="preserve">). An overview of the test run in OriginPro 2019 is reported in </w:t>
      </w:r>
      <w:r>
        <w:fldChar w:fldCharType="begin"/>
      </w:r>
      <w:r>
        <w:instrText xml:space="preserve"> REF _Ref51165598 \h </w:instrText>
      </w:r>
      <w:r>
        <w:fldChar w:fldCharType="separate"/>
      </w:r>
      <w:r w:rsidR="00553549" w:rsidRPr="00A657F9">
        <w:rPr>
          <w:b/>
        </w:rPr>
        <w:t>Table S</w:t>
      </w:r>
      <w:r w:rsidR="00553549">
        <w:rPr>
          <w:b/>
          <w:noProof/>
        </w:rPr>
        <w:t>5</w:t>
      </w:r>
      <w:r>
        <w:fldChar w:fldCharType="end"/>
      </w:r>
      <w:r>
        <w:t>.</w:t>
      </w:r>
    </w:p>
    <w:p w14:paraId="3D3DAFB5" w14:textId="702D8FC7" w:rsidR="00272123" w:rsidRPr="00A8759D" w:rsidRDefault="00272123" w:rsidP="00A8759D">
      <w:pPr>
        <w:pStyle w:val="Caption"/>
        <w:keepNext/>
        <w:spacing w:after="60"/>
        <w:rPr>
          <w:szCs w:val="20"/>
        </w:rPr>
      </w:pPr>
      <w:bookmarkStart w:id="15" w:name="_Ref51165598"/>
      <w:r w:rsidRPr="00A8759D">
        <w:rPr>
          <w:b/>
          <w:szCs w:val="20"/>
        </w:rPr>
        <w:t>Table S</w:t>
      </w:r>
      <w:r w:rsidRPr="00A8759D">
        <w:rPr>
          <w:b/>
          <w:szCs w:val="20"/>
        </w:rPr>
        <w:fldChar w:fldCharType="begin"/>
      </w:r>
      <w:r w:rsidRPr="00A8759D">
        <w:rPr>
          <w:b/>
          <w:szCs w:val="20"/>
        </w:rPr>
        <w:instrText xml:space="preserve"> SEQ Table \* ARABIC </w:instrText>
      </w:r>
      <w:r w:rsidRPr="00A8759D">
        <w:rPr>
          <w:b/>
          <w:szCs w:val="20"/>
        </w:rPr>
        <w:fldChar w:fldCharType="separate"/>
      </w:r>
      <w:r w:rsidR="000E46FC">
        <w:rPr>
          <w:b/>
          <w:noProof/>
          <w:szCs w:val="20"/>
        </w:rPr>
        <w:t>5</w:t>
      </w:r>
      <w:r w:rsidRPr="00A8759D">
        <w:rPr>
          <w:b/>
          <w:noProof/>
          <w:szCs w:val="20"/>
        </w:rPr>
        <w:fldChar w:fldCharType="end"/>
      </w:r>
      <w:bookmarkEnd w:id="15"/>
      <w:r w:rsidRPr="00A8759D">
        <w:rPr>
          <w:b/>
          <w:noProof/>
          <w:szCs w:val="20"/>
        </w:rPr>
        <w:t>.</w:t>
      </w:r>
      <w:r w:rsidRPr="00A8759D">
        <w:rPr>
          <w:b/>
          <w:szCs w:val="20"/>
        </w:rPr>
        <w:t xml:space="preserve"> Spearman's rank correlation coefficient between site-specific CH</w:t>
      </w:r>
      <w:r w:rsidRPr="00A8759D">
        <w:rPr>
          <w:b/>
          <w:szCs w:val="20"/>
          <w:vertAlign w:val="subscript"/>
        </w:rPr>
        <w:t>4</w:t>
      </w:r>
      <w:r w:rsidRPr="00A8759D">
        <w:rPr>
          <w:b/>
          <w:szCs w:val="20"/>
        </w:rPr>
        <w:t xml:space="preserve"> emission rates and site-specific parameters.</w:t>
      </w:r>
      <w:r w:rsidR="00FD07E4" w:rsidRPr="00A8759D">
        <w:rPr>
          <w:b/>
          <w:szCs w:val="20"/>
        </w:rPr>
        <w:t xml:space="preserve"> </w:t>
      </w:r>
      <w:r w:rsidR="00FD07E4" w:rsidRPr="00A8759D">
        <w:rPr>
          <w:szCs w:val="20"/>
        </w:rPr>
        <w:t>Site-specific information was provided by the</w:t>
      </w:r>
      <w:r w:rsidR="00FD07E4" w:rsidRPr="00A8759D">
        <w:rPr>
          <w:color w:val="000000"/>
          <w:szCs w:val="20"/>
        </w:rPr>
        <w:t xml:space="preserve"> site managers.</w:t>
      </w:r>
    </w:p>
    <w:tbl>
      <w:tblPr>
        <w:tblStyle w:val="TableGrid"/>
        <w:tblW w:w="0" w:type="auto"/>
        <w:tblLook w:val="04A0" w:firstRow="1" w:lastRow="0" w:firstColumn="1" w:lastColumn="0" w:noHBand="0" w:noVBand="1"/>
      </w:tblPr>
      <w:tblGrid>
        <w:gridCol w:w="1781"/>
        <w:gridCol w:w="1050"/>
        <w:gridCol w:w="1136"/>
        <w:gridCol w:w="989"/>
        <w:gridCol w:w="1276"/>
        <w:gridCol w:w="1134"/>
        <w:gridCol w:w="850"/>
        <w:gridCol w:w="1134"/>
      </w:tblGrid>
      <w:tr w:rsidR="00272123" w:rsidRPr="00272123" w14:paraId="7B92EE01" w14:textId="77777777" w:rsidTr="00CF3E80">
        <w:trPr>
          <w:trHeight w:val="301"/>
        </w:trPr>
        <w:tc>
          <w:tcPr>
            <w:tcW w:w="0" w:type="auto"/>
            <w:vMerge w:val="restart"/>
            <w:shd w:val="clear" w:color="auto" w:fill="808080" w:themeFill="background1" w:themeFillShade="80"/>
            <w:vAlign w:val="center"/>
          </w:tcPr>
          <w:p w14:paraId="028A9656" w14:textId="77777777" w:rsidR="00272123" w:rsidRPr="00272123" w:rsidRDefault="00272123" w:rsidP="00CF3E80">
            <w:pPr>
              <w:rPr>
                <w:rFonts w:cs="Times"/>
                <w:b/>
                <w:color w:val="FFFFFF" w:themeColor="background1"/>
                <w:sz w:val="18"/>
                <w:szCs w:val="18"/>
              </w:rPr>
            </w:pPr>
            <w:r w:rsidRPr="00272123">
              <w:rPr>
                <w:rFonts w:cs="Times"/>
                <w:b/>
                <w:color w:val="FFFFFF" w:themeColor="background1"/>
                <w:sz w:val="18"/>
                <w:szCs w:val="18"/>
              </w:rPr>
              <w:t>Subset</w:t>
            </w:r>
          </w:p>
        </w:tc>
        <w:tc>
          <w:tcPr>
            <w:tcW w:w="7790" w:type="dxa"/>
            <w:gridSpan w:val="7"/>
            <w:shd w:val="clear" w:color="auto" w:fill="808080" w:themeFill="background1" w:themeFillShade="80"/>
            <w:vAlign w:val="center"/>
          </w:tcPr>
          <w:p w14:paraId="19B62415" w14:textId="77777777" w:rsidR="00272123" w:rsidRPr="00272123" w:rsidRDefault="00272123" w:rsidP="00D864AF">
            <w:pPr>
              <w:jc w:val="center"/>
              <w:rPr>
                <w:rFonts w:cs="Times"/>
                <w:b/>
                <w:color w:val="FFFFFF" w:themeColor="background1"/>
                <w:sz w:val="18"/>
                <w:szCs w:val="18"/>
              </w:rPr>
            </w:pPr>
            <w:r w:rsidRPr="00272123">
              <w:rPr>
                <w:rFonts w:cs="Times"/>
                <w:b/>
                <w:color w:val="FFFFFF" w:themeColor="background1"/>
                <w:sz w:val="18"/>
                <w:szCs w:val="18"/>
              </w:rPr>
              <w:t>Factor correlated with CH</w:t>
            </w:r>
            <w:r w:rsidRPr="00272123">
              <w:rPr>
                <w:rFonts w:cs="Times"/>
                <w:b/>
                <w:color w:val="FFFFFF" w:themeColor="background1"/>
                <w:sz w:val="18"/>
                <w:szCs w:val="18"/>
                <w:vertAlign w:val="subscript"/>
              </w:rPr>
              <w:t>4</w:t>
            </w:r>
            <w:r w:rsidRPr="00272123">
              <w:rPr>
                <w:rFonts w:cs="Times"/>
                <w:b/>
                <w:color w:val="FFFFFF" w:themeColor="background1"/>
                <w:sz w:val="18"/>
                <w:szCs w:val="18"/>
              </w:rPr>
              <w:t xml:space="preserve"> emission rates</w:t>
            </w:r>
          </w:p>
        </w:tc>
      </w:tr>
      <w:tr w:rsidR="00272123" w:rsidRPr="00272123" w14:paraId="79D1F96B" w14:textId="77777777" w:rsidTr="00CF3E80">
        <w:trPr>
          <w:trHeight w:val="301"/>
        </w:trPr>
        <w:tc>
          <w:tcPr>
            <w:tcW w:w="0" w:type="auto"/>
            <w:vMerge/>
            <w:shd w:val="clear" w:color="auto" w:fill="808080" w:themeFill="background1" w:themeFillShade="80"/>
            <w:vAlign w:val="center"/>
          </w:tcPr>
          <w:p w14:paraId="4EC18BEE" w14:textId="77777777" w:rsidR="00272123" w:rsidRPr="00272123" w:rsidRDefault="00272123" w:rsidP="00BB6836">
            <w:pPr>
              <w:rPr>
                <w:rFonts w:cs="Times"/>
                <w:b/>
                <w:color w:val="FFFFFF" w:themeColor="background1"/>
                <w:sz w:val="18"/>
                <w:szCs w:val="18"/>
              </w:rPr>
            </w:pPr>
          </w:p>
        </w:tc>
        <w:tc>
          <w:tcPr>
            <w:tcW w:w="0" w:type="auto"/>
            <w:shd w:val="clear" w:color="auto" w:fill="808080" w:themeFill="background1" w:themeFillShade="80"/>
            <w:vAlign w:val="center"/>
          </w:tcPr>
          <w:p w14:paraId="72221521" w14:textId="77777777" w:rsidR="00272123" w:rsidRPr="00272123" w:rsidRDefault="00272123" w:rsidP="00D864AF">
            <w:pPr>
              <w:jc w:val="center"/>
              <w:rPr>
                <w:rFonts w:cs="Times"/>
                <w:b/>
                <w:color w:val="FFFFFF" w:themeColor="background1"/>
                <w:sz w:val="18"/>
                <w:szCs w:val="18"/>
              </w:rPr>
            </w:pPr>
            <w:r w:rsidRPr="00272123">
              <w:rPr>
                <w:rFonts w:cs="Times"/>
                <w:b/>
                <w:color w:val="FFFFFF" w:themeColor="background1"/>
                <w:sz w:val="18"/>
                <w:szCs w:val="18"/>
              </w:rPr>
              <w:t>Gross volume</w:t>
            </w:r>
            <w:r w:rsidRPr="00272123">
              <w:rPr>
                <w:rFonts w:cs="Times"/>
                <w:b/>
                <w:color w:val="FFFFFF" w:themeColor="background1"/>
                <w:sz w:val="18"/>
                <w:szCs w:val="18"/>
              </w:rPr>
              <w:br/>
              <w:t>(m</w:t>
            </w:r>
            <w:r w:rsidRPr="00272123">
              <w:rPr>
                <w:rFonts w:cs="Times"/>
                <w:b/>
                <w:color w:val="FFFFFF" w:themeColor="background1"/>
                <w:sz w:val="18"/>
                <w:szCs w:val="18"/>
                <w:vertAlign w:val="superscript"/>
              </w:rPr>
              <w:t>3</w:t>
            </w:r>
            <w:r w:rsidRPr="00272123">
              <w:rPr>
                <w:rFonts w:cs="Times"/>
                <w:b/>
                <w:color w:val="FFFFFF" w:themeColor="background1"/>
                <w:sz w:val="18"/>
                <w:szCs w:val="18"/>
              </w:rPr>
              <w:t>)</w:t>
            </w:r>
          </w:p>
        </w:tc>
        <w:tc>
          <w:tcPr>
            <w:tcW w:w="0" w:type="auto"/>
            <w:shd w:val="clear" w:color="auto" w:fill="808080" w:themeFill="background1" w:themeFillShade="80"/>
            <w:vAlign w:val="center"/>
          </w:tcPr>
          <w:p w14:paraId="209193DE" w14:textId="77777777" w:rsidR="00272123" w:rsidRPr="00272123" w:rsidRDefault="00272123" w:rsidP="00D864AF">
            <w:pPr>
              <w:jc w:val="center"/>
              <w:rPr>
                <w:rFonts w:cs="Times"/>
                <w:b/>
                <w:color w:val="FFFFFF" w:themeColor="background1"/>
                <w:sz w:val="18"/>
                <w:szCs w:val="18"/>
              </w:rPr>
            </w:pPr>
            <w:r w:rsidRPr="00272123">
              <w:rPr>
                <w:rFonts w:cs="Times"/>
                <w:b/>
                <w:color w:val="FFFFFF" w:themeColor="background1"/>
                <w:sz w:val="18"/>
                <w:szCs w:val="18"/>
              </w:rPr>
              <w:t>Wastewater</w:t>
            </w:r>
            <w:r w:rsidRPr="00272123">
              <w:rPr>
                <w:rFonts w:cs="Times"/>
                <w:b/>
                <w:color w:val="FFFFFF" w:themeColor="background1"/>
                <w:sz w:val="18"/>
                <w:szCs w:val="18"/>
              </w:rPr>
              <w:br/>
              <w:t>(m</w:t>
            </w:r>
            <w:r w:rsidRPr="00272123">
              <w:rPr>
                <w:rFonts w:cs="Times"/>
                <w:b/>
                <w:color w:val="FFFFFF" w:themeColor="background1"/>
                <w:sz w:val="18"/>
                <w:szCs w:val="18"/>
                <w:vertAlign w:val="superscript"/>
              </w:rPr>
              <w:t>3</w:t>
            </w:r>
            <w:r w:rsidRPr="00272123">
              <w:rPr>
                <w:rFonts w:cs="Times"/>
                <w:b/>
                <w:color w:val="FFFFFF" w:themeColor="background1"/>
                <w:sz w:val="18"/>
                <w:szCs w:val="18"/>
              </w:rPr>
              <w:t>)</w:t>
            </w:r>
          </w:p>
        </w:tc>
        <w:tc>
          <w:tcPr>
            <w:tcW w:w="989" w:type="dxa"/>
            <w:shd w:val="clear" w:color="auto" w:fill="808080" w:themeFill="background1" w:themeFillShade="80"/>
            <w:vAlign w:val="center"/>
          </w:tcPr>
          <w:p w14:paraId="0BE26F50" w14:textId="77777777" w:rsidR="00272123" w:rsidRPr="00272123" w:rsidRDefault="00272123" w:rsidP="00D864AF">
            <w:pPr>
              <w:jc w:val="center"/>
              <w:rPr>
                <w:rFonts w:cs="Times"/>
                <w:b/>
                <w:color w:val="FFFFFF" w:themeColor="background1"/>
                <w:sz w:val="18"/>
                <w:szCs w:val="18"/>
              </w:rPr>
            </w:pPr>
            <w:r w:rsidRPr="00272123">
              <w:rPr>
                <w:rFonts w:cs="Times"/>
                <w:b/>
                <w:color w:val="FFFFFF" w:themeColor="background1"/>
                <w:sz w:val="18"/>
                <w:szCs w:val="18"/>
              </w:rPr>
              <w:t>Oil</w:t>
            </w:r>
            <w:r w:rsidRPr="00272123">
              <w:rPr>
                <w:rFonts w:cs="Times"/>
                <w:b/>
                <w:color w:val="FFFFFF" w:themeColor="background1"/>
                <w:sz w:val="18"/>
                <w:szCs w:val="18"/>
              </w:rPr>
              <w:br/>
              <w:t>(Mg)</w:t>
            </w:r>
          </w:p>
        </w:tc>
        <w:tc>
          <w:tcPr>
            <w:tcW w:w="1276" w:type="dxa"/>
            <w:shd w:val="clear" w:color="auto" w:fill="808080" w:themeFill="background1" w:themeFillShade="80"/>
            <w:vAlign w:val="center"/>
          </w:tcPr>
          <w:p w14:paraId="08D5045E" w14:textId="77777777" w:rsidR="00272123" w:rsidRPr="00272123" w:rsidRDefault="00272123" w:rsidP="00D864AF">
            <w:pPr>
              <w:jc w:val="center"/>
              <w:rPr>
                <w:rFonts w:cs="Times"/>
                <w:b/>
                <w:color w:val="FFFFFF" w:themeColor="background1"/>
                <w:sz w:val="18"/>
                <w:szCs w:val="18"/>
              </w:rPr>
            </w:pPr>
            <w:r w:rsidRPr="00272123">
              <w:rPr>
                <w:rFonts w:cs="Times"/>
                <w:b/>
                <w:color w:val="FFFFFF" w:themeColor="background1"/>
                <w:sz w:val="18"/>
                <w:szCs w:val="18"/>
              </w:rPr>
              <w:t>Condensate</w:t>
            </w:r>
            <w:r w:rsidRPr="00272123">
              <w:rPr>
                <w:rFonts w:cs="Times"/>
                <w:b/>
                <w:color w:val="FFFFFF" w:themeColor="background1"/>
                <w:sz w:val="18"/>
                <w:szCs w:val="18"/>
              </w:rPr>
              <w:br/>
              <w:t>(m</w:t>
            </w:r>
            <w:r w:rsidRPr="00272123">
              <w:rPr>
                <w:rFonts w:cs="Times"/>
                <w:b/>
                <w:color w:val="FFFFFF" w:themeColor="background1"/>
                <w:sz w:val="18"/>
                <w:szCs w:val="18"/>
                <w:vertAlign w:val="superscript"/>
              </w:rPr>
              <w:t>3</w:t>
            </w:r>
            <w:r w:rsidRPr="00272123">
              <w:rPr>
                <w:rFonts w:cs="Times"/>
                <w:b/>
                <w:color w:val="FFFFFF" w:themeColor="background1"/>
                <w:sz w:val="18"/>
                <w:szCs w:val="18"/>
              </w:rPr>
              <w:t>)</w:t>
            </w:r>
          </w:p>
        </w:tc>
        <w:tc>
          <w:tcPr>
            <w:tcW w:w="1134" w:type="dxa"/>
            <w:shd w:val="clear" w:color="auto" w:fill="808080" w:themeFill="background1" w:themeFillShade="80"/>
            <w:vAlign w:val="center"/>
          </w:tcPr>
          <w:p w14:paraId="6F153561" w14:textId="4F1C9064" w:rsidR="00272123" w:rsidRPr="00272123" w:rsidRDefault="00272123">
            <w:pPr>
              <w:jc w:val="center"/>
              <w:rPr>
                <w:rFonts w:cs="Times"/>
                <w:b/>
                <w:color w:val="FFFFFF" w:themeColor="background1"/>
                <w:sz w:val="18"/>
                <w:szCs w:val="18"/>
              </w:rPr>
            </w:pPr>
            <w:r w:rsidRPr="00272123">
              <w:rPr>
                <w:rFonts w:cs="Times"/>
                <w:b/>
                <w:color w:val="FFFFFF" w:themeColor="background1"/>
                <w:sz w:val="18"/>
                <w:szCs w:val="18"/>
              </w:rPr>
              <w:t xml:space="preserve">Natural </w:t>
            </w:r>
            <w:r w:rsidR="00C878AF">
              <w:rPr>
                <w:rFonts w:cs="Times"/>
                <w:b/>
                <w:color w:val="FFFFFF" w:themeColor="background1"/>
                <w:sz w:val="18"/>
                <w:szCs w:val="18"/>
              </w:rPr>
              <w:t>g</w:t>
            </w:r>
            <w:r w:rsidR="00C878AF" w:rsidRPr="00272123">
              <w:rPr>
                <w:rFonts w:cs="Times"/>
                <w:b/>
                <w:color w:val="FFFFFF" w:themeColor="background1"/>
                <w:sz w:val="18"/>
                <w:szCs w:val="18"/>
              </w:rPr>
              <w:t>as</w:t>
            </w:r>
            <w:r w:rsidRPr="00272123">
              <w:rPr>
                <w:rFonts w:cs="Times"/>
                <w:b/>
                <w:color w:val="FFFFFF" w:themeColor="background1"/>
                <w:sz w:val="18"/>
                <w:szCs w:val="18"/>
              </w:rPr>
              <w:br/>
              <w:t>(Nm</w:t>
            </w:r>
            <w:r w:rsidRPr="00272123">
              <w:rPr>
                <w:rFonts w:cs="Times"/>
                <w:b/>
                <w:color w:val="FFFFFF" w:themeColor="background1"/>
                <w:sz w:val="18"/>
                <w:szCs w:val="18"/>
                <w:vertAlign w:val="superscript"/>
              </w:rPr>
              <w:t>3</w:t>
            </w:r>
            <w:r w:rsidRPr="00272123">
              <w:rPr>
                <w:rFonts w:cs="Times"/>
                <w:b/>
                <w:color w:val="FFFFFF" w:themeColor="background1"/>
                <w:sz w:val="18"/>
                <w:szCs w:val="18"/>
              </w:rPr>
              <w:t>)</w:t>
            </w:r>
          </w:p>
        </w:tc>
        <w:tc>
          <w:tcPr>
            <w:tcW w:w="850" w:type="dxa"/>
            <w:shd w:val="clear" w:color="auto" w:fill="808080" w:themeFill="background1" w:themeFillShade="80"/>
            <w:vAlign w:val="center"/>
          </w:tcPr>
          <w:p w14:paraId="1BADC306" w14:textId="77777777" w:rsidR="00272123" w:rsidRPr="00272123" w:rsidRDefault="00272123" w:rsidP="00D864AF">
            <w:pPr>
              <w:jc w:val="center"/>
              <w:rPr>
                <w:rFonts w:cs="Times"/>
                <w:b/>
                <w:color w:val="FFFFFF" w:themeColor="background1"/>
                <w:sz w:val="18"/>
                <w:szCs w:val="18"/>
              </w:rPr>
            </w:pPr>
            <w:r w:rsidRPr="00272123">
              <w:rPr>
                <w:rFonts w:cs="Times"/>
                <w:b/>
                <w:color w:val="FFFFFF" w:themeColor="background1"/>
                <w:sz w:val="18"/>
                <w:szCs w:val="18"/>
              </w:rPr>
              <w:t>Total</w:t>
            </w:r>
            <w:r w:rsidRPr="00272123">
              <w:rPr>
                <w:rFonts w:cs="Times"/>
                <w:b/>
                <w:color w:val="FFFFFF" w:themeColor="background1"/>
                <w:sz w:val="18"/>
                <w:szCs w:val="18"/>
              </w:rPr>
              <w:br/>
              <w:t>BOE</w:t>
            </w:r>
          </w:p>
        </w:tc>
        <w:tc>
          <w:tcPr>
            <w:tcW w:w="1134" w:type="dxa"/>
            <w:shd w:val="clear" w:color="auto" w:fill="808080" w:themeFill="background1" w:themeFillShade="80"/>
            <w:vAlign w:val="center"/>
          </w:tcPr>
          <w:p w14:paraId="741F8F86" w14:textId="77777777" w:rsidR="00272123" w:rsidRPr="00272123" w:rsidRDefault="00272123" w:rsidP="00D864AF">
            <w:pPr>
              <w:jc w:val="center"/>
              <w:rPr>
                <w:rFonts w:cs="Times"/>
                <w:b/>
                <w:color w:val="FFFFFF" w:themeColor="background1"/>
                <w:sz w:val="18"/>
                <w:szCs w:val="18"/>
              </w:rPr>
            </w:pPr>
            <w:r w:rsidRPr="00272123">
              <w:rPr>
                <w:rFonts w:cs="Times"/>
                <w:b/>
                <w:color w:val="FFFFFF" w:themeColor="background1"/>
                <w:sz w:val="18"/>
                <w:szCs w:val="18"/>
              </w:rPr>
              <w:t>Age</w:t>
            </w:r>
            <w:r w:rsidRPr="00272123">
              <w:rPr>
                <w:rFonts w:cs="Times"/>
                <w:b/>
                <w:color w:val="FFFFFF" w:themeColor="background1"/>
                <w:sz w:val="18"/>
                <w:szCs w:val="18"/>
              </w:rPr>
              <w:br/>
              <w:t>(years)</w:t>
            </w:r>
          </w:p>
        </w:tc>
      </w:tr>
      <w:tr w:rsidR="00272123" w:rsidRPr="00272123" w14:paraId="63A4AEDD" w14:textId="77777777" w:rsidTr="00CF3E80">
        <w:trPr>
          <w:trHeight w:val="301"/>
        </w:trPr>
        <w:tc>
          <w:tcPr>
            <w:tcW w:w="0" w:type="auto"/>
            <w:vAlign w:val="center"/>
          </w:tcPr>
          <w:p w14:paraId="075A73E3" w14:textId="77777777" w:rsidR="00272123" w:rsidRPr="00272123" w:rsidRDefault="00272123" w:rsidP="00CF3E80">
            <w:pPr>
              <w:rPr>
                <w:rFonts w:cs="Times"/>
                <w:sz w:val="18"/>
                <w:szCs w:val="18"/>
              </w:rPr>
            </w:pPr>
            <w:r w:rsidRPr="00272123">
              <w:rPr>
                <w:rFonts w:cs="Times"/>
                <w:sz w:val="18"/>
                <w:szCs w:val="18"/>
              </w:rPr>
              <w:t>All production sites</w:t>
            </w:r>
          </w:p>
        </w:tc>
        <w:tc>
          <w:tcPr>
            <w:tcW w:w="0" w:type="auto"/>
            <w:vAlign w:val="center"/>
          </w:tcPr>
          <w:p w14:paraId="341C823D" w14:textId="77777777" w:rsidR="00272123" w:rsidRPr="00272123" w:rsidRDefault="00272123" w:rsidP="00D864AF">
            <w:pPr>
              <w:jc w:val="center"/>
              <w:rPr>
                <w:rFonts w:cs="Times"/>
                <w:sz w:val="18"/>
                <w:szCs w:val="18"/>
              </w:rPr>
            </w:pPr>
            <w:r w:rsidRPr="00272123">
              <w:rPr>
                <w:rFonts w:cs="Times"/>
                <w:sz w:val="18"/>
                <w:szCs w:val="18"/>
              </w:rPr>
              <w:t>-0.10</w:t>
            </w:r>
          </w:p>
        </w:tc>
        <w:tc>
          <w:tcPr>
            <w:tcW w:w="0" w:type="auto"/>
            <w:vAlign w:val="center"/>
          </w:tcPr>
          <w:p w14:paraId="44BD2F88" w14:textId="77777777" w:rsidR="00272123" w:rsidRPr="00272123" w:rsidRDefault="00272123" w:rsidP="00D864AF">
            <w:pPr>
              <w:jc w:val="center"/>
              <w:rPr>
                <w:rFonts w:cs="Times"/>
                <w:sz w:val="18"/>
                <w:szCs w:val="18"/>
              </w:rPr>
            </w:pPr>
            <w:r w:rsidRPr="00272123">
              <w:rPr>
                <w:rFonts w:cs="Times"/>
                <w:sz w:val="18"/>
                <w:szCs w:val="18"/>
              </w:rPr>
              <w:t>-0.13</w:t>
            </w:r>
          </w:p>
        </w:tc>
        <w:tc>
          <w:tcPr>
            <w:tcW w:w="989" w:type="dxa"/>
            <w:vAlign w:val="center"/>
          </w:tcPr>
          <w:p w14:paraId="28D5584A" w14:textId="77777777" w:rsidR="00272123" w:rsidRPr="00272123" w:rsidRDefault="00272123" w:rsidP="00D864AF">
            <w:pPr>
              <w:jc w:val="center"/>
              <w:rPr>
                <w:rFonts w:cs="Times"/>
                <w:sz w:val="18"/>
                <w:szCs w:val="18"/>
              </w:rPr>
            </w:pPr>
            <w:r w:rsidRPr="00272123">
              <w:rPr>
                <w:rFonts w:cs="Times"/>
                <w:sz w:val="18"/>
                <w:szCs w:val="18"/>
              </w:rPr>
              <w:t>-0.01</w:t>
            </w:r>
          </w:p>
        </w:tc>
        <w:tc>
          <w:tcPr>
            <w:tcW w:w="1276" w:type="dxa"/>
            <w:vAlign w:val="center"/>
          </w:tcPr>
          <w:p w14:paraId="1BA8C73B" w14:textId="77777777" w:rsidR="00272123" w:rsidRPr="00272123" w:rsidRDefault="00272123" w:rsidP="00D864AF">
            <w:pPr>
              <w:jc w:val="center"/>
              <w:rPr>
                <w:rFonts w:cs="Times"/>
                <w:sz w:val="18"/>
                <w:szCs w:val="18"/>
              </w:rPr>
            </w:pPr>
            <w:r w:rsidRPr="00272123">
              <w:rPr>
                <w:rFonts w:cs="Times"/>
                <w:sz w:val="18"/>
                <w:szCs w:val="18"/>
              </w:rPr>
              <w:t>-0.06</w:t>
            </w:r>
          </w:p>
        </w:tc>
        <w:tc>
          <w:tcPr>
            <w:tcW w:w="1134" w:type="dxa"/>
            <w:vAlign w:val="center"/>
          </w:tcPr>
          <w:p w14:paraId="34EFECB0" w14:textId="77777777" w:rsidR="00272123" w:rsidRPr="00272123" w:rsidRDefault="00272123" w:rsidP="00D864AF">
            <w:pPr>
              <w:jc w:val="center"/>
              <w:rPr>
                <w:rFonts w:cs="Times"/>
                <w:sz w:val="18"/>
                <w:szCs w:val="18"/>
              </w:rPr>
            </w:pPr>
            <w:r w:rsidRPr="00272123">
              <w:rPr>
                <w:rFonts w:cs="Times"/>
                <w:sz w:val="18"/>
                <w:szCs w:val="18"/>
              </w:rPr>
              <w:t>0.001</w:t>
            </w:r>
          </w:p>
        </w:tc>
        <w:tc>
          <w:tcPr>
            <w:tcW w:w="850" w:type="dxa"/>
            <w:vAlign w:val="center"/>
          </w:tcPr>
          <w:p w14:paraId="7357F600" w14:textId="77777777" w:rsidR="00272123" w:rsidRPr="00272123" w:rsidRDefault="00272123" w:rsidP="00D864AF">
            <w:pPr>
              <w:jc w:val="center"/>
              <w:rPr>
                <w:rFonts w:cs="Times"/>
                <w:sz w:val="18"/>
                <w:szCs w:val="18"/>
              </w:rPr>
            </w:pPr>
            <w:r w:rsidRPr="00272123">
              <w:rPr>
                <w:rFonts w:cs="Times"/>
                <w:sz w:val="18"/>
                <w:szCs w:val="18"/>
              </w:rPr>
              <w:t>-0.01</w:t>
            </w:r>
          </w:p>
        </w:tc>
        <w:tc>
          <w:tcPr>
            <w:tcW w:w="1134" w:type="dxa"/>
            <w:vAlign w:val="center"/>
          </w:tcPr>
          <w:p w14:paraId="10854494" w14:textId="77777777" w:rsidR="00272123" w:rsidRPr="00272123" w:rsidRDefault="00272123" w:rsidP="00D864AF">
            <w:pPr>
              <w:jc w:val="center"/>
              <w:rPr>
                <w:rFonts w:cs="Times"/>
                <w:sz w:val="18"/>
                <w:szCs w:val="18"/>
              </w:rPr>
            </w:pPr>
            <w:r w:rsidRPr="00272123">
              <w:rPr>
                <w:rFonts w:cs="Times"/>
                <w:sz w:val="18"/>
                <w:szCs w:val="18"/>
              </w:rPr>
              <w:t>0.12</w:t>
            </w:r>
          </w:p>
        </w:tc>
      </w:tr>
      <w:tr w:rsidR="00272123" w:rsidRPr="00272123" w14:paraId="2CB1B45B" w14:textId="77777777" w:rsidTr="00CF3E80">
        <w:trPr>
          <w:trHeight w:val="301"/>
        </w:trPr>
        <w:tc>
          <w:tcPr>
            <w:tcW w:w="0" w:type="auto"/>
            <w:shd w:val="clear" w:color="auto" w:fill="F2F2F2" w:themeFill="background1" w:themeFillShade="F2"/>
            <w:vAlign w:val="center"/>
          </w:tcPr>
          <w:p w14:paraId="3FD550F7" w14:textId="77777777" w:rsidR="00272123" w:rsidRPr="00272123" w:rsidRDefault="00272123" w:rsidP="00CF3E80">
            <w:pPr>
              <w:rPr>
                <w:rFonts w:cs="Times"/>
                <w:sz w:val="18"/>
                <w:szCs w:val="18"/>
              </w:rPr>
            </w:pPr>
            <w:r w:rsidRPr="00272123">
              <w:rPr>
                <w:rFonts w:cs="Times"/>
                <w:sz w:val="18"/>
                <w:szCs w:val="18"/>
              </w:rPr>
              <w:t>Gas wells</w:t>
            </w:r>
          </w:p>
        </w:tc>
        <w:tc>
          <w:tcPr>
            <w:tcW w:w="0" w:type="auto"/>
            <w:shd w:val="clear" w:color="auto" w:fill="F2F2F2" w:themeFill="background1" w:themeFillShade="F2"/>
            <w:vAlign w:val="center"/>
          </w:tcPr>
          <w:p w14:paraId="758FF728" w14:textId="77777777" w:rsidR="00272123" w:rsidRPr="00272123" w:rsidRDefault="00272123" w:rsidP="00D864AF">
            <w:pPr>
              <w:jc w:val="center"/>
              <w:rPr>
                <w:rFonts w:cs="Times"/>
                <w:sz w:val="18"/>
                <w:szCs w:val="18"/>
              </w:rPr>
            </w:pPr>
            <w:r w:rsidRPr="00272123">
              <w:rPr>
                <w:rFonts w:cs="Times"/>
                <w:sz w:val="18"/>
                <w:szCs w:val="18"/>
              </w:rPr>
              <w:t>-0.24</w:t>
            </w:r>
          </w:p>
        </w:tc>
        <w:tc>
          <w:tcPr>
            <w:tcW w:w="0" w:type="auto"/>
            <w:shd w:val="clear" w:color="auto" w:fill="F2F2F2" w:themeFill="background1" w:themeFillShade="F2"/>
            <w:vAlign w:val="center"/>
          </w:tcPr>
          <w:p w14:paraId="2F09BB29" w14:textId="77777777" w:rsidR="00272123" w:rsidRPr="00272123" w:rsidRDefault="00272123" w:rsidP="00D864AF">
            <w:pPr>
              <w:jc w:val="center"/>
              <w:rPr>
                <w:rFonts w:cs="Times"/>
                <w:sz w:val="18"/>
                <w:szCs w:val="18"/>
              </w:rPr>
            </w:pPr>
            <w:r w:rsidRPr="00272123">
              <w:rPr>
                <w:rFonts w:cs="Times"/>
                <w:sz w:val="18"/>
                <w:szCs w:val="18"/>
              </w:rPr>
              <w:t>-0.23</w:t>
            </w:r>
          </w:p>
        </w:tc>
        <w:tc>
          <w:tcPr>
            <w:tcW w:w="989" w:type="dxa"/>
            <w:shd w:val="clear" w:color="auto" w:fill="F2F2F2" w:themeFill="background1" w:themeFillShade="F2"/>
            <w:vAlign w:val="center"/>
          </w:tcPr>
          <w:p w14:paraId="235DD0AA" w14:textId="77777777" w:rsidR="00272123" w:rsidRPr="00272123" w:rsidRDefault="00272123" w:rsidP="00D864AF">
            <w:pPr>
              <w:jc w:val="center"/>
              <w:rPr>
                <w:rFonts w:cs="Times"/>
                <w:sz w:val="18"/>
                <w:szCs w:val="18"/>
              </w:rPr>
            </w:pPr>
            <w:r w:rsidRPr="00272123">
              <w:rPr>
                <w:rFonts w:cs="Times"/>
                <w:sz w:val="18"/>
                <w:szCs w:val="18"/>
              </w:rPr>
              <w:t>NA</w:t>
            </w:r>
          </w:p>
        </w:tc>
        <w:tc>
          <w:tcPr>
            <w:tcW w:w="1276" w:type="dxa"/>
            <w:shd w:val="clear" w:color="auto" w:fill="F2F2F2" w:themeFill="background1" w:themeFillShade="F2"/>
            <w:vAlign w:val="center"/>
          </w:tcPr>
          <w:p w14:paraId="611AC925" w14:textId="77777777" w:rsidR="00272123" w:rsidRPr="00272123" w:rsidRDefault="00272123" w:rsidP="00D864AF">
            <w:pPr>
              <w:jc w:val="center"/>
              <w:rPr>
                <w:rFonts w:cs="Times"/>
                <w:sz w:val="18"/>
                <w:szCs w:val="18"/>
              </w:rPr>
            </w:pPr>
            <w:r w:rsidRPr="00272123">
              <w:rPr>
                <w:rFonts w:cs="Times"/>
                <w:sz w:val="18"/>
                <w:szCs w:val="18"/>
              </w:rPr>
              <w:t>-0.06</w:t>
            </w:r>
          </w:p>
        </w:tc>
        <w:tc>
          <w:tcPr>
            <w:tcW w:w="1134" w:type="dxa"/>
            <w:shd w:val="clear" w:color="auto" w:fill="F2F2F2" w:themeFill="background1" w:themeFillShade="F2"/>
            <w:vAlign w:val="center"/>
          </w:tcPr>
          <w:p w14:paraId="5BA383E8" w14:textId="77777777" w:rsidR="00272123" w:rsidRPr="00272123" w:rsidRDefault="00272123" w:rsidP="00D864AF">
            <w:pPr>
              <w:jc w:val="center"/>
              <w:rPr>
                <w:rFonts w:cs="Times"/>
                <w:sz w:val="18"/>
                <w:szCs w:val="18"/>
              </w:rPr>
            </w:pPr>
            <w:r w:rsidRPr="00272123">
              <w:rPr>
                <w:rFonts w:cs="Times"/>
                <w:sz w:val="18"/>
                <w:szCs w:val="18"/>
              </w:rPr>
              <w:t>0.16</w:t>
            </w:r>
          </w:p>
        </w:tc>
        <w:tc>
          <w:tcPr>
            <w:tcW w:w="850" w:type="dxa"/>
            <w:shd w:val="clear" w:color="auto" w:fill="F2F2F2" w:themeFill="background1" w:themeFillShade="F2"/>
            <w:vAlign w:val="center"/>
          </w:tcPr>
          <w:p w14:paraId="2B08319A" w14:textId="77777777" w:rsidR="00272123" w:rsidRPr="00272123" w:rsidRDefault="00272123" w:rsidP="00D864AF">
            <w:pPr>
              <w:jc w:val="center"/>
              <w:rPr>
                <w:rFonts w:cs="Times"/>
                <w:sz w:val="18"/>
                <w:szCs w:val="18"/>
              </w:rPr>
            </w:pPr>
            <w:r w:rsidRPr="00272123">
              <w:rPr>
                <w:rFonts w:cs="Times"/>
                <w:sz w:val="18"/>
                <w:szCs w:val="18"/>
              </w:rPr>
              <w:t>0.16</w:t>
            </w:r>
          </w:p>
        </w:tc>
        <w:tc>
          <w:tcPr>
            <w:tcW w:w="1134" w:type="dxa"/>
            <w:shd w:val="clear" w:color="auto" w:fill="F2F2F2" w:themeFill="background1" w:themeFillShade="F2"/>
            <w:vAlign w:val="center"/>
          </w:tcPr>
          <w:p w14:paraId="74639E02" w14:textId="77777777" w:rsidR="00272123" w:rsidRPr="00272123" w:rsidRDefault="00272123" w:rsidP="00D864AF">
            <w:pPr>
              <w:jc w:val="center"/>
              <w:rPr>
                <w:rFonts w:cs="Times"/>
                <w:sz w:val="18"/>
                <w:szCs w:val="18"/>
              </w:rPr>
            </w:pPr>
            <w:r w:rsidRPr="00272123">
              <w:rPr>
                <w:rFonts w:cs="Times"/>
                <w:sz w:val="18"/>
                <w:szCs w:val="18"/>
              </w:rPr>
              <w:t>0.13</w:t>
            </w:r>
          </w:p>
        </w:tc>
      </w:tr>
      <w:tr w:rsidR="00272123" w:rsidRPr="00272123" w14:paraId="064A3E80" w14:textId="77777777" w:rsidTr="00CF3E80">
        <w:trPr>
          <w:trHeight w:val="301"/>
        </w:trPr>
        <w:tc>
          <w:tcPr>
            <w:tcW w:w="0" w:type="auto"/>
            <w:vAlign w:val="center"/>
          </w:tcPr>
          <w:p w14:paraId="3860C3D4" w14:textId="77777777" w:rsidR="00272123" w:rsidRPr="00272123" w:rsidRDefault="00272123" w:rsidP="00CF3E80">
            <w:pPr>
              <w:rPr>
                <w:rFonts w:cs="Times"/>
                <w:sz w:val="18"/>
                <w:szCs w:val="18"/>
              </w:rPr>
            </w:pPr>
            <w:r w:rsidRPr="00272123">
              <w:rPr>
                <w:rFonts w:cs="Times"/>
                <w:sz w:val="18"/>
                <w:szCs w:val="18"/>
              </w:rPr>
              <w:t>Oil wells</w:t>
            </w:r>
          </w:p>
        </w:tc>
        <w:tc>
          <w:tcPr>
            <w:tcW w:w="0" w:type="auto"/>
            <w:vAlign w:val="center"/>
          </w:tcPr>
          <w:p w14:paraId="73455B67" w14:textId="77777777" w:rsidR="00272123" w:rsidRPr="00272123" w:rsidRDefault="00272123" w:rsidP="00D864AF">
            <w:pPr>
              <w:jc w:val="center"/>
              <w:rPr>
                <w:rFonts w:cs="Times"/>
                <w:sz w:val="18"/>
                <w:szCs w:val="18"/>
              </w:rPr>
            </w:pPr>
            <w:r w:rsidRPr="00272123">
              <w:rPr>
                <w:rFonts w:cs="Times"/>
                <w:sz w:val="18"/>
                <w:szCs w:val="18"/>
              </w:rPr>
              <w:t>-0.14</w:t>
            </w:r>
          </w:p>
        </w:tc>
        <w:tc>
          <w:tcPr>
            <w:tcW w:w="0" w:type="auto"/>
            <w:vAlign w:val="center"/>
          </w:tcPr>
          <w:p w14:paraId="46D071E2" w14:textId="77777777" w:rsidR="00272123" w:rsidRPr="00272123" w:rsidRDefault="00272123" w:rsidP="00D864AF">
            <w:pPr>
              <w:jc w:val="center"/>
              <w:rPr>
                <w:rFonts w:cs="Times"/>
                <w:sz w:val="18"/>
                <w:szCs w:val="18"/>
              </w:rPr>
            </w:pPr>
            <w:r w:rsidRPr="00272123">
              <w:rPr>
                <w:rFonts w:cs="Times"/>
                <w:sz w:val="18"/>
                <w:szCs w:val="18"/>
              </w:rPr>
              <w:t>-0.15</w:t>
            </w:r>
          </w:p>
        </w:tc>
        <w:tc>
          <w:tcPr>
            <w:tcW w:w="989" w:type="dxa"/>
            <w:vAlign w:val="center"/>
          </w:tcPr>
          <w:p w14:paraId="45ADC17E" w14:textId="77777777" w:rsidR="00272123" w:rsidRPr="00272123" w:rsidRDefault="00272123" w:rsidP="00D864AF">
            <w:pPr>
              <w:jc w:val="center"/>
              <w:rPr>
                <w:rFonts w:cs="Times"/>
                <w:sz w:val="18"/>
                <w:szCs w:val="18"/>
              </w:rPr>
            </w:pPr>
            <w:r w:rsidRPr="00272123">
              <w:rPr>
                <w:rFonts w:cs="Times"/>
                <w:sz w:val="18"/>
                <w:szCs w:val="18"/>
              </w:rPr>
              <w:t>-0.08</w:t>
            </w:r>
          </w:p>
        </w:tc>
        <w:tc>
          <w:tcPr>
            <w:tcW w:w="1276" w:type="dxa"/>
            <w:vAlign w:val="center"/>
          </w:tcPr>
          <w:p w14:paraId="35E4E92C" w14:textId="77777777" w:rsidR="00272123" w:rsidRPr="00272123" w:rsidRDefault="00272123" w:rsidP="00D864AF">
            <w:pPr>
              <w:jc w:val="center"/>
              <w:rPr>
                <w:rFonts w:cs="Times"/>
                <w:sz w:val="18"/>
                <w:szCs w:val="18"/>
              </w:rPr>
            </w:pPr>
            <w:r w:rsidRPr="00272123">
              <w:rPr>
                <w:rFonts w:cs="Times"/>
                <w:sz w:val="18"/>
                <w:szCs w:val="18"/>
              </w:rPr>
              <w:t>NA</w:t>
            </w:r>
          </w:p>
        </w:tc>
        <w:tc>
          <w:tcPr>
            <w:tcW w:w="1134" w:type="dxa"/>
            <w:vAlign w:val="center"/>
          </w:tcPr>
          <w:p w14:paraId="29D21421" w14:textId="77777777" w:rsidR="00272123" w:rsidRPr="00272123" w:rsidRDefault="00272123" w:rsidP="00D864AF">
            <w:pPr>
              <w:jc w:val="center"/>
              <w:rPr>
                <w:rFonts w:cs="Times"/>
                <w:sz w:val="18"/>
                <w:szCs w:val="18"/>
              </w:rPr>
            </w:pPr>
            <w:r w:rsidRPr="00272123">
              <w:rPr>
                <w:rFonts w:cs="Times"/>
                <w:sz w:val="18"/>
                <w:szCs w:val="18"/>
              </w:rPr>
              <w:t>0.01</w:t>
            </w:r>
          </w:p>
        </w:tc>
        <w:tc>
          <w:tcPr>
            <w:tcW w:w="850" w:type="dxa"/>
            <w:vAlign w:val="center"/>
          </w:tcPr>
          <w:p w14:paraId="7B5AF2FA" w14:textId="77777777" w:rsidR="00272123" w:rsidRPr="00272123" w:rsidRDefault="00272123" w:rsidP="00D864AF">
            <w:pPr>
              <w:jc w:val="center"/>
              <w:rPr>
                <w:rFonts w:cs="Times"/>
                <w:sz w:val="18"/>
                <w:szCs w:val="18"/>
              </w:rPr>
            </w:pPr>
            <w:r w:rsidRPr="00272123">
              <w:rPr>
                <w:rFonts w:cs="Times"/>
                <w:sz w:val="18"/>
                <w:szCs w:val="18"/>
              </w:rPr>
              <w:t>-0.08</w:t>
            </w:r>
          </w:p>
        </w:tc>
        <w:tc>
          <w:tcPr>
            <w:tcW w:w="1134" w:type="dxa"/>
            <w:vAlign w:val="center"/>
          </w:tcPr>
          <w:p w14:paraId="6B285B7A" w14:textId="77777777" w:rsidR="00272123" w:rsidRPr="00272123" w:rsidRDefault="00272123" w:rsidP="00D864AF">
            <w:pPr>
              <w:jc w:val="center"/>
              <w:rPr>
                <w:rFonts w:cs="Times"/>
                <w:sz w:val="18"/>
                <w:szCs w:val="18"/>
              </w:rPr>
            </w:pPr>
            <w:r w:rsidRPr="00272123">
              <w:rPr>
                <w:rFonts w:cs="Times"/>
                <w:sz w:val="18"/>
                <w:szCs w:val="18"/>
              </w:rPr>
              <w:t>0.13</w:t>
            </w:r>
          </w:p>
        </w:tc>
      </w:tr>
      <w:tr w:rsidR="00272123" w:rsidRPr="00272123" w14:paraId="713CC01D" w14:textId="77777777" w:rsidTr="00CF3E80">
        <w:trPr>
          <w:trHeight w:val="301"/>
        </w:trPr>
        <w:tc>
          <w:tcPr>
            <w:tcW w:w="0" w:type="auto"/>
            <w:shd w:val="clear" w:color="auto" w:fill="F2F2F2" w:themeFill="background1" w:themeFillShade="F2"/>
            <w:vAlign w:val="center"/>
          </w:tcPr>
          <w:p w14:paraId="694C6C9E" w14:textId="77777777" w:rsidR="00272123" w:rsidRPr="00272123" w:rsidRDefault="00272123" w:rsidP="00CF3E80">
            <w:pPr>
              <w:rPr>
                <w:rFonts w:cs="Times"/>
                <w:sz w:val="18"/>
                <w:szCs w:val="18"/>
              </w:rPr>
            </w:pPr>
            <w:r w:rsidRPr="00272123">
              <w:rPr>
                <w:rFonts w:cs="Times"/>
                <w:sz w:val="18"/>
                <w:szCs w:val="18"/>
              </w:rPr>
              <w:t>All quantified production sites</w:t>
            </w:r>
          </w:p>
        </w:tc>
        <w:tc>
          <w:tcPr>
            <w:tcW w:w="0" w:type="auto"/>
            <w:shd w:val="clear" w:color="auto" w:fill="F2F2F2" w:themeFill="background1" w:themeFillShade="F2"/>
            <w:vAlign w:val="center"/>
          </w:tcPr>
          <w:p w14:paraId="33EFEB7A" w14:textId="77777777" w:rsidR="00272123" w:rsidRPr="00272123" w:rsidRDefault="00272123" w:rsidP="00D864AF">
            <w:pPr>
              <w:jc w:val="center"/>
              <w:rPr>
                <w:rFonts w:cs="Times"/>
                <w:sz w:val="18"/>
                <w:szCs w:val="18"/>
              </w:rPr>
            </w:pPr>
            <w:r w:rsidRPr="00272123">
              <w:rPr>
                <w:rFonts w:cs="Times"/>
                <w:sz w:val="18"/>
                <w:szCs w:val="18"/>
              </w:rPr>
              <w:t>-0.27</w:t>
            </w:r>
          </w:p>
        </w:tc>
        <w:tc>
          <w:tcPr>
            <w:tcW w:w="0" w:type="auto"/>
            <w:shd w:val="clear" w:color="auto" w:fill="F2F2F2" w:themeFill="background1" w:themeFillShade="F2"/>
            <w:vAlign w:val="center"/>
          </w:tcPr>
          <w:p w14:paraId="16296763" w14:textId="77777777" w:rsidR="00272123" w:rsidRPr="00272123" w:rsidRDefault="00272123" w:rsidP="00D864AF">
            <w:pPr>
              <w:jc w:val="center"/>
              <w:rPr>
                <w:rFonts w:cs="Times"/>
                <w:sz w:val="18"/>
                <w:szCs w:val="18"/>
              </w:rPr>
            </w:pPr>
            <w:r w:rsidRPr="00272123">
              <w:rPr>
                <w:rFonts w:cs="Times"/>
                <w:sz w:val="18"/>
                <w:szCs w:val="18"/>
              </w:rPr>
              <w:t>-0.45</w:t>
            </w:r>
          </w:p>
        </w:tc>
        <w:tc>
          <w:tcPr>
            <w:tcW w:w="989" w:type="dxa"/>
            <w:shd w:val="clear" w:color="auto" w:fill="F2F2F2" w:themeFill="background1" w:themeFillShade="F2"/>
            <w:vAlign w:val="center"/>
          </w:tcPr>
          <w:p w14:paraId="4D70000E" w14:textId="77777777" w:rsidR="00272123" w:rsidRPr="00272123" w:rsidRDefault="00272123" w:rsidP="00D864AF">
            <w:pPr>
              <w:jc w:val="center"/>
              <w:rPr>
                <w:rFonts w:cs="Times"/>
                <w:sz w:val="18"/>
                <w:szCs w:val="18"/>
              </w:rPr>
            </w:pPr>
            <w:r w:rsidRPr="00272123">
              <w:rPr>
                <w:rFonts w:cs="Times"/>
                <w:sz w:val="18"/>
                <w:szCs w:val="18"/>
              </w:rPr>
              <w:t>-0.07</w:t>
            </w:r>
          </w:p>
        </w:tc>
        <w:tc>
          <w:tcPr>
            <w:tcW w:w="1276" w:type="dxa"/>
            <w:shd w:val="clear" w:color="auto" w:fill="F2F2F2" w:themeFill="background1" w:themeFillShade="F2"/>
            <w:vAlign w:val="center"/>
          </w:tcPr>
          <w:p w14:paraId="5CBEF0AD" w14:textId="77777777" w:rsidR="00272123" w:rsidRPr="00272123" w:rsidRDefault="00272123" w:rsidP="00D864AF">
            <w:pPr>
              <w:jc w:val="center"/>
              <w:rPr>
                <w:rFonts w:cs="Times"/>
                <w:sz w:val="18"/>
                <w:szCs w:val="18"/>
              </w:rPr>
            </w:pPr>
            <w:r w:rsidRPr="00272123">
              <w:rPr>
                <w:rFonts w:cs="Times"/>
                <w:sz w:val="18"/>
                <w:szCs w:val="18"/>
              </w:rPr>
              <w:t>-0.04</w:t>
            </w:r>
          </w:p>
        </w:tc>
        <w:tc>
          <w:tcPr>
            <w:tcW w:w="1134" w:type="dxa"/>
            <w:shd w:val="clear" w:color="auto" w:fill="F2F2F2" w:themeFill="background1" w:themeFillShade="F2"/>
            <w:vAlign w:val="center"/>
          </w:tcPr>
          <w:p w14:paraId="242403A7" w14:textId="77777777" w:rsidR="00272123" w:rsidRPr="00272123" w:rsidRDefault="00272123" w:rsidP="00D864AF">
            <w:pPr>
              <w:jc w:val="center"/>
              <w:rPr>
                <w:rFonts w:cs="Times"/>
                <w:sz w:val="18"/>
                <w:szCs w:val="18"/>
              </w:rPr>
            </w:pPr>
            <w:r w:rsidRPr="00272123">
              <w:rPr>
                <w:rFonts w:cs="Times"/>
                <w:sz w:val="18"/>
                <w:szCs w:val="18"/>
              </w:rPr>
              <w:t>0.05</w:t>
            </w:r>
          </w:p>
        </w:tc>
        <w:tc>
          <w:tcPr>
            <w:tcW w:w="850" w:type="dxa"/>
            <w:shd w:val="clear" w:color="auto" w:fill="F2F2F2" w:themeFill="background1" w:themeFillShade="F2"/>
            <w:vAlign w:val="center"/>
          </w:tcPr>
          <w:p w14:paraId="14ACD93D" w14:textId="77777777" w:rsidR="00272123" w:rsidRPr="00272123" w:rsidRDefault="00272123" w:rsidP="00D864AF">
            <w:pPr>
              <w:jc w:val="center"/>
              <w:rPr>
                <w:rFonts w:cs="Times"/>
                <w:sz w:val="18"/>
                <w:szCs w:val="18"/>
              </w:rPr>
            </w:pPr>
            <w:r w:rsidRPr="00272123">
              <w:rPr>
                <w:rFonts w:cs="Times"/>
                <w:sz w:val="18"/>
                <w:szCs w:val="18"/>
              </w:rPr>
              <w:t>0.06</w:t>
            </w:r>
          </w:p>
        </w:tc>
        <w:tc>
          <w:tcPr>
            <w:tcW w:w="1134" w:type="dxa"/>
            <w:shd w:val="clear" w:color="auto" w:fill="F2F2F2" w:themeFill="background1" w:themeFillShade="F2"/>
            <w:vAlign w:val="center"/>
          </w:tcPr>
          <w:p w14:paraId="4616BC25" w14:textId="77777777" w:rsidR="00272123" w:rsidRPr="00272123" w:rsidRDefault="00272123" w:rsidP="00D864AF">
            <w:pPr>
              <w:jc w:val="center"/>
              <w:rPr>
                <w:rFonts w:cs="Times"/>
                <w:sz w:val="18"/>
                <w:szCs w:val="18"/>
              </w:rPr>
            </w:pPr>
            <w:r w:rsidRPr="00272123">
              <w:rPr>
                <w:rFonts w:cs="Times"/>
                <w:sz w:val="18"/>
                <w:szCs w:val="18"/>
              </w:rPr>
              <w:t>0.04</w:t>
            </w:r>
          </w:p>
        </w:tc>
      </w:tr>
      <w:tr w:rsidR="00272123" w:rsidRPr="00272123" w14:paraId="4E9FF936" w14:textId="77777777" w:rsidTr="00CF3E80">
        <w:trPr>
          <w:trHeight w:val="301"/>
        </w:trPr>
        <w:tc>
          <w:tcPr>
            <w:tcW w:w="0" w:type="auto"/>
            <w:vAlign w:val="center"/>
          </w:tcPr>
          <w:p w14:paraId="42A30F39" w14:textId="77777777" w:rsidR="00272123" w:rsidRPr="00272123" w:rsidRDefault="00272123" w:rsidP="00CF3E80">
            <w:pPr>
              <w:rPr>
                <w:rFonts w:cs="Times"/>
                <w:sz w:val="18"/>
                <w:szCs w:val="18"/>
              </w:rPr>
            </w:pPr>
            <w:r w:rsidRPr="00272123">
              <w:rPr>
                <w:rFonts w:cs="Times"/>
                <w:sz w:val="18"/>
                <w:szCs w:val="18"/>
              </w:rPr>
              <w:t>Quantified gas wells</w:t>
            </w:r>
          </w:p>
        </w:tc>
        <w:tc>
          <w:tcPr>
            <w:tcW w:w="0" w:type="auto"/>
            <w:vAlign w:val="center"/>
          </w:tcPr>
          <w:p w14:paraId="048BCCC3" w14:textId="77777777" w:rsidR="00272123" w:rsidRPr="00272123" w:rsidRDefault="00272123" w:rsidP="00D864AF">
            <w:pPr>
              <w:jc w:val="center"/>
              <w:rPr>
                <w:rFonts w:cs="Times"/>
                <w:sz w:val="18"/>
                <w:szCs w:val="18"/>
              </w:rPr>
            </w:pPr>
            <w:r w:rsidRPr="00272123">
              <w:rPr>
                <w:rFonts w:cs="Times"/>
                <w:sz w:val="18"/>
                <w:szCs w:val="18"/>
              </w:rPr>
              <w:t>0.16</w:t>
            </w:r>
          </w:p>
        </w:tc>
        <w:tc>
          <w:tcPr>
            <w:tcW w:w="0" w:type="auto"/>
            <w:vAlign w:val="center"/>
          </w:tcPr>
          <w:p w14:paraId="023AFA29" w14:textId="77777777" w:rsidR="00272123" w:rsidRPr="00272123" w:rsidRDefault="00272123" w:rsidP="00D864AF">
            <w:pPr>
              <w:jc w:val="center"/>
              <w:rPr>
                <w:rFonts w:cs="Times"/>
                <w:sz w:val="18"/>
                <w:szCs w:val="18"/>
              </w:rPr>
            </w:pPr>
            <w:r w:rsidRPr="00272123">
              <w:rPr>
                <w:rFonts w:cs="Times"/>
                <w:sz w:val="18"/>
                <w:szCs w:val="18"/>
              </w:rPr>
              <w:t>0.13</w:t>
            </w:r>
          </w:p>
        </w:tc>
        <w:tc>
          <w:tcPr>
            <w:tcW w:w="989" w:type="dxa"/>
            <w:vAlign w:val="center"/>
          </w:tcPr>
          <w:p w14:paraId="2B9B958B" w14:textId="77777777" w:rsidR="00272123" w:rsidRPr="00272123" w:rsidRDefault="00272123" w:rsidP="00D864AF">
            <w:pPr>
              <w:jc w:val="center"/>
              <w:rPr>
                <w:rFonts w:cs="Times"/>
                <w:sz w:val="18"/>
                <w:szCs w:val="18"/>
              </w:rPr>
            </w:pPr>
            <w:r w:rsidRPr="00272123">
              <w:rPr>
                <w:rFonts w:cs="Times"/>
                <w:sz w:val="18"/>
                <w:szCs w:val="18"/>
              </w:rPr>
              <w:t>NA</w:t>
            </w:r>
          </w:p>
        </w:tc>
        <w:tc>
          <w:tcPr>
            <w:tcW w:w="1276" w:type="dxa"/>
            <w:vAlign w:val="center"/>
          </w:tcPr>
          <w:p w14:paraId="0AC4B424" w14:textId="77777777" w:rsidR="00272123" w:rsidRPr="00272123" w:rsidRDefault="00272123" w:rsidP="00D864AF">
            <w:pPr>
              <w:jc w:val="center"/>
              <w:rPr>
                <w:rFonts w:cs="Times"/>
                <w:sz w:val="18"/>
                <w:szCs w:val="18"/>
              </w:rPr>
            </w:pPr>
            <w:r w:rsidRPr="00272123">
              <w:rPr>
                <w:rFonts w:cs="Times"/>
                <w:sz w:val="18"/>
                <w:szCs w:val="18"/>
              </w:rPr>
              <w:t>-0.05</w:t>
            </w:r>
          </w:p>
        </w:tc>
        <w:tc>
          <w:tcPr>
            <w:tcW w:w="1134" w:type="dxa"/>
            <w:vAlign w:val="center"/>
          </w:tcPr>
          <w:p w14:paraId="373F8DDD" w14:textId="77777777" w:rsidR="00272123" w:rsidRPr="00272123" w:rsidRDefault="00272123" w:rsidP="00D864AF">
            <w:pPr>
              <w:jc w:val="center"/>
              <w:rPr>
                <w:rFonts w:cs="Times"/>
                <w:sz w:val="18"/>
                <w:szCs w:val="18"/>
              </w:rPr>
            </w:pPr>
            <w:r w:rsidRPr="00272123">
              <w:rPr>
                <w:rFonts w:cs="Times"/>
                <w:sz w:val="18"/>
                <w:szCs w:val="18"/>
              </w:rPr>
              <w:t>-0.08</w:t>
            </w:r>
          </w:p>
        </w:tc>
        <w:tc>
          <w:tcPr>
            <w:tcW w:w="850" w:type="dxa"/>
            <w:vAlign w:val="center"/>
          </w:tcPr>
          <w:p w14:paraId="1C322763" w14:textId="77777777" w:rsidR="00272123" w:rsidRPr="00272123" w:rsidRDefault="00272123" w:rsidP="00D864AF">
            <w:pPr>
              <w:jc w:val="center"/>
              <w:rPr>
                <w:rFonts w:cs="Times"/>
                <w:sz w:val="18"/>
                <w:szCs w:val="18"/>
              </w:rPr>
            </w:pPr>
            <w:r w:rsidRPr="00272123">
              <w:rPr>
                <w:rFonts w:cs="Times"/>
                <w:sz w:val="18"/>
                <w:szCs w:val="18"/>
              </w:rPr>
              <w:t>-0.08</w:t>
            </w:r>
          </w:p>
        </w:tc>
        <w:tc>
          <w:tcPr>
            <w:tcW w:w="1134" w:type="dxa"/>
            <w:vAlign w:val="center"/>
          </w:tcPr>
          <w:p w14:paraId="4B1DBB1C" w14:textId="77777777" w:rsidR="00272123" w:rsidRPr="00272123" w:rsidRDefault="00272123" w:rsidP="00D864AF">
            <w:pPr>
              <w:jc w:val="center"/>
              <w:rPr>
                <w:rFonts w:cs="Times"/>
                <w:sz w:val="18"/>
                <w:szCs w:val="18"/>
              </w:rPr>
            </w:pPr>
            <w:r w:rsidRPr="00272123">
              <w:rPr>
                <w:rFonts w:cs="Times"/>
                <w:sz w:val="18"/>
                <w:szCs w:val="18"/>
              </w:rPr>
              <w:t>0.24</w:t>
            </w:r>
          </w:p>
        </w:tc>
      </w:tr>
      <w:tr w:rsidR="00272123" w:rsidRPr="00272123" w14:paraId="690B81BB" w14:textId="77777777" w:rsidTr="00CF3E80">
        <w:trPr>
          <w:trHeight w:val="301"/>
        </w:trPr>
        <w:tc>
          <w:tcPr>
            <w:tcW w:w="0" w:type="auto"/>
            <w:shd w:val="clear" w:color="auto" w:fill="F2F2F2" w:themeFill="background1" w:themeFillShade="F2"/>
            <w:vAlign w:val="center"/>
          </w:tcPr>
          <w:p w14:paraId="6A2876DD" w14:textId="77777777" w:rsidR="00272123" w:rsidRPr="00272123" w:rsidRDefault="00272123" w:rsidP="00CF3E80">
            <w:pPr>
              <w:rPr>
                <w:rFonts w:cs="Times"/>
                <w:sz w:val="18"/>
                <w:szCs w:val="18"/>
              </w:rPr>
            </w:pPr>
            <w:r w:rsidRPr="00272123">
              <w:rPr>
                <w:rFonts w:cs="Times"/>
                <w:sz w:val="18"/>
                <w:szCs w:val="18"/>
              </w:rPr>
              <w:t>Quantified oil wells</w:t>
            </w:r>
          </w:p>
        </w:tc>
        <w:tc>
          <w:tcPr>
            <w:tcW w:w="0" w:type="auto"/>
            <w:shd w:val="clear" w:color="auto" w:fill="F2F2F2" w:themeFill="background1" w:themeFillShade="F2"/>
            <w:vAlign w:val="center"/>
          </w:tcPr>
          <w:p w14:paraId="2D64EBDB" w14:textId="77777777" w:rsidR="00272123" w:rsidRPr="00272123" w:rsidRDefault="00272123" w:rsidP="00D864AF">
            <w:pPr>
              <w:jc w:val="center"/>
              <w:rPr>
                <w:rFonts w:cs="Times"/>
                <w:sz w:val="18"/>
                <w:szCs w:val="18"/>
              </w:rPr>
            </w:pPr>
            <w:r w:rsidRPr="00272123">
              <w:rPr>
                <w:rFonts w:cs="Times"/>
                <w:sz w:val="18"/>
                <w:szCs w:val="18"/>
              </w:rPr>
              <w:t>-0.29</w:t>
            </w:r>
          </w:p>
        </w:tc>
        <w:tc>
          <w:tcPr>
            <w:tcW w:w="0" w:type="auto"/>
            <w:shd w:val="clear" w:color="auto" w:fill="F2F2F2" w:themeFill="background1" w:themeFillShade="F2"/>
            <w:vAlign w:val="center"/>
          </w:tcPr>
          <w:p w14:paraId="13B8F5CC" w14:textId="77777777" w:rsidR="00272123" w:rsidRPr="00272123" w:rsidRDefault="00272123" w:rsidP="00D864AF">
            <w:pPr>
              <w:jc w:val="center"/>
              <w:rPr>
                <w:rFonts w:cs="Times"/>
                <w:sz w:val="18"/>
                <w:szCs w:val="18"/>
              </w:rPr>
            </w:pPr>
            <w:r w:rsidRPr="00272123">
              <w:rPr>
                <w:rFonts w:cs="Times"/>
                <w:sz w:val="18"/>
                <w:szCs w:val="18"/>
              </w:rPr>
              <w:t>-0.52</w:t>
            </w:r>
          </w:p>
        </w:tc>
        <w:tc>
          <w:tcPr>
            <w:tcW w:w="989" w:type="dxa"/>
            <w:shd w:val="clear" w:color="auto" w:fill="F2F2F2" w:themeFill="background1" w:themeFillShade="F2"/>
            <w:vAlign w:val="center"/>
          </w:tcPr>
          <w:p w14:paraId="39BA404B" w14:textId="77777777" w:rsidR="00272123" w:rsidRPr="00272123" w:rsidRDefault="00272123" w:rsidP="00D864AF">
            <w:pPr>
              <w:jc w:val="center"/>
              <w:rPr>
                <w:rFonts w:cs="Times"/>
                <w:sz w:val="18"/>
                <w:szCs w:val="18"/>
              </w:rPr>
            </w:pPr>
            <w:r w:rsidRPr="00272123">
              <w:rPr>
                <w:rFonts w:cs="Times"/>
                <w:sz w:val="18"/>
                <w:szCs w:val="18"/>
              </w:rPr>
              <w:t>-0.03</w:t>
            </w:r>
          </w:p>
        </w:tc>
        <w:tc>
          <w:tcPr>
            <w:tcW w:w="1276" w:type="dxa"/>
            <w:shd w:val="clear" w:color="auto" w:fill="F2F2F2" w:themeFill="background1" w:themeFillShade="F2"/>
            <w:vAlign w:val="center"/>
          </w:tcPr>
          <w:p w14:paraId="39414507" w14:textId="77777777" w:rsidR="00272123" w:rsidRPr="00272123" w:rsidRDefault="00272123" w:rsidP="00D864AF">
            <w:pPr>
              <w:jc w:val="center"/>
              <w:rPr>
                <w:rFonts w:cs="Times"/>
                <w:sz w:val="18"/>
                <w:szCs w:val="18"/>
              </w:rPr>
            </w:pPr>
            <w:r w:rsidRPr="00272123">
              <w:rPr>
                <w:rFonts w:cs="Times"/>
                <w:sz w:val="18"/>
                <w:szCs w:val="18"/>
              </w:rPr>
              <w:t>NA</w:t>
            </w:r>
          </w:p>
        </w:tc>
        <w:tc>
          <w:tcPr>
            <w:tcW w:w="1134" w:type="dxa"/>
            <w:shd w:val="clear" w:color="auto" w:fill="F2F2F2" w:themeFill="background1" w:themeFillShade="F2"/>
            <w:vAlign w:val="center"/>
          </w:tcPr>
          <w:p w14:paraId="1801F7D6" w14:textId="77777777" w:rsidR="00272123" w:rsidRPr="00272123" w:rsidRDefault="00272123" w:rsidP="00D864AF">
            <w:pPr>
              <w:jc w:val="center"/>
              <w:rPr>
                <w:rFonts w:cs="Times"/>
                <w:sz w:val="18"/>
                <w:szCs w:val="18"/>
              </w:rPr>
            </w:pPr>
            <w:r w:rsidRPr="00272123">
              <w:rPr>
                <w:rFonts w:cs="Times"/>
                <w:sz w:val="18"/>
                <w:szCs w:val="18"/>
              </w:rPr>
              <w:t>0.01</w:t>
            </w:r>
          </w:p>
        </w:tc>
        <w:tc>
          <w:tcPr>
            <w:tcW w:w="850" w:type="dxa"/>
            <w:shd w:val="clear" w:color="auto" w:fill="F2F2F2" w:themeFill="background1" w:themeFillShade="F2"/>
            <w:vAlign w:val="center"/>
          </w:tcPr>
          <w:p w14:paraId="1E8D7B80" w14:textId="77777777" w:rsidR="00272123" w:rsidRPr="00272123" w:rsidRDefault="00272123" w:rsidP="00D864AF">
            <w:pPr>
              <w:jc w:val="center"/>
              <w:rPr>
                <w:rFonts w:cs="Times"/>
                <w:sz w:val="18"/>
                <w:szCs w:val="18"/>
              </w:rPr>
            </w:pPr>
            <w:r w:rsidRPr="00272123">
              <w:rPr>
                <w:rFonts w:cs="Times"/>
                <w:sz w:val="18"/>
                <w:szCs w:val="18"/>
              </w:rPr>
              <w:t>-0.06</w:t>
            </w:r>
          </w:p>
        </w:tc>
        <w:tc>
          <w:tcPr>
            <w:tcW w:w="1134" w:type="dxa"/>
            <w:shd w:val="clear" w:color="auto" w:fill="F2F2F2" w:themeFill="background1" w:themeFillShade="F2"/>
            <w:vAlign w:val="center"/>
          </w:tcPr>
          <w:p w14:paraId="34C79E2A" w14:textId="77777777" w:rsidR="00272123" w:rsidRPr="00272123" w:rsidRDefault="00272123" w:rsidP="00D864AF">
            <w:pPr>
              <w:jc w:val="center"/>
              <w:rPr>
                <w:rFonts w:cs="Times"/>
                <w:sz w:val="18"/>
                <w:szCs w:val="18"/>
              </w:rPr>
            </w:pPr>
            <w:r w:rsidRPr="00272123">
              <w:rPr>
                <w:rFonts w:cs="Times"/>
                <w:sz w:val="18"/>
                <w:szCs w:val="18"/>
              </w:rPr>
              <w:t>-0.03</w:t>
            </w:r>
          </w:p>
        </w:tc>
      </w:tr>
    </w:tbl>
    <w:p w14:paraId="797CBFEB" w14:textId="082C1EF3" w:rsidR="00272123" w:rsidRDefault="00272123" w:rsidP="00272123">
      <w:pPr>
        <w:rPr>
          <w:sz w:val="16"/>
          <w:szCs w:val="16"/>
        </w:rPr>
      </w:pPr>
      <w:r>
        <w:rPr>
          <w:sz w:val="16"/>
          <w:szCs w:val="16"/>
        </w:rPr>
        <w:t>A</w:t>
      </w:r>
      <w:r w:rsidRPr="007F4A5E">
        <w:rPr>
          <w:sz w:val="16"/>
          <w:szCs w:val="16"/>
        </w:rPr>
        <w:t xml:space="preserve"> perfect Spearman</w:t>
      </w:r>
      <w:r w:rsidR="00D027EE">
        <w:rPr>
          <w:sz w:val="16"/>
          <w:szCs w:val="16"/>
        </w:rPr>
        <w:t>’s</w:t>
      </w:r>
      <w:r w:rsidRPr="007F4A5E">
        <w:rPr>
          <w:sz w:val="16"/>
          <w:szCs w:val="16"/>
        </w:rPr>
        <w:t xml:space="preserve"> correlation of +1 or −1 occurs when each of the variables is a perfect monotone function of the other.</w:t>
      </w:r>
      <w:r>
        <w:rPr>
          <w:sz w:val="16"/>
          <w:szCs w:val="16"/>
        </w:rPr>
        <w:br/>
        <w:t xml:space="preserve">BOE: </w:t>
      </w:r>
      <w:r w:rsidRPr="007F4A5E">
        <w:rPr>
          <w:sz w:val="16"/>
          <w:szCs w:val="16"/>
        </w:rPr>
        <w:t>Barrel Oil Equivalent</w:t>
      </w:r>
      <w:r>
        <w:rPr>
          <w:sz w:val="16"/>
          <w:szCs w:val="16"/>
        </w:rPr>
        <w:t xml:space="preserve"> is the total energy produced from hydrocarbons produced </w:t>
      </w:r>
      <w:r w:rsidR="00D027EE">
        <w:rPr>
          <w:sz w:val="16"/>
          <w:szCs w:val="16"/>
        </w:rPr>
        <w:t>on</w:t>
      </w:r>
      <w:r>
        <w:rPr>
          <w:sz w:val="16"/>
          <w:szCs w:val="16"/>
        </w:rPr>
        <w:t xml:space="preserve"> site.</w:t>
      </w:r>
    </w:p>
    <w:p w14:paraId="18BFDB93" w14:textId="77777777" w:rsidR="001D3793" w:rsidRDefault="001D3793">
      <w:pPr>
        <w:rPr>
          <w:rFonts w:cs="Arial"/>
          <w:sz w:val="18"/>
          <w:szCs w:val="18"/>
        </w:rPr>
      </w:pPr>
      <w:r>
        <w:rPr>
          <w:rFonts w:cs="Arial"/>
          <w:sz w:val="18"/>
          <w:szCs w:val="18"/>
        </w:rPr>
        <w:br w:type="page"/>
      </w:r>
    </w:p>
    <w:p w14:paraId="616D2CDE" w14:textId="30CB4D68" w:rsidR="005932A9" w:rsidRPr="005932A9" w:rsidRDefault="005932A9" w:rsidP="005932A9">
      <w:pPr>
        <w:pStyle w:val="Heading2"/>
      </w:pPr>
      <w:bookmarkStart w:id="16" w:name="_Toc101799695"/>
      <w:r>
        <w:lastRenderedPageBreak/>
        <w:t>S5.</w:t>
      </w:r>
      <w:r w:rsidR="00272123">
        <w:t>3</w:t>
      </w:r>
      <w:r>
        <w:t xml:space="preserve">. Comparison with </w:t>
      </w:r>
      <w:r w:rsidR="00C878AF">
        <w:t>CH</w:t>
      </w:r>
      <w:r w:rsidR="00C878AF" w:rsidRPr="00CF3E80">
        <w:rPr>
          <w:vertAlign w:val="subscript"/>
        </w:rPr>
        <w:t>4</w:t>
      </w:r>
      <w:r w:rsidR="00C878AF">
        <w:t xml:space="preserve"> emission rates reported </w:t>
      </w:r>
      <w:r w:rsidR="00D027EE">
        <w:t xml:space="preserve">in </w:t>
      </w:r>
      <w:r>
        <w:t>the literature</w:t>
      </w:r>
      <w:bookmarkEnd w:id="16"/>
    </w:p>
    <w:p w14:paraId="2569D05F" w14:textId="77777777" w:rsidR="00C878AF" w:rsidRDefault="00C878AF" w:rsidP="00CF3E80"/>
    <w:p w14:paraId="22097BF0" w14:textId="570109BD" w:rsidR="001D3793" w:rsidRPr="004A1250" w:rsidRDefault="001D3793" w:rsidP="00A8759D">
      <w:pPr>
        <w:pStyle w:val="Caption"/>
        <w:keepNext/>
        <w:spacing w:after="60"/>
        <w:rPr>
          <w:szCs w:val="20"/>
        </w:rPr>
      </w:pPr>
      <w:r w:rsidRPr="00A8759D">
        <w:rPr>
          <w:b/>
          <w:szCs w:val="20"/>
        </w:rPr>
        <w:t>Table S</w:t>
      </w:r>
      <w:r w:rsidRPr="00A8759D">
        <w:rPr>
          <w:b/>
          <w:szCs w:val="20"/>
        </w:rPr>
        <w:fldChar w:fldCharType="begin"/>
      </w:r>
      <w:r w:rsidRPr="00A8759D">
        <w:rPr>
          <w:b/>
          <w:szCs w:val="20"/>
        </w:rPr>
        <w:instrText xml:space="preserve"> SEQ Table \* ARABIC </w:instrText>
      </w:r>
      <w:r w:rsidRPr="00A8759D">
        <w:rPr>
          <w:b/>
          <w:szCs w:val="20"/>
        </w:rPr>
        <w:fldChar w:fldCharType="separate"/>
      </w:r>
      <w:r w:rsidR="000E46FC">
        <w:rPr>
          <w:b/>
          <w:noProof/>
          <w:szCs w:val="20"/>
        </w:rPr>
        <w:t>6</w:t>
      </w:r>
      <w:r w:rsidRPr="00A8759D">
        <w:rPr>
          <w:b/>
          <w:noProof/>
          <w:szCs w:val="20"/>
        </w:rPr>
        <w:fldChar w:fldCharType="end"/>
      </w:r>
      <w:r w:rsidRPr="00A8759D">
        <w:rPr>
          <w:b/>
          <w:noProof/>
          <w:szCs w:val="20"/>
        </w:rPr>
        <w:t>.</w:t>
      </w:r>
      <w:r w:rsidRPr="00A8759D">
        <w:rPr>
          <w:b/>
          <w:szCs w:val="20"/>
        </w:rPr>
        <w:t xml:space="preserve"> Information about </w:t>
      </w:r>
      <w:r w:rsidR="00D027EE" w:rsidRPr="00A8759D">
        <w:rPr>
          <w:b/>
          <w:szCs w:val="20"/>
        </w:rPr>
        <w:t xml:space="preserve">the </w:t>
      </w:r>
      <w:r w:rsidRPr="00A8759D">
        <w:rPr>
          <w:b/>
          <w:szCs w:val="20"/>
        </w:rPr>
        <w:t xml:space="preserve">literature studies </w:t>
      </w:r>
      <w:r w:rsidR="00D027EE" w:rsidRPr="00A8759D">
        <w:rPr>
          <w:b/>
          <w:szCs w:val="20"/>
        </w:rPr>
        <w:t xml:space="preserve">shown </w:t>
      </w:r>
      <w:r w:rsidRPr="00A8759D">
        <w:rPr>
          <w:b/>
          <w:szCs w:val="20"/>
        </w:rPr>
        <w:t>in Figure 3 of the article.</w:t>
      </w:r>
      <w:r w:rsidR="004A1250">
        <w:rPr>
          <w:b/>
          <w:szCs w:val="20"/>
        </w:rPr>
        <w:t xml:space="preserve"> </w:t>
      </w:r>
      <w:r w:rsidR="004A1250">
        <w:rPr>
          <w:szCs w:val="20"/>
        </w:rPr>
        <w:t xml:space="preserve">The first part of the table shows studies where sites with emissions below detection </w:t>
      </w:r>
      <w:r w:rsidR="00047324">
        <w:rPr>
          <w:szCs w:val="20"/>
        </w:rPr>
        <w:t xml:space="preserve">level (DL) </w:t>
      </w:r>
      <w:r w:rsidR="004A1250">
        <w:rPr>
          <w:szCs w:val="20"/>
        </w:rPr>
        <w:t xml:space="preserve">were included in the dataset.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3"/>
        <w:gridCol w:w="3388"/>
        <w:gridCol w:w="626"/>
        <w:gridCol w:w="1218"/>
        <w:gridCol w:w="1854"/>
        <w:gridCol w:w="391"/>
      </w:tblGrid>
      <w:tr w:rsidR="00945F2B" w:rsidRPr="00D216A9" w14:paraId="651ABC89" w14:textId="172D2F6E" w:rsidTr="00945F2B">
        <w:trPr>
          <w:cantSplit/>
          <w:trHeight w:val="20"/>
          <w:tblHeader/>
        </w:trPr>
        <w:tc>
          <w:tcPr>
            <w:tcW w:w="0" w:type="auto"/>
            <w:tcBorders>
              <w:top w:val="single" w:sz="12" w:space="0" w:color="auto"/>
              <w:bottom w:val="single" w:sz="12" w:space="0" w:color="auto"/>
            </w:tcBorders>
            <w:shd w:val="clear" w:color="auto" w:fill="808080" w:themeFill="background1" w:themeFillShade="80"/>
            <w:noWrap/>
            <w:vAlign w:val="center"/>
            <w:hideMark/>
          </w:tcPr>
          <w:p w14:paraId="60E462BA" w14:textId="77777777" w:rsidR="007C2B8C" w:rsidRPr="00F64AEA" w:rsidRDefault="007C2B8C" w:rsidP="002E4C53">
            <w:pPr>
              <w:spacing w:after="0" w:line="240" w:lineRule="auto"/>
              <w:rPr>
                <w:rFonts w:eastAsia="Times New Roman" w:cs="Arial"/>
                <w:b/>
                <w:color w:val="FFFFFF" w:themeColor="background1"/>
                <w:sz w:val="18"/>
                <w:szCs w:val="18"/>
                <w:lang w:eastAsia="da-DK"/>
              </w:rPr>
            </w:pPr>
            <w:r w:rsidRPr="00F64AEA">
              <w:rPr>
                <w:rFonts w:eastAsia="Times New Roman" w:cs="Arial"/>
                <w:b/>
                <w:color w:val="FFFFFF" w:themeColor="background1"/>
                <w:sz w:val="18"/>
                <w:szCs w:val="18"/>
                <w:lang w:eastAsia="da-DK"/>
              </w:rPr>
              <w:t>Study</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34AC70C8" w14:textId="77777777" w:rsidR="007C2B8C" w:rsidRPr="00F64AEA" w:rsidRDefault="007C2B8C" w:rsidP="002E4C53">
            <w:pPr>
              <w:spacing w:after="0" w:line="240" w:lineRule="auto"/>
              <w:rPr>
                <w:rFonts w:eastAsia="Times New Roman" w:cs="Arial"/>
                <w:b/>
                <w:color w:val="FFFFFF" w:themeColor="background1"/>
                <w:sz w:val="18"/>
                <w:szCs w:val="18"/>
                <w:lang w:eastAsia="da-DK"/>
              </w:rPr>
            </w:pPr>
            <w:r w:rsidRPr="00F64AEA">
              <w:rPr>
                <w:rFonts w:eastAsia="Times New Roman" w:cs="Arial"/>
                <w:b/>
                <w:color w:val="FFFFFF" w:themeColor="background1"/>
                <w:sz w:val="18"/>
                <w:szCs w:val="18"/>
                <w:lang w:eastAsia="da-DK"/>
              </w:rPr>
              <w:t>Location</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566F821F" w14:textId="77777777" w:rsidR="007C2B8C" w:rsidRPr="00F64AEA" w:rsidRDefault="007C2B8C" w:rsidP="002E4C53">
            <w:pPr>
              <w:spacing w:after="0" w:line="240" w:lineRule="auto"/>
              <w:rPr>
                <w:rFonts w:eastAsia="Times New Roman" w:cs="Arial"/>
                <w:b/>
                <w:color w:val="FFFFFF" w:themeColor="background1"/>
                <w:sz w:val="18"/>
                <w:szCs w:val="18"/>
                <w:lang w:eastAsia="da-DK"/>
              </w:rPr>
            </w:pPr>
            <w:r w:rsidRPr="00F64AEA">
              <w:rPr>
                <w:rFonts w:eastAsia="Times New Roman" w:cs="Arial"/>
                <w:b/>
                <w:color w:val="FFFFFF" w:themeColor="background1"/>
                <w:sz w:val="18"/>
                <w:szCs w:val="18"/>
                <w:lang w:eastAsia="da-DK"/>
              </w:rPr>
              <w:t xml:space="preserve"> # obs.</w:t>
            </w:r>
          </w:p>
        </w:tc>
        <w:tc>
          <w:tcPr>
            <w:tcW w:w="0" w:type="auto"/>
            <w:tcBorders>
              <w:top w:val="single" w:sz="12" w:space="0" w:color="auto"/>
              <w:bottom w:val="single" w:sz="12" w:space="0" w:color="auto"/>
            </w:tcBorders>
            <w:shd w:val="clear" w:color="auto" w:fill="808080" w:themeFill="background1" w:themeFillShade="80"/>
            <w:vAlign w:val="center"/>
          </w:tcPr>
          <w:p w14:paraId="0EDFB475" w14:textId="77777777" w:rsidR="007C2B8C" w:rsidRPr="00F64AEA" w:rsidRDefault="007C2B8C" w:rsidP="002E4C53">
            <w:pPr>
              <w:spacing w:after="0" w:line="240" w:lineRule="auto"/>
              <w:rPr>
                <w:rFonts w:eastAsia="Times New Roman" w:cs="Arial"/>
                <w:b/>
                <w:color w:val="FFFFFF" w:themeColor="background1"/>
                <w:sz w:val="18"/>
                <w:szCs w:val="18"/>
                <w:lang w:eastAsia="da-DK"/>
              </w:rPr>
            </w:pPr>
            <w:r w:rsidRPr="00F64AEA">
              <w:rPr>
                <w:rFonts w:eastAsia="Times New Roman" w:cs="Arial"/>
                <w:b/>
                <w:color w:val="FFFFFF" w:themeColor="background1"/>
                <w:sz w:val="18"/>
                <w:szCs w:val="18"/>
                <w:lang w:eastAsia="da-DK"/>
              </w:rPr>
              <w:t>Method</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167D6F12" w14:textId="77777777" w:rsidR="007C2B8C" w:rsidRPr="00F64AEA" w:rsidRDefault="007C2B8C" w:rsidP="002E4C53">
            <w:pPr>
              <w:spacing w:after="0" w:line="240" w:lineRule="auto"/>
              <w:rPr>
                <w:rFonts w:eastAsia="Times New Roman" w:cs="Arial"/>
                <w:b/>
                <w:color w:val="FFFFFF" w:themeColor="background1"/>
                <w:sz w:val="18"/>
                <w:szCs w:val="18"/>
                <w:lang w:eastAsia="da-DK"/>
              </w:rPr>
            </w:pPr>
            <w:r w:rsidRPr="00F64AEA">
              <w:rPr>
                <w:rFonts w:eastAsia="Times New Roman" w:cs="Arial"/>
                <w:b/>
                <w:color w:val="FFFFFF" w:themeColor="background1"/>
                <w:sz w:val="18"/>
                <w:szCs w:val="18"/>
                <w:lang w:eastAsia="da-DK"/>
              </w:rPr>
              <w:t>Investigated sites</w:t>
            </w:r>
            <w:r w:rsidRPr="00F64AEA">
              <w:rPr>
                <w:rFonts w:eastAsia="Times New Roman" w:cs="Arial"/>
                <w:b/>
                <w:color w:val="FFFFFF" w:themeColor="background1"/>
                <w:sz w:val="18"/>
                <w:szCs w:val="18"/>
                <w:lang w:eastAsia="da-DK"/>
              </w:rPr>
              <w:br/>
              <w:t>(type and number)</w:t>
            </w:r>
          </w:p>
        </w:tc>
        <w:tc>
          <w:tcPr>
            <w:tcW w:w="0" w:type="auto"/>
            <w:tcBorders>
              <w:top w:val="single" w:sz="12" w:space="0" w:color="auto"/>
              <w:bottom w:val="single" w:sz="12" w:space="0" w:color="auto"/>
            </w:tcBorders>
            <w:shd w:val="clear" w:color="auto" w:fill="808080" w:themeFill="background1" w:themeFillShade="80"/>
            <w:vAlign w:val="center"/>
          </w:tcPr>
          <w:p w14:paraId="2F881767" w14:textId="139D79D9" w:rsidR="007C2B8C" w:rsidRPr="00F64AEA" w:rsidRDefault="007C2B8C" w:rsidP="002E4C53">
            <w:pPr>
              <w:spacing w:after="0" w:line="240" w:lineRule="auto"/>
              <w:rPr>
                <w:rFonts w:eastAsia="Times New Roman" w:cs="Arial"/>
                <w:b/>
                <w:color w:val="FFFFFF" w:themeColor="background1"/>
                <w:sz w:val="18"/>
                <w:szCs w:val="18"/>
                <w:lang w:eastAsia="da-DK"/>
              </w:rPr>
            </w:pPr>
            <w:r w:rsidRPr="00F64AEA">
              <w:rPr>
                <w:rFonts w:eastAsia="Times New Roman" w:cs="Arial"/>
                <w:b/>
                <w:color w:val="FFFFFF" w:themeColor="background1"/>
                <w:sz w:val="18"/>
                <w:szCs w:val="18"/>
                <w:lang w:eastAsia="da-DK"/>
              </w:rPr>
              <w:t>DL</w:t>
            </w:r>
          </w:p>
        </w:tc>
      </w:tr>
      <w:tr w:rsidR="00945F2B" w:rsidRPr="00B42345" w14:paraId="7AEF32DD" w14:textId="6B87D5B5" w:rsidTr="00945F2B">
        <w:trPr>
          <w:trHeight w:val="20"/>
        </w:trPr>
        <w:tc>
          <w:tcPr>
            <w:tcW w:w="0" w:type="auto"/>
            <w:tcBorders>
              <w:top w:val="single" w:sz="12" w:space="0" w:color="auto"/>
            </w:tcBorders>
            <w:shd w:val="clear" w:color="auto" w:fill="auto"/>
            <w:noWrap/>
            <w:vAlign w:val="center"/>
          </w:tcPr>
          <w:p w14:paraId="31C6408C" w14:textId="77777777" w:rsidR="007C2B8C" w:rsidRPr="0044115A" w:rsidRDefault="007C2B8C" w:rsidP="002E4C53">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fldChar w:fldCharType="begin" w:fldLock="1"/>
            </w:r>
            <w:r>
              <w:rPr>
                <w:rFonts w:eastAsia="Times New Roman" w:cs="Arial"/>
                <w:color w:val="000000"/>
                <w:sz w:val="16"/>
                <w:szCs w:val="16"/>
                <w:lang w:eastAsia="da-DK"/>
              </w:rPr>
              <w:instrText>ADDIN CSL_CITATION {"citationItems":[{"id":"ITEM-1","itemData":{"DOI":"10.1021/acs.est.5b00099","ISSN":"15205851","PMID":"25806837","abstract":"We present a study of methane emissions from oil and gas producing well pad facilities in the Barnett Shale region of Texas, measured using an innovative ground-based mobile flux plane (MFP) measurement system, as part of the Barnett Coordinated Campaign.1 Using only public roads, we measured the emissions from nearly 200 well pads over 2 weeks in October 2013. The population of measured well pads is split into well pads with detectable emissions (N = 115) and those with emissions below the detection limit of the MFP instrument (N = 67). For those well pads with nonzero emissions, the distribution was highly skewed, with a geometric mean of 0.63 kg/h, a geometric standard deviation of 4.2, and an arithmetic mean of 1.72 kg/h. Including the population of nonemitting well pads, we find that the arithmetic mean of the well pads sampled in this study is 1.1 kg/h. This distribution implies that 50% of the emissions is due to the 6.6% highest emitting well pads, and 80% of the emissions is from the 22% highest emitting well pads.","author":[{"dropping-particle":"","family":"Rella","given":"Chris W.","non-dropping-particle":"","parse-names":false,"suffix":""},{"dropping-particle":"","family":"Tsai","given":"Tracy R.","non-dropping-particle":"","parse-names":false,"suffix":""},{"dropping-particle":"","family":"Botkin","given":"Connor G.","non-dropping-particle":"","parse-names":false,"suffix":""},{"dropping-particle":"","family":"Crosson","given":"Eric R.","non-dropping-particle":"","parse-names":false,"suffix":""},{"dropping-particle":"","family":"Steele","given":"David","non-dropping-particle":"","parse-names":false,"suffix":""}],"container-title":"Environmental Science and Technology","id":"ITEM-1","issue":"7","issued":{"date-parts":[["2015"]]},"page":"4742-4748","title":"Measuring emissions from oil and natural gas well pads using the mobile flux plane technique","type":"article-journal","volume":"49"},"uris":["http://www.mendeley.com/documents/?uuid=ea650faa-08f0-40a8-ab76-a32274e5573d"]}],"mendeley":{"formattedCitation":"(Rella et al., 2015)","manualFormatting":"Rella et al. (2015)","plainTextFormattedCitation":"(Rella et al., 2015)","previouslyFormattedCitation":"(Rella et al., 2015)"},"properties":{"noteIndex":0},"schema":"https://github.com/citation-style-language/schema/raw/master/csl-citation.json"}</w:instrText>
            </w:r>
            <w:r>
              <w:rPr>
                <w:rFonts w:eastAsia="Times New Roman" w:cs="Arial"/>
                <w:color w:val="000000"/>
                <w:sz w:val="16"/>
                <w:szCs w:val="16"/>
                <w:lang w:eastAsia="da-DK"/>
              </w:rPr>
              <w:fldChar w:fldCharType="separate"/>
            </w:r>
            <w:r>
              <w:rPr>
                <w:rFonts w:eastAsia="Times New Roman" w:cs="Arial"/>
                <w:noProof/>
                <w:color w:val="000000"/>
                <w:sz w:val="16"/>
                <w:szCs w:val="16"/>
                <w:lang w:eastAsia="da-DK"/>
              </w:rPr>
              <w:t>Rella et al.</w:t>
            </w:r>
            <w:r w:rsidRPr="00D7750B">
              <w:rPr>
                <w:rFonts w:eastAsia="Times New Roman" w:cs="Arial"/>
                <w:noProof/>
                <w:color w:val="000000"/>
                <w:sz w:val="16"/>
                <w:szCs w:val="16"/>
                <w:lang w:eastAsia="da-DK"/>
              </w:rPr>
              <w:t xml:space="preserve"> </w:t>
            </w:r>
            <w:r>
              <w:rPr>
                <w:rFonts w:eastAsia="Times New Roman" w:cs="Arial"/>
                <w:noProof/>
                <w:color w:val="000000"/>
                <w:sz w:val="16"/>
                <w:szCs w:val="16"/>
                <w:lang w:eastAsia="da-DK"/>
              </w:rPr>
              <w:t>(</w:t>
            </w:r>
            <w:r w:rsidRPr="00D7750B">
              <w:rPr>
                <w:rFonts w:eastAsia="Times New Roman" w:cs="Arial"/>
                <w:noProof/>
                <w:color w:val="000000"/>
                <w:sz w:val="16"/>
                <w:szCs w:val="16"/>
                <w:lang w:eastAsia="da-DK"/>
              </w:rPr>
              <w:t>2015)</w:t>
            </w:r>
            <w:r>
              <w:rPr>
                <w:rFonts w:eastAsia="Times New Roman" w:cs="Arial"/>
                <w:color w:val="000000"/>
                <w:sz w:val="16"/>
                <w:szCs w:val="16"/>
                <w:lang w:eastAsia="da-DK"/>
              </w:rPr>
              <w:fldChar w:fldCharType="end"/>
            </w:r>
            <w:r w:rsidRPr="0044115A">
              <w:rPr>
                <w:rFonts w:eastAsia="Times New Roman" w:cs="Arial"/>
                <w:color w:val="000000"/>
                <w:sz w:val="16"/>
                <w:szCs w:val="16"/>
                <w:lang w:eastAsia="da-DK"/>
              </w:rPr>
              <w:t xml:space="preserve"> </w:t>
            </w:r>
            <w:r w:rsidRPr="0044115A">
              <w:rPr>
                <w:rFonts w:eastAsia="Times New Roman" w:cs="Arial"/>
                <w:color w:val="000000"/>
                <w:sz w:val="16"/>
                <w:szCs w:val="16"/>
                <w:vertAlign w:val="superscript"/>
                <w:lang w:eastAsia="da-DK"/>
              </w:rPr>
              <w:t>d</w:t>
            </w:r>
          </w:p>
        </w:tc>
        <w:tc>
          <w:tcPr>
            <w:tcW w:w="0" w:type="auto"/>
            <w:tcBorders>
              <w:top w:val="single" w:sz="12" w:space="0" w:color="auto"/>
            </w:tcBorders>
            <w:shd w:val="clear" w:color="auto" w:fill="auto"/>
            <w:noWrap/>
            <w:vAlign w:val="center"/>
          </w:tcPr>
          <w:p w14:paraId="1DA71094"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USA:</w:t>
            </w:r>
            <w:r w:rsidRPr="0044115A">
              <w:rPr>
                <w:rFonts w:eastAsia="Times New Roman" w:cs="Arial"/>
                <w:color w:val="000000"/>
                <w:sz w:val="16"/>
                <w:szCs w:val="16"/>
                <w:lang w:eastAsia="da-DK"/>
              </w:rPr>
              <w:br/>
              <w:t>Texas – Barnett Shale basin</w:t>
            </w:r>
          </w:p>
        </w:tc>
        <w:tc>
          <w:tcPr>
            <w:tcW w:w="0" w:type="auto"/>
            <w:tcBorders>
              <w:top w:val="single" w:sz="12" w:space="0" w:color="auto"/>
            </w:tcBorders>
            <w:shd w:val="clear" w:color="auto" w:fill="auto"/>
            <w:noWrap/>
            <w:vAlign w:val="center"/>
          </w:tcPr>
          <w:p w14:paraId="2D33CFD0" w14:textId="77777777" w:rsidR="007C2B8C"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115</w:t>
            </w:r>
          </w:p>
        </w:tc>
        <w:tc>
          <w:tcPr>
            <w:tcW w:w="0" w:type="auto"/>
            <w:tcBorders>
              <w:top w:val="single" w:sz="12" w:space="0" w:color="auto"/>
            </w:tcBorders>
            <w:vAlign w:val="center"/>
          </w:tcPr>
          <w:p w14:paraId="37B8346E"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Mobile Flux Plane technique</w:t>
            </w:r>
          </w:p>
        </w:tc>
        <w:tc>
          <w:tcPr>
            <w:tcW w:w="0" w:type="auto"/>
            <w:tcBorders>
              <w:top w:val="single" w:sz="12" w:space="0" w:color="auto"/>
            </w:tcBorders>
            <w:shd w:val="clear" w:color="auto" w:fill="auto"/>
            <w:vAlign w:val="center"/>
          </w:tcPr>
          <w:p w14:paraId="5A61F48A"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Well pads: 115</w:t>
            </w:r>
          </w:p>
        </w:tc>
        <w:tc>
          <w:tcPr>
            <w:tcW w:w="0" w:type="auto"/>
            <w:tcBorders>
              <w:top w:val="single" w:sz="12" w:space="0" w:color="auto"/>
            </w:tcBorders>
            <w:vAlign w:val="center"/>
          </w:tcPr>
          <w:p w14:paraId="1711974E" w14:textId="65D3D5A9" w:rsidR="007C2B8C" w:rsidRPr="0044115A" w:rsidRDefault="007C2B8C" w:rsidP="002E4C53">
            <w:pPr>
              <w:spacing w:after="0" w:line="240" w:lineRule="auto"/>
              <w:rPr>
                <w:rFonts w:eastAsia="Times New Roman" w:cs="Arial"/>
                <w:color w:val="000000"/>
                <w:sz w:val="16"/>
                <w:szCs w:val="16"/>
                <w:lang w:eastAsia="da-DK"/>
              </w:rPr>
            </w:pPr>
            <w:r w:rsidRPr="00B2159F">
              <w:rPr>
                <w:rFonts w:eastAsia="Times New Roman" w:cs="Arial"/>
                <w:color w:val="000000"/>
                <w:sz w:val="16"/>
                <w:szCs w:val="16"/>
                <w:lang w:eastAsia="da-DK"/>
              </w:rPr>
              <w:t>Yes</w:t>
            </w:r>
          </w:p>
        </w:tc>
      </w:tr>
      <w:tr w:rsidR="00945F2B" w:rsidRPr="00B42345" w14:paraId="260F4AA6" w14:textId="0B9147FF" w:rsidTr="00945F2B">
        <w:trPr>
          <w:trHeight w:val="20"/>
        </w:trPr>
        <w:tc>
          <w:tcPr>
            <w:tcW w:w="0" w:type="auto"/>
            <w:shd w:val="clear" w:color="auto" w:fill="F2F2F2" w:themeFill="background1" w:themeFillShade="F2"/>
            <w:noWrap/>
            <w:vAlign w:val="center"/>
          </w:tcPr>
          <w:p w14:paraId="457F353B" w14:textId="710A3940" w:rsidR="007C2B8C" w:rsidRPr="0044115A" w:rsidRDefault="007C2B8C" w:rsidP="00945F2B">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fldChar w:fldCharType="begin" w:fldLock="1"/>
            </w:r>
            <w:r>
              <w:rPr>
                <w:rFonts w:eastAsia="Times New Roman" w:cs="Arial"/>
                <w:color w:val="000000"/>
                <w:sz w:val="16"/>
                <w:szCs w:val="16"/>
                <w:lang w:eastAsia="da-DK"/>
              </w:rPr>
              <w:instrText>ADDIN CSL_CITATION {"citationItems":[{"id":"ITEM-1","itemData":{"DOI":"10.1021/acs.est.7b00571","ISSN":"15205851","PMID":"28628305","abstract":"Atmospheric methane emissions from active natural gas production sites in normal operation were quantified using an inverse Gaussian method (EPA's OTM 33a) in four major U.S. basins/plays: Upper Green River (UGR, Wyoming), Denver-Julesburg (DJ, Colorado), Uintah (Utah), and Fayetteville (FV, Arkansas). In DJ, Uintah, and FV, 72-83% of total measured emissions were from 20% of the well pads, while in UGR the highest 20% of emitting well pads only contributed 54% of total emissions. The total mass of methane emitted as a percent of gross methane produced, termed throughput-normalized methane average (TNMA) and determined by bootstrapping measurements from each basin, varied widely between basins and was (95% CI): 0.09% (0.05-0.15%) in FV, 0.18% (0.12-0.29%) in UGR, 2.1% (1.1-3.9%) in DJ, and 2.8% (1.0-8.6%) in Uintah. Overall, wet-gas basins (UGR, DJ, Uintah) had higher TNMA emissions than the dry-gas FV at all ranges of production per well pad. Among wet basins, TNMA emissions had a strong negative correlation with average gas production per well pad, suggesting that consolidation of operations onto single pads may reduce normalized emissions (average number of wells per pad is 5.3 in UGR versus 1.3 in Uintah and 2.8 in DJ). (Graph Presented).","author":[{"dropping-particle":"","family":"Robertson","given":"Anna M.","non-dropping-particle":"","parse-names":false,"suffix":""},{"dropping-particle":"","family":"Edie","given":"Rachel","non-dropping-particle":"","parse-names":false,"suffix":""},{"dropping-particle":"","family":"Snare","given":"Dustin","non-dropping-particle":"","parse-names":false,"suffix":""},{"dropping-particle":"","family":"Soltis","given":"Jeffrey","non-dropping-particle":"","parse-names":false,"suffix":""},{"dropping-particle":"","family":"Field","given":"Robert A.","non-dropping-particle":"","parse-names":false,"suffix":""},{"dropping-particle":"","family":"Burkhart","given":"Matthew D.","non-dropping-particle":"","parse-names":false,"suffix":""},{"dropping-particle":"","family":"Bell","given":"Clay S.","non-dropping-particle":"","parse-names":false,"suffix":""},{"dropping-particle":"","family":"Zimmerle","given":"Daniel","non-dropping-particle":"","parse-names":false,"suffix":""},{"dropping-particle":"","family":"Murphy","given":"Shane M.","non-dropping-particle":"","parse-names":false,"suffix":""}],"container-title":"Environmental Science and Technology","id":"ITEM-1","issue":"15","issued":{"date-parts":[["2017"]]},"page":"8832-8840","title":"Variation in methane emission rates from well pads in four oil and gas basins with contrasting production volumes and compositions","type":"article-journal","volume":"51"},"uris":["http://www.mendeley.com/documents/?uuid=30bbac4e-6b12-445b-876b-d02c911234ab"]}],"mendeley":{"formattedCitation":"(Robertson et al., 2017)","manualFormatting":"Robertson et al. (2017)","plainTextFormattedCitation":"(Robertson et al., 2017)","previouslyFormattedCitation":"(Robertson et al., 2017)"},"properties":{"noteIndex":0},"schema":"https://github.com/citation-style-language/schema/raw/master/csl-citation.json"}</w:instrText>
            </w:r>
            <w:r>
              <w:rPr>
                <w:rFonts w:eastAsia="Times New Roman" w:cs="Arial"/>
                <w:color w:val="000000"/>
                <w:sz w:val="16"/>
                <w:szCs w:val="16"/>
                <w:lang w:eastAsia="da-DK"/>
              </w:rPr>
              <w:fldChar w:fldCharType="separate"/>
            </w:r>
            <w:r>
              <w:rPr>
                <w:rFonts w:eastAsia="Times New Roman" w:cs="Arial"/>
                <w:noProof/>
                <w:color w:val="000000"/>
                <w:sz w:val="16"/>
                <w:szCs w:val="16"/>
                <w:lang w:eastAsia="da-DK"/>
              </w:rPr>
              <w:t>Robertson et al.</w:t>
            </w:r>
            <w:r w:rsidRPr="00D7750B">
              <w:rPr>
                <w:rFonts w:eastAsia="Times New Roman" w:cs="Arial"/>
                <w:noProof/>
                <w:color w:val="000000"/>
                <w:sz w:val="16"/>
                <w:szCs w:val="16"/>
                <w:lang w:eastAsia="da-DK"/>
              </w:rPr>
              <w:t xml:space="preserve"> </w:t>
            </w:r>
            <w:r>
              <w:rPr>
                <w:rFonts w:eastAsia="Times New Roman" w:cs="Arial"/>
                <w:noProof/>
                <w:color w:val="000000"/>
                <w:sz w:val="16"/>
                <w:szCs w:val="16"/>
                <w:lang w:eastAsia="da-DK"/>
              </w:rPr>
              <w:t>(</w:t>
            </w:r>
            <w:r w:rsidRPr="00D7750B">
              <w:rPr>
                <w:rFonts w:eastAsia="Times New Roman" w:cs="Arial"/>
                <w:noProof/>
                <w:color w:val="000000"/>
                <w:sz w:val="16"/>
                <w:szCs w:val="16"/>
                <w:lang w:eastAsia="da-DK"/>
              </w:rPr>
              <w:t>2017)</w:t>
            </w:r>
            <w:r>
              <w:rPr>
                <w:rFonts w:eastAsia="Times New Roman" w:cs="Arial"/>
                <w:color w:val="000000"/>
                <w:sz w:val="16"/>
                <w:szCs w:val="16"/>
                <w:lang w:eastAsia="da-DK"/>
              </w:rPr>
              <w:fldChar w:fldCharType="end"/>
            </w:r>
            <w:r w:rsidRPr="0044115A">
              <w:rPr>
                <w:rFonts w:eastAsia="Times New Roman" w:cs="Arial"/>
                <w:color w:val="000000"/>
                <w:sz w:val="16"/>
                <w:szCs w:val="16"/>
                <w:lang w:eastAsia="da-DK"/>
              </w:rPr>
              <w:t xml:space="preserve"> </w:t>
            </w:r>
            <w:r w:rsidR="00945F2B">
              <w:rPr>
                <w:rFonts w:eastAsia="Times New Roman" w:cs="Arial"/>
                <w:color w:val="000000"/>
                <w:sz w:val="16"/>
                <w:szCs w:val="16"/>
                <w:lang w:eastAsia="da-DK"/>
              </w:rPr>
              <w:br/>
            </w:r>
            <w:r w:rsidRPr="0044115A">
              <w:rPr>
                <w:rFonts w:eastAsia="Times New Roman" w:cs="Arial"/>
                <w:color w:val="000000"/>
                <w:sz w:val="16"/>
                <w:szCs w:val="16"/>
                <w:lang w:eastAsia="da-DK"/>
              </w:rPr>
              <w:t>FV</w:t>
            </w:r>
          </w:p>
        </w:tc>
        <w:tc>
          <w:tcPr>
            <w:tcW w:w="0" w:type="auto"/>
            <w:shd w:val="clear" w:color="auto" w:fill="F2F2F2" w:themeFill="background1" w:themeFillShade="F2"/>
            <w:noWrap/>
            <w:vAlign w:val="center"/>
          </w:tcPr>
          <w:p w14:paraId="3C29F678"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USA:</w:t>
            </w:r>
            <w:r w:rsidRPr="0044115A">
              <w:rPr>
                <w:rFonts w:eastAsia="Times New Roman" w:cs="Arial"/>
                <w:color w:val="000000"/>
                <w:sz w:val="16"/>
                <w:szCs w:val="16"/>
                <w:lang w:eastAsia="da-DK"/>
              </w:rPr>
              <w:br/>
              <w:t>Arkansas – Fayetteville (FV) gas play</w:t>
            </w:r>
          </w:p>
        </w:tc>
        <w:tc>
          <w:tcPr>
            <w:tcW w:w="0" w:type="auto"/>
            <w:shd w:val="clear" w:color="auto" w:fill="F2F2F2" w:themeFill="background1" w:themeFillShade="F2"/>
            <w:noWrap/>
            <w:vAlign w:val="center"/>
          </w:tcPr>
          <w:p w14:paraId="30E131DC" w14:textId="77777777" w:rsidR="007C2B8C"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53</w:t>
            </w:r>
          </w:p>
        </w:tc>
        <w:tc>
          <w:tcPr>
            <w:tcW w:w="0" w:type="auto"/>
            <w:shd w:val="clear" w:color="auto" w:fill="F2F2F2" w:themeFill="background1" w:themeFillShade="F2"/>
            <w:vAlign w:val="center"/>
          </w:tcPr>
          <w:p w14:paraId="4A429DB6"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OTM 33A</w:t>
            </w:r>
          </w:p>
        </w:tc>
        <w:tc>
          <w:tcPr>
            <w:tcW w:w="0" w:type="auto"/>
            <w:shd w:val="clear" w:color="auto" w:fill="F2F2F2" w:themeFill="background1" w:themeFillShade="F2"/>
            <w:vAlign w:val="center"/>
          </w:tcPr>
          <w:p w14:paraId="0DFC6083"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 xml:space="preserve">O&amp;G well pads: 53 </w:t>
            </w:r>
            <w:r w:rsidRPr="0044115A">
              <w:rPr>
                <w:rFonts w:eastAsia="Times New Roman" w:cs="Arial"/>
                <w:color w:val="000000"/>
                <w:sz w:val="16"/>
                <w:szCs w:val="16"/>
                <w:vertAlign w:val="superscript"/>
                <w:lang w:eastAsia="da-DK"/>
              </w:rPr>
              <w:t>f</w:t>
            </w:r>
          </w:p>
        </w:tc>
        <w:tc>
          <w:tcPr>
            <w:tcW w:w="0" w:type="auto"/>
            <w:shd w:val="clear" w:color="auto" w:fill="F2F2F2" w:themeFill="background1" w:themeFillShade="F2"/>
            <w:vAlign w:val="center"/>
          </w:tcPr>
          <w:p w14:paraId="537D6950" w14:textId="0AB8A04B" w:rsidR="007C2B8C" w:rsidRPr="0044115A" w:rsidRDefault="007C2B8C" w:rsidP="002E4C53">
            <w:pPr>
              <w:spacing w:after="0" w:line="240" w:lineRule="auto"/>
              <w:rPr>
                <w:rFonts w:eastAsia="Times New Roman" w:cs="Arial"/>
                <w:color w:val="000000"/>
                <w:sz w:val="16"/>
                <w:szCs w:val="16"/>
                <w:lang w:eastAsia="da-DK"/>
              </w:rPr>
            </w:pPr>
            <w:r w:rsidRPr="00B2159F">
              <w:rPr>
                <w:rFonts w:eastAsia="Times New Roman" w:cs="Arial"/>
                <w:color w:val="000000"/>
                <w:sz w:val="16"/>
                <w:szCs w:val="16"/>
                <w:lang w:eastAsia="da-DK"/>
              </w:rPr>
              <w:t>Yes</w:t>
            </w:r>
          </w:p>
        </w:tc>
      </w:tr>
      <w:tr w:rsidR="00945F2B" w:rsidRPr="00B42345" w14:paraId="5DB250A7" w14:textId="5C297B4C" w:rsidTr="00945F2B">
        <w:trPr>
          <w:trHeight w:val="20"/>
        </w:trPr>
        <w:tc>
          <w:tcPr>
            <w:tcW w:w="0" w:type="auto"/>
            <w:shd w:val="clear" w:color="auto" w:fill="auto"/>
            <w:noWrap/>
            <w:vAlign w:val="center"/>
          </w:tcPr>
          <w:p w14:paraId="33AF799A" w14:textId="6606B27D" w:rsidR="007C2B8C" w:rsidRPr="0044115A" w:rsidRDefault="007C2B8C" w:rsidP="00945F2B">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fldChar w:fldCharType="begin" w:fldLock="1"/>
            </w:r>
            <w:r>
              <w:rPr>
                <w:rFonts w:eastAsia="Times New Roman" w:cs="Arial"/>
                <w:color w:val="000000"/>
                <w:sz w:val="16"/>
                <w:szCs w:val="16"/>
                <w:lang w:eastAsia="da-DK"/>
              </w:rPr>
              <w:instrText>ADDIN CSL_CITATION {"citationItems":[{"id":"ITEM-1","itemData":{"DOI":"10.1525/elementa.251","ISSN":"23251026","abstract":"Methane (CH 4 ) emission rates from a sample of natural gas facilities across industry sectors were quantified using the dual tracer flux ratio methodology. Measurements were conducted in study areas within the Fayetteville shale play, Arkansas (FV, Sept– Oct 2015, 53 facilities), and the Denver-Julesburg basin, Colorado, (DJ, Nov 2014, 21 facilities). Distributions of methane emission rates at facilities by type are computed and statistically compared with results that cover broader geographic regions in the US (Allen et al., 2013, Mitchell et al., 2015). DJ gathering station emission rates (kg CH 4 hr –1 ) are lower, while FV gathering and production sites are statistically indistinguishable as compared to these multi-basin results. However, FV gathering station throughput-normalized emissions are statistically lower than multi-basin results (0.19% vs. 0.44%). This implies that the FV gathering sector is emitting less per unit of gas throughput than would be expected from the multi-basin distribution alone. The most common emission rate (i.e. mode of the distribution) for facilities in this study is 40 kg CH 4 hr –1 for FV gathering stations, 1.0 kg CH 4 hr –1 for FV production pads, and 11 kg CH 4 hr –1 for DJ gathering stations. The importance of study design is discussed, including the benefits of site access and data sharing with industry and of a scientist dedicated to measurement coordination and site choice under evolving wind conditions.","author":[{"dropping-particle":"","family":"Yacovitch","given":"Tara I.","non-dropping-particle":"","parse-names":false,"suffix":""},{"dropping-particle":"","family":"Daube","given":"Conner","non-dropping-particle":"","parse-names":false,"suffix":""},{"dropping-particle":"","family":"Vaughn","given":"Timothy L.","non-dropping-particle":"","parse-names":false,"suffix":""},{"dropping-particle":"","family":"Bell","given":"Clay S.","non-dropping-particle":"","parse-names":false,"suffix":""},{"dropping-particle":"","family":"Roscioli","given":"Joseph R.","non-dropping-particle":"","parse-names":false,"suffix":""},{"dropping-particle":"","family":"Knighton","given":"W. Berk","non-dropping-particle":"","parse-names":false,"suffix":""},{"dropping-particle":"","family":"Nelson","given":"David D.","non-dropping-particle":"","parse-names":false,"suffix":""},{"dropping-particle":"","family":"Zimmerle","given":"Daniel","non-dropping-particle":"","parse-names":false,"suffix":""},{"dropping-particle":"","family":"Pétron","given":"Gabrielle","non-dropping-particle":"","parse-names":false,"suffix":""},{"dropping-particle":"","family":"Herndon","given":"Scott C.","non-dropping-particle":"","parse-names":false,"suffix":""}],"container-title":"Elementa Science of Anthropocene","id":"ITEM-1","issue":"69","issued":{"date-parts":[["2017"]]},"title":"Natural gas facility methane emissions: Measurements by tracer flux ratio in two US natural gas producing basins","type":"article-journal","volume":"5"},"uris":["http://www.mendeley.com/documents/?uuid=3188849f-c3e2-45cf-b71a-c8ded8760220"]}],"mendeley":{"formattedCitation":"(Yacovitch et al., 2017)","manualFormatting":"Yacovitch et al. (2017)","plainTextFormattedCitation":"(Yacovitch et al., 2017)","previouslyFormattedCitation":"(Yacovitch et al., 2017)"},"properties":{"noteIndex":0},"schema":"https://github.com/citation-style-language/schema/raw/master/csl-citation.json"}</w:instrText>
            </w:r>
            <w:r>
              <w:rPr>
                <w:rFonts w:eastAsia="Times New Roman" w:cs="Arial"/>
                <w:color w:val="000000"/>
                <w:sz w:val="16"/>
                <w:szCs w:val="16"/>
                <w:lang w:eastAsia="da-DK"/>
              </w:rPr>
              <w:fldChar w:fldCharType="separate"/>
            </w:r>
            <w:r>
              <w:rPr>
                <w:rFonts w:eastAsia="Times New Roman" w:cs="Arial"/>
                <w:noProof/>
                <w:color w:val="000000"/>
                <w:sz w:val="16"/>
                <w:szCs w:val="16"/>
                <w:lang w:eastAsia="da-DK"/>
              </w:rPr>
              <w:t>Yacovitch et al.</w:t>
            </w:r>
            <w:r w:rsidRPr="00D7750B">
              <w:rPr>
                <w:rFonts w:eastAsia="Times New Roman" w:cs="Arial"/>
                <w:noProof/>
                <w:color w:val="000000"/>
                <w:sz w:val="16"/>
                <w:szCs w:val="16"/>
                <w:lang w:eastAsia="da-DK"/>
              </w:rPr>
              <w:t xml:space="preserve"> </w:t>
            </w:r>
            <w:r>
              <w:rPr>
                <w:rFonts w:eastAsia="Times New Roman" w:cs="Arial"/>
                <w:noProof/>
                <w:color w:val="000000"/>
                <w:sz w:val="16"/>
                <w:szCs w:val="16"/>
                <w:lang w:eastAsia="da-DK"/>
              </w:rPr>
              <w:t>(</w:t>
            </w:r>
            <w:r w:rsidRPr="00D7750B">
              <w:rPr>
                <w:rFonts w:eastAsia="Times New Roman" w:cs="Arial"/>
                <w:noProof/>
                <w:color w:val="000000"/>
                <w:sz w:val="16"/>
                <w:szCs w:val="16"/>
                <w:lang w:eastAsia="da-DK"/>
              </w:rPr>
              <w:t>2017)</w:t>
            </w:r>
            <w:r>
              <w:rPr>
                <w:rFonts w:eastAsia="Times New Roman" w:cs="Arial"/>
                <w:color w:val="000000"/>
                <w:sz w:val="16"/>
                <w:szCs w:val="16"/>
                <w:lang w:eastAsia="da-DK"/>
              </w:rPr>
              <w:fldChar w:fldCharType="end"/>
            </w:r>
            <w:r w:rsidRPr="0044115A">
              <w:rPr>
                <w:rFonts w:eastAsia="Times New Roman" w:cs="Arial"/>
                <w:color w:val="000000"/>
                <w:sz w:val="16"/>
                <w:szCs w:val="16"/>
                <w:lang w:eastAsia="da-DK"/>
              </w:rPr>
              <w:t xml:space="preserve"> </w:t>
            </w:r>
            <w:r w:rsidR="00945F2B">
              <w:rPr>
                <w:rFonts w:eastAsia="Times New Roman" w:cs="Arial"/>
                <w:color w:val="000000"/>
                <w:sz w:val="16"/>
                <w:szCs w:val="16"/>
                <w:lang w:eastAsia="da-DK"/>
              </w:rPr>
              <w:br/>
            </w:r>
            <w:r w:rsidRPr="0044115A">
              <w:rPr>
                <w:rFonts w:eastAsia="Times New Roman" w:cs="Arial"/>
                <w:color w:val="000000"/>
                <w:sz w:val="16"/>
                <w:szCs w:val="16"/>
                <w:lang w:eastAsia="da-DK"/>
              </w:rPr>
              <w:t>FV</w:t>
            </w:r>
          </w:p>
        </w:tc>
        <w:tc>
          <w:tcPr>
            <w:tcW w:w="0" w:type="auto"/>
            <w:shd w:val="clear" w:color="auto" w:fill="auto"/>
            <w:noWrap/>
            <w:vAlign w:val="center"/>
          </w:tcPr>
          <w:p w14:paraId="6DD8E4BB"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USA:</w:t>
            </w:r>
            <w:r w:rsidRPr="0044115A">
              <w:rPr>
                <w:rFonts w:eastAsia="Times New Roman" w:cs="Arial"/>
                <w:color w:val="000000"/>
                <w:sz w:val="16"/>
                <w:szCs w:val="16"/>
                <w:lang w:eastAsia="da-DK"/>
              </w:rPr>
              <w:br/>
              <w:t>Arkansas – Fayetteville (FV) gas play</w:t>
            </w:r>
          </w:p>
        </w:tc>
        <w:tc>
          <w:tcPr>
            <w:tcW w:w="0" w:type="auto"/>
            <w:shd w:val="clear" w:color="auto" w:fill="auto"/>
            <w:noWrap/>
            <w:vAlign w:val="center"/>
          </w:tcPr>
          <w:p w14:paraId="34CBC754" w14:textId="77777777" w:rsidR="007C2B8C"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49</w:t>
            </w:r>
          </w:p>
        </w:tc>
        <w:tc>
          <w:tcPr>
            <w:tcW w:w="0" w:type="auto"/>
            <w:vAlign w:val="center"/>
          </w:tcPr>
          <w:p w14:paraId="08AAC2DA"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MTDM (double tracer)</w:t>
            </w:r>
          </w:p>
        </w:tc>
        <w:tc>
          <w:tcPr>
            <w:tcW w:w="0" w:type="auto"/>
            <w:shd w:val="clear" w:color="auto" w:fill="auto"/>
            <w:vAlign w:val="center"/>
          </w:tcPr>
          <w:p w14:paraId="539A3363"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Gathering facilities: 31</w:t>
            </w:r>
            <w:r w:rsidRPr="0044115A">
              <w:rPr>
                <w:rFonts w:eastAsia="Times New Roman" w:cs="Arial"/>
                <w:color w:val="000000"/>
                <w:sz w:val="16"/>
                <w:szCs w:val="16"/>
                <w:lang w:eastAsia="da-DK"/>
              </w:rPr>
              <w:br/>
              <w:t>Production well pads: 14</w:t>
            </w:r>
            <w:r w:rsidRPr="0044115A">
              <w:rPr>
                <w:rFonts w:eastAsia="Times New Roman" w:cs="Arial"/>
                <w:color w:val="000000"/>
                <w:sz w:val="16"/>
                <w:szCs w:val="16"/>
                <w:lang w:eastAsia="da-DK"/>
              </w:rPr>
              <w:br/>
              <w:t>Transmission (pipes): 4</w:t>
            </w:r>
          </w:p>
        </w:tc>
        <w:tc>
          <w:tcPr>
            <w:tcW w:w="0" w:type="auto"/>
            <w:vAlign w:val="center"/>
          </w:tcPr>
          <w:p w14:paraId="1E2C3C23" w14:textId="67EA264D" w:rsidR="007C2B8C" w:rsidRPr="0044115A" w:rsidRDefault="007C2B8C" w:rsidP="002E4C53">
            <w:pPr>
              <w:spacing w:after="0" w:line="240" w:lineRule="auto"/>
              <w:rPr>
                <w:rFonts w:eastAsia="Times New Roman" w:cs="Arial"/>
                <w:color w:val="000000"/>
                <w:sz w:val="16"/>
                <w:szCs w:val="16"/>
                <w:lang w:eastAsia="da-DK"/>
              </w:rPr>
            </w:pPr>
            <w:r w:rsidRPr="00B2159F">
              <w:rPr>
                <w:rFonts w:eastAsia="Times New Roman" w:cs="Arial"/>
                <w:color w:val="000000"/>
                <w:sz w:val="16"/>
                <w:szCs w:val="16"/>
                <w:lang w:eastAsia="da-DK"/>
              </w:rPr>
              <w:t>Yes</w:t>
            </w:r>
          </w:p>
        </w:tc>
      </w:tr>
      <w:tr w:rsidR="00945F2B" w:rsidRPr="00B42345" w14:paraId="18E498FB" w14:textId="51CFF61B" w:rsidTr="00945F2B">
        <w:trPr>
          <w:trHeight w:val="20"/>
        </w:trPr>
        <w:tc>
          <w:tcPr>
            <w:tcW w:w="0" w:type="auto"/>
            <w:shd w:val="clear" w:color="auto" w:fill="F2F2F2" w:themeFill="background1" w:themeFillShade="F2"/>
            <w:noWrap/>
            <w:vAlign w:val="center"/>
          </w:tcPr>
          <w:p w14:paraId="1CCD01E5" w14:textId="77777777" w:rsidR="007C2B8C" w:rsidRPr="0044115A" w:rsidRDefault="007C2B8C" w:rsidP="002E4C53">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fldChar w:fldCharType="begin" w:fldLock="1"/>
            </w:r>
            <w:r>
              <w:rPr>
                <w:rFonts w:eastAsia="Times New Roman" w:cs="Arial"/>
                <w:color w:val="000000"/>
                <w:sz w:val="16"/>
                <w:szCs w:val="16"/>
                <w:lang w:eastAsia="da-DK"/>
              </w:rPr>
              <w:instrText xml:space="preserve">ADDIN CSL_CITATION {"citationItems":[{"id":"ITEM-1","itemData":{"DOI":"10.5194/acp-18-15145-2018","ISSN":"16807324","abstract":"Mobile laboratory measurements provide information on the distribution of CH4 emissions from point sources such as oil and gas wells, but uncertainties are poorly constrained or justified. Sources of uncertainty and bias in ground-based Gaussian-derived emissions estimates from a mobile platform were analyzed in a combined field and modeling study. In a field campaign where 1009 natural gas sites in Pennsylvania were sampled, a hierarchical measurement strategy was implemented with increasing complexity. Of these sites, </w:instrText>
            </w:r>
            <w:r>
              <w:rPr>
                <w:rFonts w:ascii="Cambria Math" w:eastAsia="Times New Roman" w:hAnsi="Cambria Math" w:cs="Cambria Math"/>
                <w:color w:val="000000"/>
                <w:sz w:val="16"/>
                <w:szCs w:val="16"/>
                <w:lang w:eastAsia="da-DK"/>
              </w:rPr>
              <w:instrText>∼</w:instrText>
            </w:r>
            <w:r>
              <w:rPr>
                <w:rFonts w:eastAsia="Times New Roman" w:cs="Arial"/>
                <w:color w:val="000000"/>
                <w:sz w:val="16"/>
                <w:szCs w:val="16"/>
                <w:lang w:eastAsia="da-DK"/>
              </w:rPr>
              <w:instrText xml:space="preserve">1/4 93% were sampled with an average of 2 transects in &amp;lt; 5min (standard sampling), </w:instrText>
            </w:r>
            <w:r>
              <w:rPr>
                <w:rFonts w:ascii="Cambria Math" w:eastAsia="Times New Roman" w:hAnsi="Cambria Math" w:cs="Cambria Math"/>
                <w:color w:val="000000"/>
                <w:sz w:val="16"/>
                <w:szCs w:val="16"/>
                <w:lang w:eastAsia="da-DK"/>
              </w:rPr>
              <w:instrText>∼</w:instrText>
            </w:r>
            <w:r>
              <w:rPr>
                <w:rFonts w:eastAsia="Times New Roman" w:cs="Arial"/>
                <w:color w:val="000000"/>
                <w:sz w:val="16"/>
                <w:szCs w:val="16"/>
                <w:lang w:eastAsia="da-DK"/>
              </w:rPr>
              <w:instrText xml:space="preserve">1/4 5% were sampled with an average of 10 transects in &amp;lt; 15min (replicate sampling) and </w:instrText>
            </w:r>
            <w:r>
              <w:rPr>
                <w:rFonts w:ascii="Cambria Math" w:eastAsia="Times New Roman" w:hAnsi="Cambria Math" w:cs="Cambria Math"/>
                <w:color w:val="000000"/>
                <w:sz w:val="16"/>
                <w:szCs w:val="16"/>
                <w:lang w:eastAsia="da-DK"/>
              </w:rPr>
              <w:instrText>∼</w:instrText>
            </w:r>
            <w:r>
              <w:rPr>
                <w:rFonts w:eastAsia="Times New Roman" w:cs="Arial"/>
                <w:color w:val="000000"/>
                <w:sz w:val="16"/>
                <w:szCs w:val="16"/>
                <w:lang w:eastAsia="da-DK"/>
              </w:rPr>
              <w:instrText>1/4 2% were sampled with an average of 20 transects in 15-60min. For sites sampled with 20 transects, a tower was simultaneously deployed to measure high-frequency meteorological data (intensive sampling). Five of the intensive sampling sites were modeled using large eddy simulation (LES) to reproduce CH4 concentrations in a turbulent environment. The LES output and LES-derived emission estimates were used to compare with the results of a standard Gaussian approach. The LES and Gaussian-derived emission rates agreed within a factor of 2 in all except one case; the average difference was 25%. A controlled release was also used to investigate sources of bias in either technique. The Gaussian method agreed with the release rate more closely than the LES, underlining the importance of inputs as sources of uncertainty for the LES. The LES was also used as a virtual experiment to determine an optimum number of repeat transects and spacing needed to produce representative statistics. Approximately 10 repeat transects spaced at least 1min apart are required to produce statistics similar to the observed variability over the entire LES simulation period of 30min. Sources of uncertainty from source location, wind speed, background concentration and atmospheric stability were also analyzed. The largest contribution to the total uncertainty was from atmospheric variability; this is caused by insufficient averaging of turbulent variables in the atmosphere (also known as random errors). Atmospheric variability was quantified by repeat measurements at individual sites under relatively constant conditions. Accurate quantification of atmospheric variability provides a reasonable estimate of the lower bound for emission uncertainty. The uncertainty bounds calculated for this work…","author":[{"dropping-particle":"","family":"Caulton","given":"Dana R.","non-dropping-particle":"","parse-names":false,"suffix":""},{"dropping-particle":"","family":"Li","given":"Qi","non-dropping-particle":"","parse-names":false,"suffix":""},{"dropping-particle":"","family":"Bou-Zeid","given":"Elie","non-dropping-particle":"","parse-names":false,"suffix":""},{"dropping-particle":"","family":"Fitts","given":"Jeffrey P.","non-dropping-particle":"","parse-names":false,"suffix":""},{"dropping-particle":"","family":"Golston","given":"Levi M.","non-dropping-particle":"","parse-names":false,"suffix":""},{"dropping-particle":"","family":"Pan","given":"Da","non-dropping-particle":"","parse-names":false,"suffix":""},{"dropping-particle":"","family":"Lu","given":"Jessica","non-dropping-particle":"","parse-names":false,"suffix":""},{"dropping-particle":"","family":"Lane","given":"Haley M.","non-dropping-particle":"","parse-names":false,"suffix":""},{"dropping-particle":"","family":"Buchholz","given":"Bernhard","non-dropping-particle":"","parse-names":false,"suffix":""},{"dropping-particle":"","family":"Guo","given":"Xuehui","non-dropping-particle":"","parse-names":false,"suffix":""},{"dropping-particle":"","family":"McSpiritt","given":"James","non-dropping-particle":"","parse-names":false,"suffix":""},{"dropping-particle":"","family":"Wendt","given":"Lars","non-dropping-particle":"","parse-names":false,"suffix":""},{"dropping-particle":"","family":"Zondlo","given":"Mark A.","non-dropping-particle":"","parse-names":false,"suffix":""}],"container-title":"Atmospheric Chemistry and Physics","id":"ITEM-1","issue":"20","issued":{"date-parts":[["2018"]]},"page":"15145-15168","title":"Quantifying uncertainties from mobile-laboratory-derived emissions of well pads using inverse Gaussian methods","type":"article-journal","volume":"18"},"uris":["http://www.mendeley.com/documents/?uuid=af0765d3-1ad4-44d0-bf50-36f65e7f82f3"]}],"mendeley":{"formattedCitation":"(Caulton et al., 2018)","manualFormatting":"Caulton et al. (2018)","plainTextFormattedCitation":"(Caulton et al., 2018)","previouslyFormattedCitation":"(Caulton et al., 2018)"},"properties":{"noteIndex":0},"schema":"https://github.com/citation-style-language/schema/raw/master/csl-citation.json"}</w:instrText>
            </w:r>
            <w:r>
              <w:rPr>
                <w:rFonts w:eastAsia="Times New Roman" w:cs="Arial"/>
                <w:color w:val="000000"/>
                <w:sz w:val="16"/>
                <w:szCs w:val="16"/>
                <w:lang w:eastAsia="da-DK"/>
              </w:rPr>
              <w:fldChar w:fldCharType="separate"/>
            </w:r>
            <w:r>
              <w:rPr>
                <w:rFonts w:eastAsia="Times New Roman" w:cs="Arial"/>
                <w:noProof/>
                <w:color w:val="000000"/>
                <w:sz w:val="16"/>
                <w:szCs w:val="16"/>
                <w:lang w:eastAsia="da-DK"/>
              </w:rPr>
              <w:t>Caulton et al.</w:t>
            </w:r>
            <w:r w:rsidRPr="00D7750B">
              <w:rPr>
                <w:rFonts w:eastAsia="Times New Roman" w:cs="Arial"/>
                <w:noProof/>
                <w:color w:val="000000"/>
                <w:sz w:val="16"/>
                <w:szCs w:val="16"/>
                <w:lang w:eastAsia="da-DK"/>
              </w:rPr>
              <w:t xml:space="preserve"> </w:t>
            </w:r>
            <w:r>
              <w:rPr>
                <w:rFonts w:eastAsia="Times New Roman" w:cs="Arial"/>
                <w:noProof/>
                <w:color w:val="000000"/>
                <w:sz w:val="16"/>
                <w:szCs w:val="16"/>
                <w:lang w:eastAsia="da-DK"/>
              </w:rPr>
              <w:t>(</w:t>
            </w:r>
            <w:r w:rsidRPr="00D7750B">
              <w:rPr>
                <w:rFonts w:eastAsia="Times New Roman" w:cs="Arial"/>
                <w:noProof/>
                <w:color w:val="000000"/>
                <w:sz w:val="16"/>
                <w:szCs w:val="16"/>
                <w:lang w:eastAsia="da-DK"/>
              </w:rPr>
              <w:t>2018)</w:t>
            </w:r>
            <w:r>
              <w:rPr>
                <w:rFonts w:eastAsia="Times New Roman" w:cs="Arial"/>
                <w:color w:val="000000"/>
                <w:sz w:val="16"/>
                <w:szCs w:val="16"/>
                <w:lang w:eastAsia="da-DK"/>
              </w:rPr>
              <w:fldChar w:fldCharType="end"/>
            </w:r>
          </w:p>
        </w:tc>
        <w:tc>
          <w:tcPr>
            <w:tcW w:w="0" w:type="auto"/>
            <w:shd w:val="clear" w:color="auto" w:fill="F2F2F2" w:themeFill="background1" w:themeFillShade="F2"/>
            <w:noWrap/>
            <w:vAlign w:val="center"/>
          </w:tcPr>
          <w:p w14:paraId="7FCE5EE4" w14:textId="24578375"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USA:</w:t>
            </w:r>
            <w:r w:rsidRPr="0044115A">
              <w:rPr>
                <w:rFonts w:eastAsia="Times New Roman" w:cs="Arial"/>
                <w:color w:val="000000"/>
                <w:sz w:val="16"/>
                <w:szCs w:val="16"/>
                <w:lang w:eastAsia="da-DK"/>
              </w:rPr>
              <w:br/>
            </w:r>
            <w:r w:rsidR="00C878AF" w:rsidRPr="0044115A">
              <w:rPr>
                <w:rFonts w:eastAsia="Times New Roman" w:cs="Arial"/>
                <w:color w:val="000000"/>
                <w:sz w:val="16"/>
                <w:szCs w:val="16"/>
                <w:lang w:eastAsia="da-DK"/>
              </w:rPr>
              <w:t>Pennsylvania</w:t>
            </w:r>
            <w:r w:rsidRPr="0044115A">
              <w:rPr>
                <w:rFonts w:eastAsia="Times New Roman" w:cs="Arial"/>
                <w:color w:val="000000"/>
                <w:sz w:val="16"/>
                <w:szCs w:val="16"/>
                <w:lang w:eastAsia="da-DK"/>
              </w:rPr>
              <w:t xml:space="preserve"> - Marcellus Shale</w:t>
            </w:r>
          </w:p>
        </w:tc>
        <w:tc>
          <w:tcPr>
            <w:tcW w:w="0" w:type="auto"/>
            <w:shd w:val="clear" w:color="auto" w:fill="F2F2F2" w:themeFill="background1" w:themeFillShade="F2"/>
            <w:noWrap/>
            <w:vAlign w:val="center"/>
          </w:tcPr>
          <w:p w14:paraId="2B1B5394" w14:textId="77777777" w:rsidR="007C2B8C"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667</w:t>
            </w:r>
          </w:p>
        </w:tc>
        <w:tc>
          <w:tcPr>
            <w:tcW w:w="0" w:type="auto"/>
            <w:shd w:val="clear" w:color="auto" w:fill="F2F2F2" w:themeFill="background1" w:themeFillShade="F2"/>
            <w:vAlign w:val="center"/>
          </w:tcPr>
          <w:p w14:paraId="52622D41"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GPM</w:t>
            </w:r>
            <w:r w:rsidRPr="0044115A">
              <w:rPr>
                <w:rFonts w:eastAsia="Times New Roman" w:cs="Arial"/>
                <w:color w:val="000000"/>
                <w:sz w:val="16"/>
                <w:szCs w:val="16"/>
                <w:lang w:eastAsia="da-DK"/>
              </w:rPr>
              <w:br/>
              <w:t>LES</w:t>
            </w:r>
          </w:p>
        </w:tc>
        <w:tc>
          <w:tcPr>
            <w:tcW w:w="0" w:type="auto"/>
            <w:shd w:val="clear" w:color="auto" w:fill="F2F2F2" w:themeFill="background1" w:themeFillShade="F2"/>
            <w:vAlign w:val="center"/>
          </w:tcPr>
          <w:p w14:paraId="0D05218B"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Gas wells: 667</w:t>
            </w:r>
          </w:p>
        </w:tc>
        <w:tc>
          <w:tcPr>
            <w:tcW w:w="0" w:type="auto"/>
            <w:shd w:val="clear" w:color="auto" w:fill="F2F2F2" w:themeFill="background1" w:themeFillShade="F2"/>
            <w:vAlign w:val="center"/>
          </w:tcPr>
          <w:p w14:paraId="373E92F7" w14:textId="1CCC35A3" w:rsidR="007C2B8C" w:rsidRPr="0044115A" w:rsidRDefault="007C2B8C" w:rsidP="002E4C53">
            <w:pPr>
              <w:spacing w:after="0" w:line="240" w:lineRule="auto"/>
              <w:rPr>
                <w:rFonts w:eastAsia="Times New Roman" w:cs="Arial"/>
                <w:color w:val="000000"/>
                <w:sz w:val="16"/>
                <w:szCs w:val="16"/>
                <w:lang w:eastAsia="da-DK"/>
              </w:rPr>
            </w:pPr>
            <w:r w:rsidRPr="00B2159F">
              <w:rPr>
                <w:rFonts w:eastAsia="Times New Roman" w:cs="Arial"/>
                <w:color w:val="000000"/>
                <w:sz w:val="16"/>
                <w:szCs w:val="16"/>
                <w:lang w:eastAsia="da-DK"/>
              </w:rPr>
              <w:t>Yes</w:t>
            </w:r>
          </w:p>
        </w:tc>
      </w:tr>
      <w:tr w:rsidR="00945F2B" w:rsidRPr="00B42345" w14:paraId="1091474E" w14:textId="43241258" w:rsidTr="00945F2B">
        <w:trPr>
          <w:trHeight w:val="20"/>
        </w:trPr>
        <w:tc>
          <w:tcPr>
            <w:tcW w:w="0" w:type="auto"/>
            <w:shd w:val="clear" w:color="auto" w:fill="auto"/>
            <w:noWrap/>
            <w:vAlign w:val="center"/>
          </w:tcPr>
          <w:p w14:paraId="14CD939A" w14:textId="21B692E2" w:rsidR="007C2B8C" w:rsidRPr="0044115A" w:rsidRDefault="007C2B8C" w:rsidP="002E4C53">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fldChar w:fldCharType="begin" w:fldLock="1"/>
            </w:r>
            <w:r>
              <w:rPr>
                <w:rFonts w:eastAsia="Times New Roman" w:cs="Arial"/>
                <w:color w:val="000000"/>
                <w:sz w:val="16"/>
                <w:szCs w:val="16"/>
                <w:lang w:eastAsia="da-DK"/>
              </w:rPr>
              <w:instrText>ADDIN CSL_CITATION {"citationItems":[{"id":"ITEM-1","itemData":{"DOI":"10.1525/elementa.341","ISSN":"23251026","abstract":"Aggressive reductions of oil and gas sector methane, a potent greenhouse gas, have been proposed in Canada. Few large-scale measurement studies have been conducted to confirm a baseline. This study used a vehicle-based gas monitoring system to measure fugitive and vented gas emissions across Lloydminster (heavy oil), Peace River (heavy oil/bitumen), and Medicine Hat (conventional gas) developments in Alberta, Canada. Four gases (CO2, CH4, H2S, C2H6), and isotopic δ13CCH4 were recorded in real-time at 1 Hz over a six-week field campaign. We sampled 1,299 well pads, containing 2,670 unique wells and facilities, in triplicate. Geochemical emission signatures of fossil fuel-sourced plumes were identified and attributed to nearby, upwind oil and gas well pads, and a point-source gaussian plume dispersion model was used to quantify emissions rates. Our analysis focused exclusively on well pads where emissions were detected &gt;50% of the time when sampled downwind. Emission occurrences and rates were highest in Lloydminster, where 40.8% of sampled well pads were estimated to be emitting methane-rich gas above our minimum detection limits (m = 9.73 m3d–1). Of the well pads we found to be persistently emitting in Lloydminster, an estimated 40.2% (95% CI: 32.2%–49.4%) emitted above the venting threshold in which emissions mitigation under federal regulations would be required. As a result of measured emissions being larger than those reported in government inventories, this study suggests government estimates of infrastructure affected by incoming regulations may be conservative. Comparing emission intensities with available Canadian-based research suggests good general agreement between studies, regardless of the measurement methodology used for detection and quantification. This study also demonstrates the effectiveness in applying a gaussian dispersion model to continuous mobile-sourced emissions data as a first-order leak detection and repair screening methodology for meeting regulatory compliance.","author":[{"dropping-particle":"","family":"O’Connell","given":"Elizabeth","non-dropping-particle":"","parse-names":false,"suffix":""},{"dropping-particle":"","family":"Risk","given":"David","non-dropping-particle":"","parse-names":false,"suffix":""},{"dropping-particle":"","family":"Atherton","given":"Emmaline","non-dropping-particle":"","parse-names":false,"suffix":""},{"dropping-particle":"","family":"Bourlon","given":"Evelise","non-dropping-particle":"","parse-names":false,"suffix":""},{"dropping-particle":"","family":"Fougère","given":"Chelsea","non-dropping-particle":"","parse-names":false,"suffix":""},{"dropping-particle":"","family":"Baillie","given":"Jennifer","non-dropping-particle":"","parse-names":false,"suffix":""},{"dropping-particle":"","family":"Lowry","given":"David","non-dropping-particle":"","parse-names":false,"suffix":""},{"dropping-particle":"","family":"Johnson","given":"Jacob","non-dropping-particle":"","parse-names":false,"suffix":""}],"container-title":"Elementa Science of Anthropocene","id":"ITEM-1","issue":"3","issued":{"date-parts":[["2019"]]},"title":"Methane emissions from contrasting production regions within Alberta, Canada: Implications under incoming federal methane regulations","type":"article-journal","volume":"7"},"uris":["http://www.mendeley.com/documents/?uuid=0826b73b-87d5-4ffe-aaa2-a05bc8a3056d"]}],"mendeley":{"formattedCitation":"(O’Connell et al., 2019)","manualFormatting":"O’Connell et al. (2019)","plainTextFormattedCitation":"(O’Connell et al., 2019)","previouslyFormattedCitation":"(O’Connell et al., 2019)"},"properties":{"noteIndex":0},"schema":"https://github.com/citation-style-language/schema/raw/master/csl-citation.json"}</w:instrText>
            </w:r>
            <w:r>
              <w:rPr>
                <w:rFonts w:eastAsia="Times New Roman" w:cs="Arial"/>
                <w:color w:val="000000"/>
                <w:sz w:val="16"/>
                <w:szCs w:val="16"/>
                <w:lang w:eastAsia="da-DK"/>
              </w:rPr>
              <w:fldChar w:fldCharType="separate"/>
            </w:r>
            <w:r w:rsidRPr="00D7750B">
              <w:rPr>
                <w:rFonts w:eastAsia="Times New Roman" w:cs="Arial"/>
                <w:noProof/>
                <w:color w:val="000000"/>
                <w:sz w:val="16"/>
                <w:szCs w:val="16"/>
                <w:lang w:eastAsia="da-DK"/>
              </w:rPr>
              <w:t xml:space="preserve">O’Connell et al. </w:t>
            </w:r>
            <w:r>
              <w:rPr>
                <w:rFonts w:eastAsia="Times New Roman" w:cs="Arial"/>
                <w:noProof/>
                <w:color w:val="000000"/>
                <w:sz w:val="16"/>
                <w:szCs w:val="16"/>
                <w:lang w:eastAsia="da-DK"/>
              </w:rPr>
              <w:t>(</w:t>
            </w:r>
            <w:r w:rsidRPr="00D7750B">
              <w:rPr>
                <w:rFonts w:eastAsia="Times New Roman" w:cs="Arial"/>
                <w:noProof/>
                <w:color w:val="000000"/>
                <w:sz w:val="16"/>
                <w:szCs w:val="16"/>
                <w:lang w:eastAsia="da-DK"/>
              </w:rPr>
              <w:t>2019)</w:t>
            </w:r>
            <w:r>
              <w:rPr>
                <w:rFonts w:eastAsia="Times New Roman" w:cs="Arial"/>
                <w:color w:val="000000"/>
                <w:sz w:val="16"/>
                <w:szCs w:val="16"/>
                <w:lang w:eastAsia="da-DK"/>
              </w:rPr>
              <w:fldChar w:fldCharType="end"/>
            </w:r>
            <w:r w:rsidRPr="0044115A">
              <w:rPr>
                <w:rFonts w:eastAsia="Times New Roman" w:cs="Arial"/>
                <w:color w:val="000000"/>
                <w:sz w:val="16"/>
                <w:szCs w:val="16"/>
                <w:lang w:eastAsia="da-DK"/>
              </w:rPr>
              <w:t xml:space="preserve"> </w:t>
            </w:r>
            <w:r w:rsidR="00945F2B">
              <w:rPr>
                <w:rFonts w:eastAsia="Times New Roman" w:cs="Arial"/>
                <w:color w:val="000000"/>
                <w:sz w:val="16"/>
                <w:szCs w:val="16"/>
                <w:lang w:eastAsia="da-DK"/>
              </w:rPr>
              <w:br/>
            </w:r>
            <w:r w:rsidRPr="0044115A">
              <w:rPr>
                <w:rFonts w:eastAsia="Times New Roman" w:cs="Arial"/>
                <w:color w:val="000000"/>
                <w:sz w:val="16"/>
                <w:szCs w:val="16"/>
                <w:lang w:eastAsia="da-DK"/>
              </w:rPr>
              <w:t>Lloydminster</w:t>
            </w:r>
          </w:p>
        </w:tc>
        <w:tc>
          <w:tcPr>
            <w:tcW w:w="0" w:type="auto"/>
            <w:shd w:val="clear" w:color="auto" w:fill="auto"/>
            <w:noWrap/>
            <w:vAlign w:val="center"/>
          </w:tcPr>
          <w:p w14:paraId="2DA43A30"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Canada:</w:t>
            </w:r>
            <w:r w:rsidRPr="0044115A">
              <w:rPr>
                <w:rFonts w:eastAsia="Times New Roman" w:cs="Arial"/>
                <w:color w:val="000000"/>
                <w:sz w:val="16"/>
                <w:szCs w:val="16"/>
                <w:lang w:eastAsia="da-DK"/>
              </w:rPr>
              <w:br/>
              <w:t>Lloydminster (heavy oil)</w:t>
            </w:r>
          </w:p>
        </w:tc>
        <w:tc>
          <w:tcPr>
            <w:tcW w:w="0" w:type="auto"/>
            <w:shd w:val="clear" w:color="auto" w:fill="auto"/>
            <w:noWrap/>
            <w:vAlign w:val="center"/>
          </w:tcPr>
          <w:p w14:paraId="1059029B" w14:textId="77777777" w:rsidR="007C2B8C"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174</w:t>
            </w:r>
          </w:p>
        </w:tc>
        <w:tc>
          <w:tcPr>
            <w:tcW w:w="0" w:type="auto"/>
            <w:vAlign w:val="center"/>
          </w:tcPr>
          <w:p w14:paraId="41C5AC81"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GPM</w:t>
            </w:r>
          </w:p>
        </w:tc>
        <w:tc>
          <w:tcPr>
            <w:tcW w:w="0" w:type="auto"/>
            <w:shd w:val="clear" w:color="auto" w:fill="auto"/>
            <w:vAlign w:val="center"/>
          </w:tcPr>
          <w:p w14:paraId="262FBDCE"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Grouped sites</w:t>
            </w:r>
          </w:p>
        </w:tc>
        <w:tc>
          <w:tcPr>
            <w:tcW w:w="0" w:type="auto"/>
            <w:vAlign w:val="center"/>
          </w:tcPr>
          <w:p w14:paraId="6254C515" w14:textId="613263A3" w:rsidR="007C2B8C" w:rsidRPr="0044115A" w:rsidRDefault="007C2B8C" w:rsidP="002E4C53">
            <w:pPr>
              <w:spacing w:after="0" w:line="240" w:lineRule="auto"/>
              <w:rPr>
                <w:rFonts w:eastAsia="Times New Roman" w:cs="Arial"/>
                <w:color w:val="000000"/>
                <w:sz w:val="16"/>
                <w:szCs w:val="16"/>
                <w:lang w:eastAsia="da-DK"/>
              </w:rPr>
            </w:pPr>
            <w:r w:rsidRPr="00B2159F">
              <w:rPr>
                <w:rFonts w:eastAsia="Times New Roman" w:cs="Arial"/>
                <w:color w:val="000000"/>
                <w:sz w:val="16"/>
                <w:szCs w:val="16"/>
                <w:lang w:eastAsia="da-DK"/>
              </w:rPr>
              <w:t>Yes</w:t>
            </w:r>
          </w:p>
        </w:tc>
      </w:tr>
      <w:tr w:rsidR="00945F2B" w:rsidRPr="00B42345" w14:paraId="68F3CEAA" w14:textId="18AA1154" w:rsidTr="00945F2B">
        <w:trPr>
          <w:trHeight w:val="20"/>
        </w:trPr>
        <w:tc>
          <w:tcPr>
            <w:tcW w:w="0" w:type="auto"/>
            <w:shd w:val="clear" w:color="auto" w:fill="F2F2F2" w:themeFill="background1" w:themeFillShade="F2"/>
            <w:noWrap/>
            <w:vAlign w:val="center"/>
          </w:tcPr>
          <w:p w14:paraId="3069290B" w14:textId="000513D9" w:rsidR="007C2B8C" w:rsidRPr="0044115A" w:rsidRDefault="007C2B8C" w:rsidP="002E4C53">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fldChar w:fldCharType="begin" w:fldLock="1"/>
            </w:r>
            <w:r>
              <w:rPr>
                <w:rFonts w:eastAsia="Times New Roman" w:cs="Arial"/>
                <w:color w:val="000000"/>
                <w:sz w:val="16"/>
                <w:szCs w:val="16"/>
                <w:lang w:eastAsia="da-DK"/>
              </w:rPr>
              <w:instrText>ADDIN CSL_CITATION {"citationItems":[{"id":"ITEM-1","itemData":{"DOI":"10.1525/elementa.341","ISSN":"23251026","abstract":"Aggressive reductions of oil and gas sector methane, a potent greenhouse gas, have been proposed in Canada. Few large-scale measurement studies have been conducted to confirm a baseline. This study used a vehicle-based gas monitoring system to measure fugitive and vented gas emissions across Lloydminster (heavy oil), Peace River (heavy oil/bitumen), and Medicine Hat (conventional gas) developments in Alberta, Canada. Four gases (CO2, CH4, H2S, C2H6), and isotopic δ13CCH4 were recorded in real-time at 1 Hz over a six-week field campaign. We sampled 1,299 well pads, containing 2,670 unique wells and facilities, in triplicate. Geochemical emission signatures of fossil fuel-sourced plumes were identified and attributed to nearby, upwind oil and gas well pads, and a point-source gaussian plume dispersion model was used to quantify emissions rates. Our analysis focused exclusively on well pads where emissions were detected &gt;50% of the time when sampled downwind. Emission occurrences and rates were highest in Lloydminster, where 40.8% of sampled well pads were estimated to be emitting methane-rich gas above our minimum detection limits (m = 9.73 m3d–1). Of the well pads we found to be persistently emitting in Lloydminster, an estimated 40.2% (95% CI: 32.2%–49.4%) emitted above the venting threshold in which emissions mitigation under federal regulations would be required. As a result of measured emissions being larger than those reported in government inventories, this study suggests government estimates of infrastructure affected by incoming regulations may be conservative. Comparing emission intensities with available Canadian-based research suggests good general agreement between studies, regardless of the measurement methodology used for detection and quantification. This study also demonstrates the effectiveness in applying a gaussian dispersion model to continuous mobile-sourced emissions data as a first-order leak detection and repair screening methodology for meeting regulatory compliance.","author":[{"dropping-particle":"","family":"O’Connell","given":"Elizabeth","non-dropping-particle":"","parse-names":false,"suffix":""},{"dropping-particle":"","family":"Risk","given":"David","non-dropping-particle":"","parse-names":false,"suffix":""},{"dropping-particle":"","family":"Atherton","given":"Emmaline","non-dropping-particle":"","parse-names":false,"suffix":""},{"dropping-particle":"","family":"Bourlon","given":"Evelise","non-dropping-particle":"","parse-names":false,"suffix":""},{"dropping-particle":"","family":"Fougère","given":"Chelsea","non-dropping-particle":"","parse-names":false,"suffix":""},{"dropping-particle":"","family":"Baillie","given":"Jennifer","non-dropping-particle":"","parse-names":false,"suffix":""},{"dropping-particle":"","family":"Lowry","given":"David","non-dropping-particle":"","parse-names":false,"suffix":""},{"dropping-particle":"","family":"Johnson","given":"Jacob","non-dropping-particle":"","parse-names":false,"suffix":""}],"container-title":"Elementa Science of Anthropocene","id":"ITEM-1","issue":"3","issued":{"date-parts":[["2019"]]},"title":"Methane emissions from contrasting production regions within Alberta, Canada: Implications under incoming federal methane regulations","type":"article-journal","volume":"7"},"uris":["http://www.mendeley.com/documents/?uuid=0826b73b-87d5-4ffe-aaa2-a05bc8a3056d"]}],"mendeley":{"formattedCitation":"(O’Connell et al., 2019)","manualFormatting":"O’Connell et al. (2019)","plainTextFormattedCitation":"(O’Connell et al., 2019)","previouslyFormattedCitation":"(O’Connell et al., 2019)"},"properties":{"noteIndex":0},"schema":"https://github.com/citation-style-language/schema/raw/master/csl-citation.json"}</w:instrText>
            </w:r>
            <w:r>
              <w:rPr>
                <w:rFonts w:eastAsia="Times New Roman" w:cs="Arial"/>
                <w:color w:val="000000"/>
                <w:sz w:val="16"/>
                <w:szCs w:val="16"/>
                <w:lang w:eastAsia="da-DK"/>
              </w:rPr>
              <w:fldChar w:fldCharType="separate"/>
            </w:r>
            <w:r w:rsidRPr="00D7750B">
              <w:rPr>
                <w:rFonts w:eastAsia="Times New Roman" w:cs="Arial"/>
                <w:noProof/>
                <w:color w:val="000000"/>
                <w:sz w:val="16"/>
                <w:szCs w:val="16"/>
                <w:lang w:eastAsia="da-DK"/>
              </w:rPr>
              <w:t xml:space="preserve">O’Connell et al. </w:t>
            </w:r>
            <w:r>
              <w:rPr>
                <w:rFonts w:eastAsia="Times New Roman" w:cs="Arial"/>
                <w:noProof/>
                <w:color w:val="000000"/>
                <w:sz w:val="16"/>
                <w:szCs w:val="16"/>
                <w:lang w:eastAsia="da-DK"/>
              </w:rPr>
              <w:t>(</w:t>
            </w:r>
            <w:r w:rsidRPr="00D7750B">
              <w:rPr>
                <w:rFonts w:eastAsia="Times New Roman" w:cs="Arial"/>
                <w:noProof/>
                <w:color w:val="000000"/>
                <w:sz w:val="16"/>
                <w:szCs w:val="16"/>
                <w:lang w:eastAsia="da-DK"/>
              </w:rPr>
              <w:t>2019)</w:t>
            </w:r>
            <w:r>
              <w:rPr>
                <w:rFonts w:eastAsia="Times New Roman" w:cs="Arial"/>
                <w:color w:val="000000"/>
                <w:sz w:val="16"/>
                <w:szCs w:val="16"/>
                <w:lang w:eastAsia="da-DK"/>
              </w:rPr>
              <w:fldChar w:fldCharType="end"/>
            </w:r>
            <w:r>
              <w:rPr>
                <w:rFonts w:eastAsia="Times New Roman" w:cs="Arial"/>
                <w:color w:val="000000"/>
                <w:sz w:val="16"/>
                <w:szCs w:val="16"/>
                <w:lang w:eastAsia="da-DK"/>
              </w:rPr>
              <w:t xml:space="preserve"> </w:t>
            </w:r>
            <w:r w:rsidR="00945F2B">
              <w:rPr>
                <w:rFonts w:eastAsia="Times New Roman" w:cs="Arial"/>
                <w:color w:val="000000"/>
                <w:sz w:val="16"/>
                <w:szCs w:val="16"/>
                <w:lang w:eastAsia="da-DK"/>
              </w:rPr>
              <w:br/>
            </w:r>
            <w:r w:rsidRPr="00D7750B">
              <w:rPr>
                <w:rFonts w:eastAsia="Times New Roman" w:cs="Arial"/>
                <w:color w:val="000000"/>
                <w:sz w:val="16"/>
                <w:szCs w:val="16"/>
                <w:lang w:eastAsia="da-DK"/>
              </w:rPr>
              <w:t>Medicine Hat</w:t>
            </w:r>
          </w:p>
        </w:tc>
        <w:tc>
          <w:tcPr>
            <w:tcW w:w="0" w:type="auto"/>
            <w:shd w:val="clear" w:color="auto" w:fill="F2F2F2" w:themeFill="background1" w:themeFillShade="F2"/>
            <w:noWrap/>
            <w:vAlign w:val="center"/>
          </w:tcPr>
          <w:p w14:paraId="4D585D31"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Canada:</w:t>
            </w:r>
            <w:r w:rsidRPr="0044115A">
              <w:rPr>
                <w:rFonts w:eastAsia="Times New Roman" w:cs="Arial"/>
                <w:color w:val="000000"/>
                <w:sz w:val="16"/>
                <w:szCs w:val="16"/>
                <w:lang w:eastAsia="da-DK"/>
              </w:rPr>
              <w:br/>
              <w:t>Medicine Hat (conventional gas)</w:t>
            </w:r>
          </w:p>
        </w:tc>
        <w:tc>
          <w:tcPr>
            <w:tcW w:w="0" w:type="auto"/>
            <w:shd w:val="clear" w:color="auto" w:fill="F2F2F2" w:themeFill="background1" w:themeFillShade="F2"/>
            <w:noWrap/>
            <w:vAlign w:val="center"/>
          </w:tcPr>
          <w:p w14:paraId="51FC049B" w14:textId="77777777" w:rsidR="007C2B8C"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93</w:t>
            </w:r>
          </w:p>
        </w:tc>
        <w:tc>
          <w:tcPr>
            <w:tcW w:w="0" w:type="auto"/>
            <w:shd w:val="clear" w:color="auto" w:fill="F2F2F2" w:themeFill="background1" w:themeFillShade="F2"/>
            <w:vAlign w:val="center"/>
          </w:tcPr>
          <w:p w14:paraId="4C49860D"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GPM</w:t>
            </w:r>
          </w:p>
        </w:tc>
        <w:tc>
          <w:tcPr>
            <w:tcW w:w="0" w:type="auto"/>
            <w:shd w:val="clear" w:color="auto" w:fill="F2F2F2" w:themeFill="background1" w:themeFillShade="F2"/>
            <w:vAlign w:val="center"/>
          </w:tcPr>
          <w:p w14:paraId="47BAEBC5"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Grouped sites</w:t>
            </w:r>
          </w:p>
        </w:tc>
        <w:tc>
          <w:tcPr>
            <w:tcW w:w="0" w:type="auto"/>
            <w:shd w:val="clear" w:color="auto" w:fill="F2F2F2" w:themeFill="background1" w:themeFillShade="F2"/>
            <w:vAlign w:val="center"/>
          </w:tcPr>
          <w:p w14:paraId="156ED5C5" w14:textId="6525519C" w:rsidR="007C2B8C" w:rsidRPr="0044115A" w:rsidRDefault="007C2B8C" w:rsidP="002E4C53">
            <w:pPr>
              <w:spacing w:after="0" w:line="240" w:lineRule="auto"/>
              <w:rPr>
                <w:rFonts w:eastAsia="Times New Roman" w:cs="Arial"/>
                <w:color w:val="000000"/>
                <w:sz w:val="16"/>
                <w:szCs w:val="16"/>
                <w:lang w:eastAsia="da-DK"/>
              </w:rPr>
            </w:pPr>
            <w:r w:rsidRPr="00B2159F">
              <w:rPr>
                <w:rFonts w:eastAsia="Times New Roman" w:cs="Arial"/>
                <w:color w:val="000000"/>
                <w:sz w:val="16"/>
                <w:szCs w:val="16"/>
                <w:lang w:eastAsia="da-DK"/>
              </w:rPr>
              <w:t>Yes</w:t>
            </w:r>
          </w:p>
        </w:tc>
      </w:tr>
      <w:tr w:rsidR="00945F2B" w:rsidRPr="00B42345" w14:paraId="13C8FAC6" w14:textId="52913A50" w:rsidTr="00945F2B">
        <w:trPr>
          <w:trHeight w:val="20"/>
        </w:trPr>
        <w:tc>
          <w:tcPr>
            <w:tcW w:w="0" w:type="auto"/>
            <w:shd w:val="clear" w:color="auto" w:fill="auto"/>
            <w:noWrap/>
            <w:vAlign w:val="center"/>
          </w:tcPr>
          <w:p w14:paraId="6C4C3163" w14:textId="32FA8CB6" w:rsidR="007C2B8C" w:rsidRPr="0044115A" w:rsidRDefault="007C2B8C" w:rsidP="002E4C53">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fldChar w:fldCharType="begin" w:fldLock="1"/>
            </w:r>
            <w:r>
              <w:rPr>
                <w:rFonts w:eastAsia="Times New Roman" w:cs="Arial"/>
                <w:color w:val="000000"/>
                <w:sz w:val="16"/>
                <w:szCs w:val="16"/>
                <w:lang w:eastAsia="da-DK"/>
              </w:rPr>
              <w:instrText>ADDIN CSL_CITATION {"citationItems":[{"id":"ITEM-1","itemData":{"DOI":"10.1525/elementa.341","ISSN":"23251026","abstract":"Aggressive reductions of oil and gas sector methane, a potent greenhouse gas, have been proposed in Canada. Few large-scale measurement studies have been conducted to confirm a baseline. This study used a vehicle-based gas monitoring system to measure fugitive and vented gas emissions across Lloydminster (heavy oil), Peace River (heavy oil/bitumen), and Medicine Hat (conventional gas) developments in Alberta, Canada. Four gases (CO2, CH4, H2S, C2H6), and isotopic δ13CCH4 were recorded in real-time at 1 Hz over a six-week field campaign. We sampled 1,299 well pads, containing 2,670 unique wells and facilities, in triplicate. Geochemical emission signatures of fossil fuel-sourced plumes were identified and attributed to nearby, upwind oil and gas well pads, and a point-source gaussian plume dispersion model was used to quantify emissions rates. Our analysis focused exclusively on well pads where emissions were detected &gt;50% of the time when sampled downwind. Emission occurrences and rates were highest in Lloydminster, where 40.8% of sampled well pads were estimated to be emitting methane-rich gas above our minimum detection limits (m = 9.73 m3d–1). Of the well pads we found to be persistently emitting in Lloydminster, an estimated 40.2% (95% CI: 32.2%–49.4%) emitted above the venting threshold in which emissions mitigation under federal regulations would be required. As a result of measured emissions being larger than those reported in government inventories, this study suggests government estimates of infrastructure affected by incoming regulations may be conservative. Comparing emission intensities with available Canadian-based research suggests good general agreement between studies, regardless of the measurement methodology used for detection and quantification. This study also demonstrates the effectiveness in applying a gaussian dispersion model to continuous mobile-sourced emissions data as a first-order leak detection and repair screening methodology for meeting regulatory compliance.","author":[{"dropping-particle":"","family":"O’Connell","given":"Elizabeth","non-dropping-particle":"","parse-names":false,"suffix":""},{"dropping-particle":"","family":"Risk","given":"David","non-dropping-particle":"","parse-names":false,"suffix":""},{"dropping-particle":"","family":"Atherton","given":"Emmaline","non-dropping-particle":"","parse-names":false,"suffix":""},{"dropping-particle":"","family":"Bourlon","given":"Evelise","non-dropping-particle":"","parse-names":false,"suffix":""},{"dropping-particle":"","family":"Fougère","given":"Chelsea","non-dropping-particle":"","parse-names":false,"suffix":""},{"dropping-particle":"","family":"Baillie","given":"Jennifer","non-dropping-particle":"","parse-names":false,"suffix":""},{"dropping-particle":"","family":"Lowry","given":"David","non-dropping-particle":"","parse-names":false,"suffix":""},{"dropping-particle":"","family":"Johnson","given":"Jacob","non-dropping-particle":"","parse-names":false,"suffix":""}],"container-title":"Elementa Science of Anthropocene","id":"ITEM-1","issue":"3","issued":{"date-parts":[["2019"]]},"title":"Methane emissions from contrasting production regions within Alberta, Canada: Implications under incoming federal methane regulations","type":"article-journal","volume":"7"},"uris":["http://www.mendeley.com/documents/?uuid=0826b73b-87d5-4ffe-aaa2-a05bc8a3056d"]}],"mendeley":{"formattedCitation":"(O’Connell et al., 2019)","manualFormatting":"O’Connell et al. (2019)","plainTextFormattedCitation":"(O’Connell et al., 2019)","previouslyFormattedCitation":"(O’Connell et al., 2019)"},"properties":{"noteIndex":0},"schema":"https://github.com/citation-style-language/schema/raw/master/csl-citation.json"}</w:instrText>
            </w:r>
            <w:r>
              <w:rPr>
                <w:rFonts w:eastAsia="Times New Roman" w:cs="Arial"/>
                <w:color w:val="000000"/>
                <w:sz w:val="16"/>
                <w:szCs w:val="16"/>
                <w:lang w:eastAsia="da-DK"/>
              </w:rPr>
              <w:fldChar w:fldCharType="separate"/>
            </w:r>
            <w:r w:rsidRPr="00D7750B">
              <w:rPr>
                <w:rFonts w:eastAsia="Times New Roman" w:cs="Arial"/>
                <w:noProof/>
                <w:color w:val="000000"/>
                <w:sz w:val="16"/>
                <w:szCs w:val="16"/>
                <w:lang w:eastAsia="da-DK"/>
              </w:rPr>
              <w:t xml:space="preserve">O’Connell et al. </w:t>
            </w:r>
            <w:r>
              <w:rPr>
                <w:rFonts w:eastAsia="Times New Roman" w:cs="Arial"/>
                <w:noProof/>
                <w:color w:val="000000"/>
                <w:sz w:val="16"/>
                <w:szCs w:val="16"/>
                <w:lang w:eastAsia="da-DK"/>
              </w:rPr>
              <w:t>(</w:t>
            </w:r>
            <w:r w:rsidRPr="00D7750B">
              <w:rPr>
                <w:rFonts w:eastAsia="Times New Roman" w:cs="Arial"/>
                <w:noProof/>
                <w:color w:val="000000"/>
                <w:sz w:val="16"/>
                <w:szCs w:val="16"/>
                <w:lang w:eastAsia="da-DK"/>
              </w:rPr>
              <w:t>2019)</w:t>
            </w:r>
            <w:r>
              <w:rPr>
                <w:rFonts w:eastAsia="Times New Roman" w:cs="Arial"/>
                <w:color w:val="000000"/>
                <w:sz w:val="16"/>
                <w:szCs w:val="16"/>
                <w:lang w:eastAsia="da-DK"/>
              </w:rPr>
              <w:fldChar w:fldCharType="end"/>
            </w:r>
            <w:r>
              <w:rPr>
                <w:rFonts w:eastAsia="Times New Roman" w:cs="Arial"/>
                <w:color w:val="000000"/>
                <w:sz w:val="16"/>
                <w:szCs w:val="16"/>
                <w:lang w:eastAsia="da-DK"/>
              </w:rPr>
              <w:t xml:space="preserve"> </w:t>
            </w:r>
            <w:r w:rsidR="00945F2B">
              <w:rPr>
                <w:rFonts w:eastAsia="Times New Roman" w:cs="Arial"/>
                <w:color w:val="000000"/>
                <w:sz w:val="16"/>
                <w:szCs w:val="16"/>
                <w:lang w:eastAsia="da-DK"/>
              </w:rPr>
              <w:br/>
            </w:r>
            <w:r w:rsidRPr="0044115A">
              <w:rPr>
                <w:rFonts w:eastAsia="Times New Roman" w:cs="Arial"/>
                <w:color w:val="000000"/>
                <w:sz w:val="16"/>
                <w:szCs w:val="16"/>
                <w:lang w:eastAsia="da-DK"/>
              </w:rPr>
              <w:t>Peace River</w:t>
            </w:r>
          </w:p>
        </w:tc>
        <w:tc>
          <w:tcPr>
            <w:tcW w:w="0" w:type="auto"/>
            <w:shd w:val="clear" w:color="auto" w:fill="auto"/>
            <w:noWrap/>
            <w:vAlign w:val="center"/>
          </w:tcPr>
          <w:p w14:paraId="420F96CE"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Canada:</w:t>
            </w:r>
            <w:r w:rsidRPr="0044115A">
              <w:rPr>
                <w:rFonts w:eastAsia="Times New Roman" w:cs="Arial"/>
                <w:color w:val="000000"/>
                <w:sz w:val="16"/>
                <w:szCs w:val="16"/>
                <w:lang w:eastAsia="da-DK"/>
              </w:rPr>
              <w:br/>
              <w:t>Peace River (heavy oil/bitumen)</w:t>
            </w:r>
          </w:p>
        </w:tc>
        <w:tc>
          <w:tcPr>
            <w:tcW w:w="0" w:type="auto"/>
            <w:shd w:val="clear" w:color="auto" w:fill="auto"/>
            <w:noWrap/>
            <w:vAlign w:val="center"/>
          </w:tcPr>
          <w:p w14:paraId="6B192FC7" w14:textId="77777777" w:rsidR="007C2B8C"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37</w:t>
            </w:r>
          </w:p>
        </w:tc>
        <w:tc>
          <w:tcPr>
            <w:tcW w:w="0" w:type="auto"/>
            <w:vAlign w:val="center"/>
          </w:tcPr>
          <w:p w14:paraId="404AE86B"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GPM</w:t>
            </w:r>
          </w:p>
        </w:tc>
        <w:tc>
          <w:tcPr>
            <w:tcW w:w="0" w:type="auto"/>
            <w:shd w:val="clear" w:color="auto" w:fill="auto"/>
            <w:vAlign w:val="center"/>
          </w:tcPr>
          <w:p w14:paraId="1D926211"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Grouped sites</w:t>
            </w:r>
          </w:p>
        </w:tc>
        <w:tc>
          <w:tcPr>
            <w:tcW w:w="0" w:type="auto"/>
            <w:vAlign w:val="center"/>
          </w:tcPr>
          <w:p w14:paraId="4EBCF9B4" w14:textId="63B8AF00" w:rsidR="007C2B8C" w:rsidRPr="0044115A" w:rsidRDefault="007C2B8C" w:rsidP="002E4C53">
            <w:pPr>
              <w:spacing w:after="0" w:line="240" w:lineRule="auto"/>
              <w:rPr>
                <w:rFonts w:eastAsia="Times New Roman" w:cs="Arial"/>
                <w:color w:val="000000"/>
                <w:sz w:val="16"/>
                <w:szCs w:val="16"/>
                <w:lang w:eastAsia="da-DK"/>
              </w:rPr>
            </w:pPr>
            <w:r w:rsidRPr="00B2159F">
              <w:rPr>
                <w:rFonts w:eastAsia="Times New Roman" w:cs="Arial"/>
                <w:color w:val="000000"/>
                <w:sz w:val="16"/>
                <w:szCs w:val="16"/>
                <w:lang w:eastAsia="da-DK"/>
              </w:rPr>
              <w:t>Yes</w:t>
            </w:r>
          </w:p>
        </w:tc>
      </w:tr>
      <w:tr w:rsidR="00945F2B" w:rsidRPr="00B42345" w14:paraId="04B7DDCE" w14:textId="73422990" w:rsidTr="00945F2B">
        <w:trPr>
          <w:trHeight w:val="20"/>
        </w:trPr>
        <w:tc>
          <w:tcPr>
            <w:tcW w:w="0" w:type="auto"/>
            <w:tcBorders>
              <w:bottom w:val="single" w:sz="12" w:space="0" w:color="auto"/>
            </w:tcBorders>
            <w:shd w:val="clear" w:color="auto" w:fill="F2F2F2" w:themeFill="background1" w:themeFillShade="F2"/>
            <w:noWrap/>
            <w:vAlign w:val="center"/>
          </w:tcPr>
          <w:p w14:paraId="15BB7935" w14:textId="574DB4B3" w:rsidR="007C2B8C" w:rsidRPr="009D0777" w:rsidRDefault="007C2B8C" w:rsidP="00945F2B">
            <w:pPr>
              <w:spacing w:after="0" w:line="240" w:lineRule="auto"/>
              <w:rPr>
                <w:rFonts w:eastAsia="Times New Roman" w:cs="Arial"/>
                <w:b/>
                <w:color w:val="000000"/>
                <w:sz w:val="16"/>
                <w:szCs w:val="16"/>
                <w:lang w:eastAsia="da-DK"/>
              </w:rPr>
            </w:pPr>
            <w:r w:rsidRPr="009D0777">
              <w:rPr>
                <w:rFonts w:eastAsia="Times New Roman" w:cs="Arial"/>
                <w:b/>
                <w:color w:val="000000"/>
                <w:sz w:val="16"/>
                <w:szCs w:val="16"/>
                <w:lang w:eastAsia="da-DK"/>
              </w:rPr>
              <w:t xml:space="preserve">Current study </w:t>
            </w:r>
            <w:r w:rsidR="00945F2B">
              <w:rPr>
                <w:rFonts w:eastAsia="Times New Roman" w:cs="Arial"/>
                <w:b/>
                <w:color w:val="000000"/>
                <w:sz w:val="16"/>
                <w:szCs w:val="16"/>
                <w:lang w:eastAsia="da-DK"/>
              </w:rPr>
              <w:br/>
            </w:r>
            <w:r w:rsidRPr="009D0777">
              <w:rPr>
                <w:rFonts w:eastAsia="Times New Roman" w:cs="Arial"/>
                <w:b/>
                <w:color w:val="000000"/>
                <w:sz w:val="16"/>
                <w:szCs w:val="16"/>
                <w:lang w:eastAsia="da-DK"/>
              </w:rPr>
              <w:t>Complete Dataset</w:t>
            </w:r>
          </w:p>
        </w:tc>
        <w:tc>
          <w:tcPr>
            <w:tcW w:w="0" w:type="auto"/>
            <w:tcBorders>
              <w:bottom w:val="single" w:sz="12" w:space="0" w:color="auto"/>
            </w:tcBorders>
            <w:shd w:val="clear" w:color="auto" w:fill="F2F2F2" w:themeFill="background1" w:themeFillShade="F2"/>
            <w:noWrap/>
            <w:vAlign w:val="center"/>
          </w:tcPr>
          <w:p w14:paraId="5425A066" w14:textId="3D598320" w:rsidR="007C2B8C" w:rsidRPr="009D0777" w:rsidRDefault="007C2B8C" w:rsidP="002E4C53">
            <w:pPr>
              <w:spacing w:after="0" w:line="240" w:lineRule="auto"/>
              <w:rPr>
                <w:rFonts w:eastAsia="Times New Roman" w:cs="Arial"/>
                <w:b/>
                <w:color w:val="000000"/>
                <w:sz w:val="16"/>
                <w:szCs w:val="16"/>
                <w:lang w:eastAsia="da-DK"/>
              </w:rPr>
            </w:pPr>
            <w:r w:rsidRPr="009D0777">
              <w:rPr>
                <w:rFonts w:eastAsia="Times New Roman" w:cs="Arial"/>
                <w:b/>
                <w:color w:val="000000"/>
                <w:sz w:val="16"/>
                <w:szCs w:val="16"/>
                <w:lang w:eastAsia="da-DK"/>
              </w:rPr>
              <w:t>Romania</w:t>
            </w:r>
          </w:p>
        </w:tc>
        <w:tc>
          <w:tcPr>
            <w:tcW w:w="0" w:type="auto"/>
            <w:tcBorders>
              <w:bottom w:val="single" w:sz="12" w:space="0" w:color="auto"/>
            </w:tcBorders>
            <w:shd w:val="clear" w:color="auto" w:fill="F2F2F2" w:themeFill="background1" w:themeFillShade="F2"/>
            <w:noWrap/>
            <w:vAlign w:val="center"/>
          </w:tcPr>
          <w:p w14:paraId="42874118" w14:textId="2E0841C9" w:rsidR="007C2B8C" w:rsidRPr="009D0777" w:rsidRDefault="007C2B8C" w:rsidP="002E4C53">
            <w:pPr>
              <w:spacing w:after="0" w:line="240" w:lineRule="auto"/>
              <w:rPr>
                <w:rFonts w:eastAsia="Times New Roman" w:cs="Arial"/>
                <w:b/>
                <w:color w:val="000000"/>
                <w:sz w:val="16"/>
                <w:szCs w:val="16"/>
                <w:lang w:eastAsia="da-DK"/>
              </w:rPr>
            </w:pPr>
            <w:r w:rsidRPr="009D0777">
              <w:rPr>
                <w:rFonts w:eastAsia="Times New Roman" w:cs="Arial"/>
                <w:b/>
                <w:color w:val="000000"/>
                <w:sz w:val="16"/>
                <w:szCs w:val="16"/>
                <w:lang w:eastAsia="da-DK"/>
              </w:rPr>
              <w:t>200</w:t>
            </w:r>
          </w:p>
        </w:tc>
        <w:tc>
          <w:tcPr>
            <w:tcW w:w="0" w:type="auto"/>
            <w:tcBorders>
              <w:bottom w:val="single" w:sz="12" w:space="0" w:color="auto"/>
            </w:tcBorders>
            <w:shd w:val="clear" w:color="auto" w:fill="F2F2F2" w:themeFill="background1" w:themeFillShade="F2"/>
            <w:vAlign w:val="center"/>
          </w:tcPr>
          <w:p w14:paraId="59D91FF7" w14:textId="0DD089B9" w:rsidR="007C2B8C" w:rsidRPr="009D0777" w:rsidRDefault="007C2B8C" w:rsidP="002E4C53">
            <w:pPr>
              <w:spacing w:after="0" w:line="240" w:lineRule="auto"/>
              <w:rPr>
                <w:rFonts w:eastAsia="Times New Roman" w:cs="Arial"/>
                <w:b/>
                <w:color w:val="000000"/>
                <w:sz w:val="16"/>
                <w:szCs w:val="16"/>
                <w:lang w:eastAsia="da-DK"/>
              </w:rPr>
            </w:pPr>
            <w:r w:rsidRPr="009D0777">
              <w:rPr>
                <w:rFonts w:eastAsia="Times New Roman" w:cs="Arial"/>
                <w:b/>
                <w:color w:val="000000"/>
                <w:sz w:val="16"/>
                <w:szCs w:val="16"/>
                <w:lang w:eastAsia="da-DK"/>
              </w:rPr>
              <w:t>MTDM mainly</w:t>
            </w:r>
          </w:p>
        </w:tc>
        <w:tc>
          <w:tcPr>
            <w:tcW w:w="0" w:type="auto"/>
            <w:tcBorders>
              <w:bottom w:val="single" w:sz="12" w:space="0" w:color="auto"/>
            </w:tcBorders>
            <w:shd w:val="clear" w:color="auto" w:fill="F2F2F2" w:themeFill="background1" w:themeFillShade="F2"/>
            <w:vAlign w:val="center"/>
          </w:tcPr>
          <w:p w14:paraId="5EABED34" w14:textId="7FD2A051" w:rsidR="007C2B8C" w:rsidRPr="009D0777" w:rsidRDefault="007C2B8C" w:rsidP="002E4C53">
            <w:pPr>
              <w:spacing w:after="0" w:line="240" w:lineRule="auto"/>
              <w:rPr>
                <w:rFonts w:eastAsia="Times New Roman" w:cs="Arial"/>
                <w:b/>
                <w:color w:val="000000"/>
                <w:sz w:val="16"/>
                <w:szCs w:val="16"/>
                <w:lang w:eastAsia="da-DK"/>
              </w:rPr>
            </w:pPr>
            <w:r w:rsidRPr="009D0777">
              <w:rPr>
                <w:rFonts w:eastAsia="Times New Roman" w:cs="Arial"/>
                <w:b/>
                <w:color w:val="000000"/>
                <w:sz w:val="16"/>
                <w:szCs w:val="16"/>
                <w:lang w:eastAsia="da-DK"/>
              </w:rPr>
              <w:t>Facilities: 42</w:t>
            </w:r>
            <w:r w:rsidRPr="009D0777">
              <w:rPr>
                <w:rFonts w:eastAsia="Times New Roman" w:cs="Arial"/>
                <w:b/>
                <w:color w:val="000000"/>
                <w:sz w:val="16"/>
                <w:szCs w:val="16"/>
                <w:lang w:eastAsia="da-DK"/>
              </w:rPr>
              <w:br/>
              <w:t>Gas manifolds: 3</w:t>
            </w:r>
            <w:r w:rsidRPr="009D0777">
              <w:rPr>
                <w:rFonts w:eastAsia="Times New Roman" w:cs="Arial"/>
                <w:b/>
                <w:color w:val="000000"/>
                <w:sz w:val="16"/>
                <w:szCs w:val="16"/>
                <w:lang w:eastAsia="da-DK"/>
              </w:rPr>
              <w:br/>
              <w:t>Gas wells: 33</w:t>
            </w:r>
            <w:r w:rsidRPr="009D0777">
              <w:rPr>
                <w:rFonts w:eastAsia="Times New Roman" w:cs="Arial"/>
                <w:b/>
                <w:color w:val="000000"/>
                <w:sz w:val="16"/>
                <w:szCs w:val="16"/>
                <w:lang w:eastAsia="da-DK"/>
              </w:rPr>
              <w:br/>
              <w:t>Oil wells: 122</w:t>
            </w:r>
          </w:p>
        </w:tc>
        <w:tc>
          <w:tcPr>
            <w:tcW w:w="0" w:type="auto"/>
            <w:tcBorders>
              <w:bottom w:val="single" w:sz="12" w:space="0" w:color="auto"/>
            </w:tcBorders>
            <w:shd w:val="clear" w:color="auto" w:fill="F2F2F2" w:themeFill="background1" w:themeFillShade="F2"/>
            <w:vAlign w:val="center"/>
          </w:tcPr>
          <w:p w14:paraId="00D9FCAD" w14:textId="3F1E9154" w:rsidR="007C2B8C" w:rsidRPr="009D0777" w:rsidRDefault="007C2B8C" w:rsidP="002E4C53">
            <w:pPr>
              <w:spacing w:after="0" w:line="240" w:lineRule="auto"/>
              <w:rPr>
                <w:rFonts w:eastAsia="Times New Roman" w:cs="Arial"/>
                <w:b/>
                <w:color w:val="000000"/>
                <w:sz w:val="16"/>
                <w:szCs w:val="16"/>
                <w:lang w:eastAsia="da-DK"/>
              </w:rPr>
            </w:pPr>
            <w:r w:rsidRPr="009D0777">
              <w:rPr>
                <w:rFonts w:eastAsia="Times New Roman" w:cs="Arial"/>
                <w:b/>
                <w:color w:val="000000"/>
                <w:sz w:val="16"/>
                <w:szCs w:val="16"/>
                <w:lang w:eastAsia="da-DK"/>
              </w:rPr>
              <w:t>Yes</w:t>
            </w:r>
          </w:p>
        </w:tc>
      </w:tr>
      <w:tr w:rsidR="00945F2B" w:rsidRPr="00B42345" w14:paraId="290B9825" w14:textId="0669B415" w:rsidTr="00945F2B">
        <w:trPr>
          <w:trHeight w:val="20"/>
        </w:trPr>
        <w:tc>
          <w:tcPr>
            <w:tcW w:w="0" w:type="auto"/>
            <w:tcBorders>
              <w:top w:val="single" w:sz="12" w:space="0" w:color="auto"/>
            </w:tcBorders>
            <w:shd w:val="clear" w:color="auto" w:fill="auto"/>
            <w:noWrap/>
            <w:vAlign w:val="center"/>
          </w:tcPr>
          <w:p w14:paraId="2DF0D9A8" w14:textId="5B1A16B6" w:rsidR="007C2B8C" w:rsidRPr="009D0777" w:rsidRDefault="007C2B8C" w:rsidP="00945F2B">
            <w:pPr>
              <w:spacing w:after="0" w:line="240" w:lineRule="auto"/>
              <w:rPr>
                <w:rFonts w:eastAsia="Times New Roman" w:cs="Arial"/>
                <w:b/>
                <w:color w:val="000000"/>
                <w:sz w:val="16"/>
                <w:szCs w:val="16"/>
                <w:lang w:eastAsia="da-DK"/>
              </w:rPr>
            </w:pPr>
            <w:r w:rsidRPr="009D0777">
              <w:rPr>
                <w:rFonts w:eastAsia="Times New Roman" w:cs="Arial"/>
                <w:b/>
                <w:color w:val="000000"/>
                <w:sz w:val="16"/>
                <w:szCs w:val="16"/>
                <w:lang w:eastAsia="da-DK"/>
              </w:rPr>
              <w:t xml:space="preserve">Current study </w:t>
            </w:r>
            <w:r w:rsidR="00945F2B">
              <w:rPr>
                <w:rFonts w:eastAsia="Times New Roman" w:cs="Arial"/>
                <w:b/>
                <w:color w:val="000000"/>
                <w:sz w:val="16"/>
                <w:szCs w:val="16"/>
                <w:lang w:eastAsia="da-DK"/>
              </w:rPr>
              <w:br/>
            </w:r>
            <w:r w:rsidRPr="009D0777">
              <w:rPr>
                <w:rFonts w:eastAsia="Times New Roman" w:cs="Arial"/>
                <w:b/>
                <w:color w:val="000000"/>
                <w:sz w:val="16"/>
                <w:szCs w:val="16"/>
                <w:lang w:eastAsia="da-DK"/>
              </w:rPr>
              <w:t>Without BDL</w:t>
            </w:r>
          </w:p>
        </w:tc>
        <w:tc>
          <w:tcPr>
            <w:tcW w:w="0" w:type="auto"/>
            <w:tcBorders>
              <w:top w:val="single" w:sz="12" w:space="0" w:color="auto"/>
            </w:tcBorders>
            <w:shd w:val="clear" w:color="auto" w:fill="auto"/>
            <w:noWrap/>
            <w:vAlign w:val="center"/>
          </w:tcPr>
          <w:p w14:paraId="0BDAD761" w14:textId="6BA1E1AD" w:rsidR="007C2B8C" w:rsidRPr="009D0777" w:rsidRDefault="007C2B8C" w:rsidP="002E4C53">
            <w:pPr>
              <w:spacing w:after="0" w:line="240" w:lineRule="auto"/>
              <w:rPr>
                <w:rFonts w:eastAsia="Times New Roman" w:cs="Arial"/>
                <w:b/>
                <w:color w:val="000000"/>
                <w:sz w:val="16"/>
                <w:szCs w:val="16"/>
                <w:lang w:eastAsia="da-DK"/>
              </w:rPr>
            </w:pPr>
            <w:r w:rsidRPr="009D0777">
              <w:rPr>
                <w:rFonts w:eastAsia="Times New Roman" w:cs="Arial"/>
                <w:b/>
                <w:color w:val="000000"/>
                <w:sz w:val="16"/>
                <w:szCs w:val="16"/>
                <w:lang w:eastAsia="da-DK"/>
              </w:rPr>
              <w:t>Romania</w:t>
            </w:r>
          </w:p>
        </w:tc>
        <w:tc>
          <w:tcPr>
            <w:tcW w:w="0" w:type="auto"/>
            <w:tcBorders>
              <w:top w:val="single" w:sz="12" w:space="0" w:color="auto"/>
            </w:tcBorders>
            <w:shd w:val="clear" w:color="auto" w:fill="auto"/>
            <w:noWrap/>
            <w:vAlign w:val="center"/>
          </w:tcPr>
          <w:p w14:paraId="65855371" w14:textId="3C5BAA93" w:rsidR="007C2B8C" w:rsidRPr="009D0777" w:rsidRDefault="007C2B8C" w:rsidP="002E4C53">
            <w:pPr>
              <w:spacing w:after="0" w:line="240" w:lineRule="auto"/>
              <w:rPr>
                <w:rFonts w:eastAsia="Times New Roman" w:cs="Arial"/>
                <w:b/>
                <w:color w:val="000000"/>
                <w:sz w:val="16"/>
                <w:szCs w:val="16"/>
                <w:lang w:eastAsia="da-DK"/>
              </w:rPr>
            </w:pPr>
            <w:r w:rsidRPr="009D0777">
              <w:rPr>
                <w:rFonts w:eastAsia="Times New Roman" w:cs="Arial"/>
                <w:b/>
                <w:color w:val="000000"/>
                <w:sz w:val="16"/>
                <w:szCs w:val="16"/>
                <w:lang w:eastAsia="da-DK"/>
              </w:rPr>
              <w:t>145</w:t>
            </w:r>
          </w:p>
        </w:tc>
        <w:tc>
          <w:tcPr>
            <w:tcW w:w="0" w:type="auto"/>
            <w:tcBorders>
              <w:top w:val="single" w:sz="12" w:space="0" w:color="auto"/>
            </w:tcBorders>
            <w:vAlign w:val="center"/>
          </w:tcPr>
          <w:p w14:paraId="46DF0086" w14:textId="23ABA5A4" w:rsidR="007C2B8C" w:rsidRPr="009D0777" w:rsidRDefault="007C2B8C" w:rsidP="002E4C53">
            <w:pPr>
              <w:spacing w:after="0" w:line="240" w:lineRule="auto"/>
              <w:rPr>
                <w:rFonts w:eastAsia="Times New Roman" w:cs="Arial"/>
                <w:b/>
                <w:color w:val="000000"/>
                <w:sz w:val="16"/>
                <w:szCs w:val="16"/>
                <w:lang w:eastAsia="da-DK"/>
              </w:rPr>
            </w:pPr>
            <w:r w:rsidRPr="009D0777">
              <w:rPr>
                <w:rFonts w:eastAsia="Times New Roman" w:cs="Arial"/>
                <w:b/>
                <w:color w:val="000000"/>
                <w:sz w:val="16"/>
                <w:szCs w:val="16"/>
                <w:lang w:eastAsia="da-DK"/>
              </w:rPr>
              <w:t>MTDM mainly</w:t>
            </w:r>
          </w:p>
        </w:tc>
        <w:tc>
          <w:tcPr>
            <w:tcW w:w="0" w:type="auto"/>
            <w:tcBorders>
              <w:top w:val="single" w:sz="12" w:space="0" w:color="auto"/>
            </w:tcBorders>
            <w:shd w:val="clear" w:color="auto" w:fill="auto"/>
            <w:vAlign w:val="center"/>
          </w:tcPr>
          <w:p w14:paraId="22260E9E" w14:textId="592BBB0E" w:rsidR="007C2B8C" w:rsidRPr="009D0777" w:rsidRDefault="007C2B8C" w:rsidP="002E4C53">
            <w:pPr>
              <w:spacing w:after="0" w:line="240" w:lineRule="auto"/>
              <w:rPr>
                <w:rFonts w:eastAsia="Times New Roman" w:cs="Arial"/>
                <w:b/>
                <w:color w:val="000000"/>
                <w:sz w:val="16"/>
                <w:szCs w:val="16"/>
                <w:lang w:eastAsia="da-DK"/>
              </w:rPr>
            </w:pPr>
            <w:r w:rsidRPr="009D0777">
              <w:rPr>
                <w:rFonts w:eastAsia="Times New Roman" w:cs="Arial"/>
                <w:b/>
                <w:color w:val="000000"/>
                <w:sz w:val="16"/>
                <w:szCs w:val="16"/>
                <w:lang w:eastAsia="da-DK"/>
              </w:rPr>
              <w:t>Facilities: 37</w:t>
            </w:r>
            <w:r w:rsidRPr="009D0777">
              <w:rPr>
                <w:rFonts w:eastAsia="Times New Roman" w:cs="Arial"/>
                <w:b/>
                <w:color w:val="000000"/>
                <w:sz w:val="16"/>
                <w:szCs w:val="16"/>
                <w:lang w:eastAsia="da-DK"/>
              </w:rPr>
              <w:br/>
              <w:t>Gas manifolds: 3</w:t>
            </w:r>
            <w:r w:rsidRPr="009D0777">
              <w:rPr>
                <w:rFonts w:eastAsia="Times New Roman" w:cs="Arial"/>
                <w:b/>
                <w:color w:val="000000"/>
                <w:sz w:val="16"/>
                <w:szCs w:val="16"/>
                <w:lang w:eastAsia="da-DK"/>
              </w:rPr>
              <w:br/>
              <w:t>Gas wells: 17</w:t>
            </w:r>
            <w:r w:rsidRPr="009D0777">
              <w:rPr>
                <w:rFonts w:eastAsia="Times New Roman" w:cs="Arial"/>
                <w:b/>
                <w:color w:val="000000"/>
                <w:sz w:val="16"/>
                <w:szCs w:val="16"/>
                <w:lang w:eastAsia="da-DK"/>
              </w:rPr>
              <w:br/>
              <w:t>Oil wells: 88</w:t>
            </w:r>
          </w:p>
        </w:tc>
        <w:tc>
          <w:tcPr>
            <w:tcW w:w="0" w:type="auto"/>
            <w:tcBorders>
              <w:top w:val="single" w:sz="12" w:space="0" w:color="auto"/>
            </w:tcBorders>
            <w:vAlign w:val="center"/>
          </w:tcPr>
          <w:p w14:paraId="522B3CCA" w14:textId="2A05FAC0" w:rsidR="007C2B8C" w:rsidRPr="009D0777" w:rsidRDefault="007C2B8C" w:rsidP="002E4C53">
            <w:pPr>
              <w:spacing w:after="0" w:line="240" w:lineRule="auto"/>
              <w:rPr>
                <w:rFonts w:eastAsia="Times New Roman" w:cs="Arial"/>
                <w:b/>
                <w:color w:val="000000"/>
                <w:sz w:val="16"/>
                <w:szCs w:val="16"/>
                <w:lang w:eastAsia="da-DK"/>
              </w:rPr>
            </w:pPr>
            <w:r w:rsidRPr="009D0777">
              <w:rPr>
                <w:rFonts w:eastAsia="Times New Roman" w:cs="Arial"/>
                <w:b/>
                <w:color w:val="000000"/>
                <w:sz w:val="16"/>
                <w:szCs w:val="16"/>
                <w:lang w:eastAsia="da-DK"/>
              </w:rPr>
              <w:t>No</w:t>
            </w:r>
          </w:p>
        </w:tc>
      </w:tr>
      <w:tr w:rsidR="00945F2B" w:rsidRPr="00B42345" w14:paraId="2025211E" w14:textId="2783B6A6" w:rsidTr="00945F2B">
        <w:trPr>
          <w:trHeight w:val="20"/>
        </w:trPr>
        <w:tc>
          <w:tcPr>
            <w:tcW w:w="0" w:type="auto"/>
            <w:shd w:val="clear" w:color="auto" w:fill="F2F2F2" w:themeFill="background1" w:themeFillShade="F2"/>
            <w:noWrap/>
            <w:vAlign w:val="center"/>
          </w:tcPr>
          <w:p w14:paraId="2049342E" w14:textId="77777777" w:rsidR="007C2B8C" w:rsidRPr="0044115A" w:rsidRDefault="007C2B8C" w:rsidP="002E4C53">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fldChar w:fldCharType="begin" w:fldLock="1"/>
            </w:r>
            <w:r>
              <w:rPr>
                <w:rFonts w:eastAsia="Times New Roman" w:cs="Arial"/>
                <w:color w:val="000000"/>
                <w:sz w:val="16"/>
                <w:szCs w:val="16"/>
                <w:lang w:eastAsia="da-DK"/>
              </w:rPr>
              <w:instrText>ADDIN CSL_CITATION {"citationItems":[{"id":"ITEM-1","itemData":{"DOI":"10.1073/pnas.1304880110","ISSN":"10916490","PMID":"24043804","abstract":"Engineering estimates of methane emissions from natural gas production have led to varied projections of national emissions. This work reports direct measurements of methane emissions at 190 onshore natural gas sites in the United States (150 production sites, 27 well completion flowbacks, 9 well unloadings, and 4 workovers). For well completion flowbacks, which clear fractured wells of liquid to allow gas production, methane emissions ranged from 0.01 Mg to 17 Mg (mean = 1.7 Mg; 95% confidence bounds of 0.67-3.3 Mg), compared with an average of 81 Mg per event in the 2011 EPA national emission inventory from April 2013. Emission factors for pneumatic pumps and controllers as well as equipment leaks were both comparable to and higher than estimates in the national inventory. Overall, if emission factors from this work for completion flowbacks, equipment leaks, and pneumatic pumps and controllers are assumed to be representative of national populations and are used to estimate national emissions, total annual emissions from these source categories are calculated to be 957 Gg of methane (with sampling and measurement uncertainties estimated at ±200 Gg). The estimate for comparable source categories in the EPA national inventory is 1,200 Gg. Additional measurements of unloadings and workovers are needed to produce national emission estimates for these source categories. The 957 Gg in emissions for completion flowbacks, pneumatics, and equipment leaks, coupled with EPA national inventory estimates for other categories, leads to an estimated 2,300 Gg of methane emissions from natural gas production (0.42% of gross gas production).","author":[{"dropping-particle":"","family":"Allen","given":"David T.","non-dropping-particle":"","parse-names":false,"suffix":""},{"dropping-particle":"","family":"Torres","given":"Vincent M.","non-dropping-particle":"","parse-names":false,"suffix":""},{"dropping-particle":"","family":"Thomas","given":"James","non-dropping-particle":"","parse-names":false,"suffix":""},{"dropping-particle":"","family":"Sullivan","given":"David W.","non-dropping-particle":"","parse-names":false,"suffix":""},{"dropping-particle":"","family":"Harrison","given":"Matthew","non-dropping-particle":"","parse-names":false,"suffix":""},{"dropping-particle":"","family":"Hendler","given":"Al","non-dropping-particle":"","parse-names":false,"suffix":""},{"dropping-particle":"","family":"Herndon","given":"Scott C.","non-dropping-particle":"","parse-names":false,"suffix":""},{"dropping-particle":"","family":"Kolb","given":"Charles E.","non-dropping-particle":"","parse-names":false,"suffix":""},{"dropping-particle":"","family":"Fraser","given":"Matthew P.","non-dropping-particle":"","parse-names":false,"suffix":""},{"dropping-particle":"","family":"Hill","given":"A. Daniel","non-dropping-particle":"","parse-names":false,"suffix":""},{"dropping-particle":"","family":"Lamb","given":"Brian K.","non-dropping-particle":"","parse-names":false,"suffix":""},{"dropping-particle":"","family":"Miskimins","given":"Jennifer","non-dropping-particle":"","parse-names":false,"suffix":""},{"dropping-particle":"","family":"Sawyer","given":"Robert F.","non-dropping-particle":"","parse-names":false,"suffix":""},{"dropping-particle":"","family":"Seinfeldi","given":"John H.","non-dropping-particle":"","parse-names":false,"suffix":""}],"container-title":"Proceedings of the National Academy of Sciences of the United States of America","id":"ITEM-1","issue":"44","issued":{"date-parts":[["2013"]]},"page":"17768-17773","title":"Measurements of methane emissions at natural gas production sites in the United States","type":"article-journal","volume":"110"},"uris":["http://www.mendeley.com/documents/?uuid=7741e71e-edeb-4b3d-b2d8-9673ad74a174"]}],"mendeley":{"formattedCitation":"(Allen et al., 2013)","manualFormatting":"Allen et al. (2013)","plainTextFormattedCitation":"(Allen et al., 2013)","previouslyFormattedCitation":"(Allen et al., 2013)"},"properties":{"noteIndex":0},"schema":"https://github.com/citation-style-language/schema/raw/master/csl-citation.json"}</w:instrText>
            </w:r>
            <w:r>
              <w:rPr>
                <w:rFonts w:eastAsia="Times New Roman" w:cs="Arial"/>
                <w:color w:val="000000"/>
                <w:sz w:val="16"/>
                <w:szCs w:val="16"/>
                <w:lang w:eastAsia="da-DK"/>
              </w:rPr>
              <w:fldChar w:fldCharType="separate"/>
            </w:r>
            <w:r w:rsidRPr="0011309F">
              <w:rPr>
                <w:rFonts w:eastAsia="Times New Roman" w:cs="Arial"/>
                <w:noProof/>
                <w:color w:val="000000"/>
                <w:sz w:val="16"/>
                <w:szCs w:val="16"/>
                <w:lang w:eastAsia="da-DK"/>
              </w:rPr>
              <w:t xml:space="preserve">Allen et al. </w:t>
            </w:r>
            <w:r>
              <w:rPr>
                <w:rFonts w:eastAsia="Times New Roman" w:cs="Arial"/>
                <w:noProof/>
                <w:color w:val="000000"/>
                <w:sz w:val="16"/>
                <w:szCs w:val="16"/>
                <w:lang w:eastAsia="da-DK"/>
              </w:rPr>
              <w:t>(</w:t>
            </w:r>
            <w:r w:rsidRPr="0011309F">
              <w:rPr>
                <w:rFonts w:eastAsia="Times New Roman" w:cs="Arial"/>
                <w:noProof/>
                <w:color w:val="000000"/>
                <w:sz w:val="16"/>
                <w:szCs w:val="16"/>
                <w:lang w:eastAsia="da-DK"/>
              </w:rPr>
              <w:t>2013)</w:t>
            </w:r>
            <w:r>
              <w:rPr>
                <w:rFonts w:eastAsia="Times New Roman" w:cs="Arial"/>
                <w:color w:val="000000"/>
                <w:sz w:val="16"/>
                <w:szCs w:val="16"/>
                <w:lang w:eastAsia="da-DK"/>
              </w:rPr>
              <w:fldChar w:fldCharType="end"/>
            </w:r>
            <w:r w:rsidRPr="0044115A">
              <w:rPr>
                <w:rFonts w:eastAsia="Times New Roman" w:cs="Arial"/>
                <w:color w:val="000000"/>
                <w:sz w:val="16"/>
                <w:szCs w:val="16"/>
                <w:lang w:eastAsia="da-DK"/>
              </w:rPr>
              <w:t xml:space="preserve"> </w:t>
            </w:r>
            <w:r w:rsidRPr="0044115A">
              <w:rPr>
                <w:sz w:val="16"/>
                <w:szCs w:val="16"/>
                <w:vertAlign w:val="superscript"/>
              </w:rPr>
              <w:t>a</w:t>
            </w:r>
          </w:p>
        </w:tc>
        <w:tc>
          <w:tcPr>
            <w:tcW w:w="0" w:type="auto"/>
            <w:shd w:val="clear" w:color="auto" w:fill="F2F2F2" w:themeFill="background1" w:themeFillShade="F2"/>
            <w:noWrap/>
            <w:vAlign w:val="center"/>
          </w:tcPr>
          <w:p w14:paraId="33638FAB"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USA:</w:t>
            </w:r>
            <w:r w:rsidRPr="0044115A">
              <w:rPr>
                <w:rFonts w:eastAsia="Times New Roman" w:cs="Arial"/>
                <w:color w:val="000000"/>
                <w:sz w:val="16"/>
                <w:szCs w:val="16"/>
                <w:lang w:eastAsia="da-DK"/>
              </w:rPr>
              <w:br/>
              <w:t>Midcontinent, Rocky Mountain, and Appalachian</w:t>
            </w:r>
          </w:p>
        </w:tc>
        <w:tc>
          <w:tcPr>
            <w:tcW w:w="0" w:type="auto"/>
            <w:shd w:val="clear" w:color="auto" w:fill="F2F2F2" w:themeFill="background1" w:themeFillShade="F2"/>
            <w:noWrap/>
            <w:vAlign w:val="center"/>
          </w:tcPr>
          <w:p w14:paraId="0D8B6D7D"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19</w:t>
            </w:r>
          </w:p>
        </w:tc>
        <w:tc>
          <w:tcPr>
            <w:tcW w:w="0" w:type="auto"/>
            <w:shd w:val="clear" w:color="auto" w:fill="F2F2F2" w:themeFill="background1" w:themeFillShade="F2"/>
            <w:vAlign w:val="center"/>
          </w:tcPr>
          <w:p w14:paraId="38F40A22"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MTDM (double tracer)</w:t>
            </w:r>
          </w:p>
        </w:tc>
        <w:tc>
          <w:tcPr>
            <w:tcW w:w="0" w:type="auto"/>
            <w:shd w:val="clear" w:color="auto" w:fill="F2F2F2" w:themeFill="background1" w:themeFillShade="F2"/>
            <w:vAlign w:val="center"/>
          </w:tcPr>
          <w:p w14:paraId="74DEBDD2"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Well pads: 19</w:t>
            </w:r>
            <w:r w:rsidRPr="0044115A">
              <w:rPr>
                <w:rFonts w:eastAsia="Times New Roman" w:cs="Arial"/>
                <w:color w:val="000000"/>
                <w:sz w:val="16"/>
                <w:szCs w:val="16"/>
                <w:lang w:eastAsia="da-DK"/>
              </w:rPr>
              <w:br/>
              <w:t>with from 1 to 6 wells per pad</w:t>
            </w:r>
            <w:r w:rsidRPr="0044115A">
              <w:rPr>
                <w:rFonts w:eastAsia="Times New Roman" w:cs="Arial"/>
                <w:color w:val="000000"/>
                <w:sz w:val="16"/>
                <w:szCs w:val="16"/>
                <w:lang w:eastAsia="da-DK"/>
              </w:rPr>
              <w:br/>
              <w:t>total of 71 producing wells</w:t>
            </w:r>
          </w:p>
        </w:tc>
        <w:tc>
          <w:tcPr>
            <w:tcW w:w="0" w:type="auto"/>
            <w:shd w:val="clear" w:color="auto" w:fill="F2F2F2" w:themeFill="background1" w:themeFillShade="F2"/>
            <w:vAlign w:val="center"/>
          </w:tcPr>
          <w:p w14:paraId="160D3F0F" w14:textId="42715D5C" w:rsidR="007C2B8C" w:rsidRPr="0044115A" w:rsidRDefault="007C2B8C" w:rsidP="002E4C53">
            <w:pPr>
              <w:spacing w:after="0" w:line="240" w:lineRule="auto"/>
              <w:rPr>
                <w:rFonts w:eastAsia="Times New Roman" w:cs="Arial"/>
                <w:color w:val="000000"/>
                <w:sz w:val="16"/>
                <w:szCs w:val="16"/>
                <w:lang w:eastAsia="da-DK"/>
              </w:rPr>
            </w:pPr>
            <w:r w:rsidRPr="00891249">
              <w:rPr>
                <w:rFonts w:eastAsia="Times New Roman" w:cs="Arial"/>
                <w:color w:val="000000"/>
                <w:sz w:val="16"/>
                <w:szCs w:val="16"/>
                <w:lang w:eastAsia="da-DK"/>
              </w:rPr>
              <w:t>No</w:t>
            </w:r>
          </w:p>
        </w:tc>
      </w:tr>
      <w:tr w:rsidR="00945F2B" w:rsidRPr="00B42345" w14:paraId="5E2FCE4E" w14:textId="1BCF5BC9" w:rsidTr="00945F2B">
        <w:trPr>
          <w:trHeight w:val="20"/>
        </w:trPr>
        <w:tc>
          <w:tcPr>
            <w:tcW w:w="0" w:type="auto"/>
            <w:shd w:val="clear" w:color="auto" w:fill="auto"/>
            <w:noWrap/>
            <w:vAlign w:val="center"/>
          </w:tcPr>
          <w:p w14:paraId="4B74513E" w14:textId="6C9706B2" w:rsidR="00A706DF" w:rsidRPr="0044115A" w:rsidRDefault="00A706DF" w:rsidP="00A706DF">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fldChar w:fldCharType="begin" w:fldLock="1"/>
            </w:r>
            <w:r>
              <w:rPr>
                <w:rFonts w:eastAsia="Times New Roman" w:cs="Arial"/>
                <w:color w:val="000000"/>
                <w:sz w:val="16"/>
                <w:szCs w:val="16"/>
                <w:lang w:eastAsia="da-DK"/>
              </w:rPr>
              <w:instrText>ADDIN CSL_CITATION {"citationItems":[{"id":"ITEM-1","itemData":{"DOI":"10.1021/es5063055","ISSN":"15205851","PMID":"26148552","abstract":"Atmospheric methane (CH4) was measured using a mobile laboratory to quantify fugitive CH4 emissions from Oil and Natural Gas (ONG) operations in the Barnett Shale area. During this Barnett Coordinated Campaign we sampled more than 152 facilities, including well pads, compressor stations, gas processing plants, and landfills. Emission rates from several ONG facilities and landfills were estimated using an Inverse Gaussian Dispersion Model and the Environmental Protection Agency (EPA) Model AERMOD. Model results show that well pads emissions rates had a fat-tailed distribution, with the emissions linearly correlated with gas production. Using this correlation, we estimated a total well pad emission rate of 1.5 × 105 kg/h in the Barnett Shale area. It was found that CH4 emissions from compressor stations and gas processing plants were substantially higher, with some \"super emitters\" having emission rates up to 3447 kg/h, more then 36,000-fold higher than reported by the Environmental Protection Agency (EPA) Greenhouse Gas Reporting Program (GHGRP). Landfills are also a significant source of CH4 in the Barnett Shale area, and they should be accounted for in the regional budget of CH4. (Figure Presented).","author":[{"dropping-particle":"","family":"Lan","given":"Xin","non-dropping-particle":"","parse-names":false,"suffix":""},{"dropping-particle":"","family":"Talbot","given":"Robert","non-dropping-particle":"","parse-names":false,"suffix":""},{"dropping-particle":"","family":"Laine","given":"Patrick","non-dropping-particle":"","parse-names":false,"suffix":""},{"dropping-particle":"","family":"Torres","given":"Azucena","non-dropping-particle":"","parse-names":false,"suffix":""}],"container-title":"Environmental Science and Technology","id":"ITEM-1","issue":"13","issued":{"date-parts":[["2015"]]},"page":"8139-8146","title":"Characterizing fugitive methane emissions in the Barnett Shale area using a mobile laboratory","type":"article-journal","volume":"49"},"uris":["http://www.mendeley.com/documents/?uuid=fc36e06b-5090-4352-819a-2608472650a0"]}],"mendeley":{"formattedCitation":"(Lan et al., 2015)","manualFormatting":"Lan et al. (2015)","plainTextFormattedCitation":"(Lan et al., 2015)","previouslyFormattedCitation":"(Lan et al., 2015)"},"properties":{"noteIndex":0},"schema":"https://github.com/citation-style-language/schema/raw/master/csl-citation.json"}</w:instrText>
            </w:r>
            <w:r>
              <w:rPr>
                <w:rFonts w:eastAsia="Times New Roman" w:cs="Arial"/>
                <w:color w:val="000000"/>
                <w:sz w:val="16"/>
                <w:szCs w:val="16"/>
                <w:lang w:eastAsia="da-DK"/>
              </w:rPr>
              <w:fldChar w:fldCharType="separate"/>
            </w:r>
            <w:r>
              <w:rPr>
                <w:rFonts w:eastAsia="Times New Roman" w:cs="Arial"/>
                <w:noProof/>
                <w:color w:val="000000"/>
                <w:sz w:val="16"/>
                <w:szCs w:val="16"/>
                <w:lang w:eastAsia="da-DK"/>
              </w:rPr>
              <w:t>Lan et al.</w:t>
            </w:r>
            <w:r w:rsidRPr="00D7750B">
              <w:rPr>
                <w:rFonts w:eastAsia="Times New Roman" w:cs="Arial"/>
                <w:noProof/>
                <w:color w:val="000000"/>
                <w:sz w:val="16"/>
                <w:szCs w:val="16"/>
                <w:lang w:eastAsia="da-DK"/>
              </w:rPr>
              <w:t xml:space="preserve"> </w:t>
            </w:r>
            <w:r>
              <w:rPr>
                <w:rFonts w:eastAsia="Times New Roman" w:cs="Arial"/>
                <w:noProof/>
                <w:color w:val="000000"/>
                <w:sz w:val="16"/>
                <w:szCs w:val="16"/>
                <w:lang w:eastAsia="da-DK"/>
              </w:rPr>
              <w:t>(</w:t>
            </w:r>
            <w:r w:rsidRPr="00D7750B">
              <w:rPr>
                <w:rFonts w:eastAsia="Times New Roman" w:cs="Arial"/>
                <w:noProof/>
                <w:color w:val="000000"/>
                <w:sz w:val="16"/>
                <w:szCs w:val="16"/>
                <w:lang w:eastAsia="da-DK"/>
              </w:rPr>
              <w:t>2015)</w:t>
            </w:r>
            <w:r>
              <w:rPr>
                <w:rFonts w:eastAsia="Times New Roman" w:cs="Arial"/>
                <w:color w:val="000000"/>
                <w:sz w:val="16"/>
                <w:szCs w:val="16"/>
                <w:lang w:eastAsia="da-DK"/>
              </w:rPr>
              <w:fldChar w:fldCharType="end"/>
            </w:r>
          </w:p>
        </w:tc>
        <w:tc>
          <w:tcPr>
            <w:tcW w:w="0" w:type="auto"/>
            <w:shd w:val="clear" w:color="auto" w:fill="auto"/>
            <w:noWrap/>
            <w:vAlign w:val="center"/>
          </w:tcPr>
          <w:p w14:paraId="485D8D17" w14:textId="78E8D552" w:rsidR="00A706DF" w:rsidRPr="0044115A" w:rsidRDefault="00A706DF" w:rsidP="00A706DF">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USA:</w:t>
            </w:r>
            <w:r w:rsidRPr="0044115A">
              <w:rPr>
                <w:rFonts w:eastAsia="Times New Roman" w:cs="Arial"/>
                <w:color w:val="000000"/>
                <w:sz w:val="16"/>
                <w:szCs w:val="16"/>
                <w:lang w:eastAsia="da-DK"/>
              </w:rPr>
              <w:br/>
              <w:t>Texas – Barnett Shale basin</w:t>
            </w:r>
          </w:p>
        </w:tc>
        <w:tc>
          <w:tcPr>
            <w:tcW w:w="0" w:type="auto"/>
            <w:shd w:val="clear" w:color="auto" w:fill="auto"/>
            <w:noWrap/>
            <w:vAlign w:val="center"/>
          </w:tcPr>
          <w:p w14:paraId="47FA95D4" w14:textId="174C91F8" w:rsidR="00A706DF" w:rsidRPr="0044115A" w:rsidRDefault="00A706DF" w:rsidP="00A706DF">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43</w:t>
            </w:r>
          </w:p>
        </w:tc>
        <w:tc>
          <w:tcPr>
            <w:tcW w:w="0" w:type="auto"/>
            <w:vAlign w:val="center"/>
          </w:tcPr>
          <w:p w14:paraId="7352C41F" w14:textId="6F888F36" w:rsidR="00A706DF" w:rsidRPr="0044115A" w:rsidRDefault="00A706DF" w:rsidP="00A706DF">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GPM</w:t>
            </w:r>
          </w:p>
        </w:tc>
        <w:tc>
          <w:tcPr>
            <w:tcW w:w="0" w:type="auto"/>
            <w:shd w:val="clear" w:color="auto" w:fill="auto"/>
            <w:vAlign w:val="center"/>
          </w:tcPr>
          <w:p w14:paraId="728472AA" w14:textId="64EB0CB1" w:rsidR="00A706DF" w:rsidRPr="0044115A" w:rsidRDefault="00A706DF" w:rsidP="00A706DF">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O&amp;G well pads: 34</w:t>
            </w:r>
            <w:r w:rsidRPr="0044115A">
              <w:rPr>
                <w:rFonts w:eastAsia="Times New Roman" w:cs="Arial"/>
                <w:color w:val="000000"/>
                <w:sz w:val="16"/>
                <w:szCs w:val="16"/>
                <w:lang w:eastAsia="da-DK"/>
              </w:rPr>
              <w:br/>
              <w:t>Compression stations: 7</w:t>
            </w:r>
            <w:r w:rsidRPr="0044115A">
              <w:rPr>
                <w:rFonts w:eastAsia="Times New Roman" w:cs="Arial"/>
                <w:color w:val="000000"/>
                <w:sz w:val="16"/>
                <w:szCs w:val="16"/>
                <w:lang w:eastAsia="da-DK"/>
              </w:rPr>
              <w:br/>
              <w:t>Gas plants: 2</w:t>
            </w:r>
          </w:p>
        </w:tc>
        <w:tc>
          <w:tcPr>
            <w:tcW w:w="0" w:type="auto"/>
            <w:vAlign w:val="center"/>
          </w:tcPr>
          <w:p w14:paraId="431CF81F" w14:textId="2852C8BB" w:rsidR="00A706DF" w:rsidRPr="0044115A" w:rsidRDefault="00A706DF" w:rsidP="00A706DF">
            <w:pPr>
              <w:spacing w:after="0" w:line="240" w:lineRule="auto"/>
              <w:rPr>
                <w:rFonts w:eastAsia="Times New Roman" w:cs="Arial"/>
                <w:color w:val="000000"/>
                <w:sz w:val="16"/>
                <w:szCs w:val="16"/>
                <w:lang w:eastAsia="da-DK"/>
              </w:rPr>
            </w:pPr>
            <w:r w:rsidRPr="00891249">
              <w:rPr>
                <w:rFonts w:eastAsia="Times New Roman" w:cs="Arial"/>
                <w:color w:val="000000"/>
                <w:sz w:val="16"/>
                <w:szCs w:val="16"/>
                <w:lang w:eastAsia="da-DK"/>
              </w:rPr>
              <w:t>No</w:t>
            </w:r>
          </w:p>
        </w:tc>
      </w:tr>
      <w:tr w:rsidR="00945F2B" w:rsidRPr="00B42345" w14:paraId="29AD3A4B" w14:textId="77777777" w:rsidTr="00945F2B">
        <w:trPr>
          <w:trHeight w:val="20"/>
        </w:trPr>
        <w:tc>
          <w:tcPr>
            <w:tcW w:w="0" w:type="auto"/>
            <w:shd w:val="clear" w:color="auto" w:fill="F2F2F2" w:themeFill="background1" w:themeFillShade="F2"/>
            <w:noWrap/>
            <w:vAlign w:val="center"/>
          </w:tcPr>
          <w:p w14:paraId="4E585A0F" w14:textId="777D7927" w:rsidR="00A706DF" w:rsidRDefault="00A706DF" w:rsidP="00A706DF">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fldChar w:fldCharType="begin" w:fldLock="1"/>
            </w:r>
            <w:r>
              <w:rPr>
                <w:rFonts w:eastAsia="Times New Roman" w:cs="Arial"/>
                <w:color w:val="000000"/>
                <w:sz w:val="16"/>
                <w:szCs w:val="16"/>
                <w:lang w:eastAsia="da-DK"/>
              </w:rPr>
              <w:instrText>ADDIN CSL_CITATION {"citationItems":[{"id":"ITEM-1","itemData":{"DOI":"10.1021/es5052809","ISSN":"0013-936X","abstract":"Facility-level methane emissions were measured at 114 gathering facilities and 16 processing plants in the United States natural gas system. At gathering facilities, the measured methane emission rates ranged from 0.7 to 700 kg per hour (kg/h) (0.6 to 600 standard cubic feet per minute (scfm)). Normalized emissions (as a % of total methane throughput) were less than 1% for 85 gathering facilities and 19 had normalized emissions less than 0.1%. The range of methane emissions rates for processing plants was 3 to 600 kg/ h (3 to 524 scfm), corresponding to normalized methane emissions rates &lt;1% in all cases. The distributions of methane emissions, particularly for gathering facilities, are skewed. For example, 30% of gathering facilities contribute 80% of the total emissions. Normalized emissions rates are negatively correlated with facility throughput. The variation in methane emissions also appears driven by differences between inlet and outlet pressure, as well as venting and leaking equipment. Substantial venting from liquids storage tanks was observed at 20% of gathering facilities. Emissions rates at these facilities were, on average, around four times the rates observed at similar facilities without substantial venting.","author":[{"dropping-particle":"","family":"Mitchell","given":"Austin L","non-dropping-particle":"","parse-names":false,"suffix":""},{"dropping-particle":"","family":"Tkacik","given":"Daniel S","non-dropping-particle":"","parse-names":false,"suffix":""},{"dropping-particle":"","family":"Roscioli","given":"Joseph R","non-dropping-particle":"","parse-names":false,"suffix":""},{"dropping-particle":"","family":"Herndon","given":"Scott C","non-dropping-particle":"","parse-names":false,"suffix":""},{"dropping-particle":"","family":"Yacovitch","given":"Tara I","non-dropping-particle":"","parse-names":false,"suffix":""},{"dropping-particle":"","family":"Martinez","given":"David M","non-dropping-particle":"","parse-names":false,"suffix":""},{"dropping-particle":"","family":"Vaughn","given":"Timothy L","non-dropping-particle":"","parse-names":false,"suffix":""},{"dropping-particle":"","family":"Williams","given":"Laurie L","non-dropping-particle":"","parse-names":false,"suffix":""},{"dropping-particle":"","family":"Sullivan","given":"Melissa R","non-dropping-particle":"","parse-names":false,"suffix":""},{"dropping-particle":"","family":"Floerchinger","given":"Cody","non-dropping-particle":"","parse-names":false,"suffix":""},{"dropping-particle":"","family":"Omara","given":"Mark","non-dropping-particle":"","parse-names":false,"suffix":""},{"dropping-particle":"","family":"Subramanian","given":"R","non-dropping-particle":"","parse-names":false,"suffix":""},{"dropping-particle":"","family":"Zimmerle","given":"Daniel","non-dropping-particle":"","parse-names":false,"suffix":""},{"dropping-particle":"","family":"Marchese","given":"Anthony J","non-dropping-particle":"","parse-names":false,"suffix":""},{"dropping-particle":"","family":"Robinson","given":"Allen L","non-dropping-particle":"","parse-names":false,"suffix":""}],"container-title":"Environmental Science and Technology","id":"ITEM-1","issue":"49","issued":{"date-parts":[["2015"]]},"page":"3219−3227","title":"Measurements of methane emissions from natural gas gathering facilities and processing plants: measurement results","type":"article-journal"},"uris":["http://www.mendeley.com/documents/?uuid=4dcfca49-1c8d-4842-b92f-f227bfbe1951"]}],"mendeley":{"formattedCitation":"(Mitchell et al., 2015)","manualFormatting":"Mitchell et al. (2015)","plainTextFormattedCitation":"(Mitchell et al., 2015)","previouslyFormattedCitation":"(Mitchell et al., 2015)"},"properties":{"noteIndex":0},"schema":"https://github.com/citation-style-language/schema/raw/master/csl-citation.json"}</w:instrText>
            </w:r>
            <w:r>
              <w:rPr>
                <w:rFonts w:eastAsia="Times New Roman" w:cs="Arial"/>
                <w:color w:val="000000"/>
                <w:sz w:val="16"/>
                <w:szCs w:val="16"/>
                <w:lang w:eastAsia="da-DK"/>
              </w:rPr>
              <w:fldChar w:fldCharType="separate"/>
            </w:r>
            <w:r w:rsidRPr="0011309F">
              <w:rPr>
                <w:rFonts w:eastAsia="Times New Roman" w:cs="Arial"/>
                <w:noProof/>
                <w:color w:val="000000"/>
                <w:sz w:val="16"/>
                <w:szCs w:val="16"/>
                <w:lang w:eastAsia="da-DK"/>
              </w:rPr>
              <w:t xml:space="preserve">Mitchell et al. </w:t>
            </w:r>
            <w:r>
              <w:rPr>
                <w:rFonts w:eastAsia="Times New Roman" w:cs="Arial"/>
                <w:noProof/>
                <w:color w:val="000000"/>
                <w:sz w:val="16"/>
                <w:szCs w:val="16"/>
                <w:lang w:eastAsia="da-DK"/>
              </w:rPr>
              <w:t>(</w:t>
            </w:r>
            <w:r w:rsidRPr="0011309F">
              <w:rPr>
                <w:rFonts w:eastAsia="Times New Roman" w:cs="Arial"/>
                <w:noProof/>
                <w:color w:val="000000"/>
                <w:sz w:val="16"/>
                <w:szCs w:val="16"/>
                <w:lang w:eastAsia="da-DK"/>
              </w:rPr>
              <w:t>2015)</w:t>
            </w:r>
            <w:r>
              <w:rPr>
                <w:rFonts w:eastAsia="Times New Roman" w:cs="Arial"/>
                <w:color w:val="000000"/>
                <w:sz w:val="16"/>
                <w:szCs w:val="16"/>
                <w:lang w:eastAsia="da-DK"/>
              </w:rPr>
              <w:fldChar w:fldCharType="end"/>
            </w:r>
          </w:p>
        </w:tc>
        <w:tc>
          <w:tcPr>
            <w:tcW w:w="0" w:type="auto"/>
            <w:shd w:val="clear" w:color="auto" w:fill="F2F2F2" w:themeFill="background1" w:themeFillShade="F2"/>
            <w:noWrap/>
            <w:vAlign w:val="center"/>
          </w:tcPr>
          <w:p w14:paraId="2E83D6AE" w14:textId="239DB58C" w:rsidR="00A706DF" w:rsidRPr="0044115A" w:rsidRDefault="00A706DF" w:rsidP="00A706DF">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USA:</w:t>
            </w:r>
            <w:r w:rsidRPr="0044115A">
              <w:rPr>
                <w:rFonts w:eastAsia="Times New Roman" w:cs="Arial"/>
                <w:color w:val="000000"/>
                <w:sz w:val="16"/>
                <w:szCs w:val="16"/>
                <w:lang w:eastAsia="da-DK"/>
              </w:rPr>
              <w:br/>
              <w:t>Texas – Barnett Shale basin</w:t>
            </w:r>
          </w:p>
        </w:tc>
        <w:tc>
          <w:tcPr>
            <w:tcW w:w="0" w:type="auto"/>
            <w:shd w:val="clear" w:color="auto" w:fill="F2F2F2" w:themeFill="background1" w:themeFillShade="F2"/>
            <w:noWrap/>
            <w:vAlign w:val="center"/>
          </w:tcPr>
          <w:p w14:paraId="12CF93E6" w14:textId="744A7062" w:rsidR="00A706DF" w:rsidRPr="0044115A" w:rsidRDefault="00A706DF" w:rsidP="00A706DF">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131</w:t>
            </w:r>
          </w:p>
        </w:tc>
        <w:tc>
          <w:tcPr>
            <w:tcW w:w="0" w:type="auto"/>
            <w:shd w:val="clear" w:color="auto" w:fill="F2F2F2" w:themeFill="background1" w:themeFillShade="F2"/>
            <w:vAlign w:val="center"/>
          </w:tcPr>
          <w:p w14:paraId="4069AB5B" w14:textId="66C6461A" w:rsidR="00A706DF" w:rsidRPr="0044115A" w:rsidRDefault="00A706DF" w:rsidP="00A706DF">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MTDM (double tracer)</w:t>
            </w:r>
          </w:p>
        </w:tc>
        <w:tc>
          <w:tcPr>
            <w:tcW w:w="0" w:type="auto"/>
            <w:shd w:val="clear" w:color="auto" w:fill="F2F2F2" w:themeFill="background1" w:themeFillShade="F2"/>
            <w:vAlign w:val="center"/>
          </w:tcPr>
          <w:p w14:paraId="30DFA2DE" w14:textId="5F7C3FDD" w:rsidR="00A706DF" w:rsidRPr="0044115A" w:rsidRDefault="00A706DF" w:rsidP="00A706DF">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Gathering facilities: 114</w:t>
            </w:r>
            <w:r w:rsidRPr="0044115A">
              <w:rPr>
                <w:rFonts w:eastAsia="Times New Roman" w:cs="Arial"/>
                <w:color w:val="000000"/>
                <w:sz w:val="16"/>
                <w:szCs w:val="16"/>
                <w:lang w:eastAsia="da-DK"/>
              </w:rPr>
              <w:br/>
              <w:t>Processing facility: 16</w:t>
            </w:r>
          </w:p>
        </w:tc>
        <w:tc>
          <w:tcPr>
            <w:tcW w:w="0" w:type="auto"/>
            <w:shd w:val="clear" w:color="auto" w:fill="F2F2F2" w:themeFill="background1" w:themeFillShade="F2"/>
            <w:vAlign w:val="center"/>
          </w:tcPr>
          <w:p w14:paraId="0E77EC34" w14:textId="3CAAFB1E" w:rsidR="00A706DF" w:rsidRPr="00891249" w:rsidRDefault="00A706DF" w:rsidP="00A706DF">
            <w:pPr>
              <w:spacing w:after="0" w:line="240" w:lineRule="auto"/>
              <w:rPr>
                <w:rFonts w:eastAsia="Times New Roman" w:cs="Arial"/>
                <w:color w:val="000000"/>
                <w:sz w:val="16"/>
                <w:szCs w:val="16"/>
                <w:lang w:eastAsia="da-DK"/>
              </w:rPr>
            </w:pPr>
            <w:r w:rsidRPr="00891249">
              <w:rPr>
                <w:rFonts w:eastAsia="Times New Roman" w:cs="Arial"/>
                <w:color w:val="000000"/>
                <w:sz w:val="16"/>
                <w:szCs w:val="16"/>
                <w:lang w:eastAsia="da-DK"/>
              </w:rPr>
              <w:t>No</w:t>
            </w:r>
          </w:p>
        </w:tc>
      </w:tr>
      <w:tr w:rsidR="00945F2B" w:rsidRPr="00B42345" w14:paraId="39D91730" w14:textId="3AE012AB" w:rsidTr="00945F2B">
        <w:trPr>
          <w:trHeight w:val="20"/>
        </w:trPr>
        <w:tc>
          <w:tcPr>
            <w:tcW w:w="0" w:type="auto"/>
            <w:shd w:val="clear" w:color="auto" w:fill="auto"/>
            <w:noWrap/>
            <w:vAlign w:val="center"/>
          </w:tcPr>
          <w:p w14:paraId="43132639" w14:textId="77777777" w:rsidR="007C2B8C" w:rsidRDefault="007C2B8C" w:rsidP="002E4C53">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fldChar w:fldCharType="begin" w:fldLock="1"/>
            </w:r>
            <w:r>
              <w:rPr>
                <w:rFonts w:eastAsia="Times New Roman" w:cs="Arial"/>
                <w:color w:val="000000"/>
                <w:sz w:val="16"/>
                <w:szCs w:val="16"/>
                <w:lang w:eastAsia="da-DK"/>
              </w:rPr>
              <w:instrText xml:space="preserve">ADDIN CSL_CITATION {"citationItems":[{"id":"ITEM-1","itemData":{"DOI":"10.1021/es506352j","ISSN":"15205851","PMID":"25751617","abstract":"Results of mobile ground-based atmospheric measurements conducted during the Barnett Shale Coordinated Campaign in spring and fall of 2013 are presented. Methane and ethane are continuously measured downwind of facilities such as natural gas processing plants, compressor stations, and production well pads. Gaussian dispersion simulations of these methane plumes, using an iterative forward plume dispersion algorithm, are used to estimate both the source location and the emission magnitude. The distribution of emitters is peaked in the 0-5 kg/h range, with a significant tail. The ethane/methane molar enhancement ratio for this same distribution is investigated, showing a peak at </w:instrText>
            </w:r>
            <w:r>
              <w:rPr>
                <w:rFonts w:ascii="Cambria Math" w:eastAsia="Times New Roman" w:hAnsi="Cambria Math" w:cs="Cambria Math"/>
                <w:color w:val="000000"/>
                <w:sz w:val="16"/>
                <w:szCs w:val="16"/>
                <w:lang w:eastAsia="da-DK"/>
              </w:rPr>
              <w:instrText>∼</w:instrText>
            </w:r>
            <w:r>
              <w:rPr>
                <w:rFonts w:eastAsia="Times New Roman" w:cs="Arial"/>
                <w:color w:val="000000"/>
                <w:sz w:val="16"/>
                <w:szCs w:val="16"/>
                <w:lang w:eastAsia="da-DK"/>
              </w:rPr>
              <w:instrText xml:space="preserve">1.5% and a broad distribution between </w:instrText>
            </w:r>
            <w:r>
              <w:rPr>
                <w:rFonts w:ascii="Cambria Math" w:eastAsia="Times New Roman" w:hAnsi="Cambria Math" w:cs="Cambria Math"/>
                <w:color w:val="000000"/>
                <w:sz w:val="16"/>
                <w:szCs w:val="16"/>
                <w:lang w:eastAsia="da-DK"/>
              </w:rPr>
              <w:instrText>∼</w:instrText>
            </w:r>
            <w:r>
              <w:rPr>
                <w:rFonts w:eastAsia="Times New Roman" w:cs="Arial"/>
                <w:color w:val="000000"/>
                <w:sz w:val="16"/>
                <w:szCs w:val="16"/>
                <w:lang w:eastAsia="da-DK"/>
              </w:rPr>
              <w:instrText xml:space="preserve">4% and </w:instrText>
            </w:r>
            <w:r>
              <w:rPr>
                <w:rFonts w:ascii="Cambria Math" w:eastAsia="Times New Roman" w:hAnsi="Cambria Math" w:cs="Cambria Math"/>
                <w:color w:val="000000"/>
                <w:sz w:val="16"/>
                <w:szCs w:val="16"/>
                <w:lang w:eastAsia="da-DK"/>
              </w:rPr>
              <w:instrText>∼</w:instrText>
            </w:r>
            <w:r>
              <w:rPr>
                <w:rFonts w:eastAsia="Times New Roman" w:cs="Arial"/>
                <w:color w:val="000000"/>
                <w:sz w:val="16"/>
                <w:szCs w:val="16"/>
                <w:lang w:eastAsia="da-DK"/>
              </w:rPr>
              <w:instrText>17%. The regional distributions of source emissions and ethane/methane enhancement ratios are examined: the largest methane emissions appear between Fort Worth and Dallas, while the highest ethane/methane enhancement ratios occur for plumes observed in the northwestern potion of the region. Individual facilities, focusing on large emitters, are further analyzed by constraining the source location. (Figure Presented).","author":[{"dropping-particle":"","family":"Yacovitch","given":"Tara I.","non-dropping-particle":"","parse-names":false,"suffix":""},{"dropping-particle":"","family":"Herndon","given":"Scott C.","non-dropping-particle":"","parse-names":false,"suffix":""},{"dropping-particle":"","family":"Pétron","given":"Gabrielle","non-dropping-particle":"","parse-names":false,"suffix":""},{"dropping-particle":"","family":"Kofler","given":"Jonathan","non-dropping-particle":"","parse-names":false,"suffix":""},{"dropping-particle":"","family":"Lyon","given":"David","non-dropping-particle":"","parse-names":false,"suffix":""},{"dropping-particle":"","family":"Zahniser","given":"Mark S.","non-dropping-particle":"","parse-names":false,"suffix":""},{"dropping-particle":"","family":"Kolb","given":"Charles E.","non-dropping-particle":"","parse-names":false,"suffix":""}],"container-title":"Environmental Science and Technology","id":"ITEM-1","issue":"13","issued":{"date-parts":[["2015"]]},"page":"7889-7895","title":"Mobile laboratory observations of methane emissions in the Barnett Shale region","type":"article-journal","volume":"49"},"uris":["http://www.mendeley.com/documents/?uuid=931b8334-94b3-43d9-935b-535e91c2337c"]}],"mendeley":{"formattedCitation":"(Yacovitch et al., 2015)","manualFormatting":"Yacovitch et al. (2015)","plainTextFormattedCitation":"(Yacovitch et al., 2015)","previouslyFormattedCitation":"(Yacovitch et al., 2015)"},"properties":{"noteIndex":0},"schema":"https://github.com/citation-style-language/schema/raw/master/csl-citation.json"}</w:instrText>
            </w:r>
            <w:r>
              <w:rPr>
                <w:rFonts w:eastAsia="Times New Roman" w:cs="Arial"/>
                <w:color w:val="000000"/>
                <w:sz w:val="16"/>
                <w:szCs w:val="16"/>
                <w:lang w:eastAsia="da-DK"/>
              </w:rPr>
              <w:fldChar w:fldCharType="separate"/>
            </w:r>
            <w:r>
              <w:rPr>
                <w:rFonts w:eastAsia="Times New Roman" w:cs="Arial"/>
                <w:noProof/>
                <w:color w:val="000000"/>
                <w:sz w:val="16"/>
                <w:szCs w:val="16"/>
                <w:lang w:eastAsia="da-DK"/>
              </w:rPr>
              <w:t>Yacovitch et al.</w:t>
            </w:r>
            <w:r w:rsidRPr="00D7750B">
              <w:rPr>
                <w:rFonts w:eastAsia="Times New Roman" w:cs="Arial"/>
                <w:noProof/>
                <w:color w:val="000000"/>
                <w:sz w:val="16"/>
                <w:szCs w:val="16"/>
                <w:lang w:eastAsia="da-DK"/>
              </w:rPr>
              <w:t xml:space="preserve"> </w:t>
            </w:r>
            <w:r>
              <w:rPr>
                <w:rFonts w:eastAsia="Times New Roman" w:cs="Arial"/>
                <w:noProof/>
                <w:color w:val="000000"/>
                <w:sz w:val="16"/>
                <w:szCs w:val="16"/>
                <w:lang w:eastAsia="da-DK"/>
              </w:rPr>
              <w:t>(</w:t>
            </w:r>
            <w:r w:rsidRPr="00D7750B">
              <w:rPr>
                <w:rFonts w:eastAsia="Times New Roman" w:cs="Arial"/>
                <w:noProof/>
                <w:color w:val="000000"/>
                <w:sz w:val="16"/>
                <w:szCs w:val="16"/>
                <w:lang w:eastAsia="da-DK"/>
              </w:rPr>
              <w:t>2015)</w:t>
            </w:r>
            <w:r>
              <w:rPr>
                <w:rFonts w:eastAsia="Times New Roman" w:cs="Arial"/>
                <w:color w:val="000000"/>
                <w:sz w:val="16"/>
                <w:szCs w:val="16"/>
                <w:lang w:eastAsia="da-DK"/>
              </w:rPr>
              <w:fldChar w:fldCharType="end"/>
            </w:r>
          </w:p>
        </w:tc>
        <w:tc>
          <w:tcPr>
            <w:tcW w:w="0" w:type="auto"/>
            <w:shd w:val="clear" w:color="auto" w:fill="auto"/>
            <w:noWrap/>
            <w:vAlign w:val="center"/>
          </w:tcPr>
          <w:p w14:paraId="50AE2A4E"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USA:</w:t>
            </w:r>
            <w:r w:rsidRPr="0044115A">
              <w:rPr>
                <w:rFonts w:eastAsia="Times New Roman" w:cs="Arial"/>
                <w:color w:val="000000"/>
                <w:sz w:val="16"/>
                <w:szCs w:val="16"/>
                <w:lang w:eastAsia="da-DK"/>
              </w:rPr>
              <w:br/>
              <w:t>Texas – Barnett Shale basin</w:t>
            </w:r>
          </w:p>
        </w:tc>
        <w:tc>
          <w:tcPr>
            <w:tcW w:w="0" w:type="auto"/>
            <w:shd w:val="clear" w:color="auto" w:fill="auto"/>
            <w:noWrap/>
            <w:vAlign w:val="center"/>
          </w:tcPr>
          <w:p w14:paraId="4499DBC3"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169</w:t>
            </w:r>
          </w:p>
        </w:tc>
        <w:tc>
          <w:tcPr>
            <w:tcW w:w="0" w:type="auto"/>
            <w:vAlign w:val="center"/>
          </w:tcPr>
          <w:p w14:paraId="5D90911E"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GPM</w:t>
            </w:r>
          </w:p>
        </w:tc>
        <w:tc>
          <w:tcPr>
            <w:tcW w:w="0" w:type="auto"/>
            <w:shd w:val="clear" w:color="auto" w:fill="auto"/>
            <w:vAlign w:val="center"/>
          </w:tcPr>
          <w:p w14:paraId="67C98AA7"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Well pads: 43</w:t>
            </w:r>
            <w:r w:rsidRPr="0044115A">
              <w:rPr>
                <w:rFonts w:eastAsia="Times New Roman" w:cs="Arial"/>
                <w:color w:val="000000"/>
                <w:sz w:val="16"/>
                <w:szCs w:val="16"/>
                <w:lang w:eastAsia="da-DK"/>
              </w:rPr>
              <w:br/>
              <w:t>pipes: 13</w:t>
            </w:r>
            <w:r w:rsidRPr="0044115A">
              <w:rPr>
                <w:rFonts w:eastAsia="Times New Roman" w:cs="Arial"/>
                <w:color w:val="000000"/>
                <w:sz w:val="16"/>
                <w:szCs w:val="16"/>
                <w:lang w:eastAsia="da-DK"/>
              </w:rPr>
              <w:br/>
              <w:t>Unknown: 46</w:t>
            </w:r>
            <w:r w:rsidRPr="0044115A">
              <w:rPr>
                <w:rFonts w:eastAsia="Times New Roman" w:cs="Arial"/>
                <w:color w:val="000000"/>
                <w:sz w:val="16"/>
                <w:szCs w:val="16"/>
                <w:lang w:eastAsia="da-DK"/>
              </w:rPr>
              <w:br/>
              <w:t>Large Facilities: 63</w:t>
            </w:r>
            <w:r w:rsidRPr="0044115A">
              <w:rPr>
                <w:rFonts w:eastAsia="Times New Roman" w:cs="Arial"/>
                <w:color w:val="000000"/>
                <w:sz w:val="16"/>
                <w:szCs w:val="16"/>
                <w:lang w:eastAsia="da-DK"/>
              </w:rPr>
              <w:br/>
              <w:t>Compressor Stations: 4</w:t>
            </w:r>
          </w:p>
        </w:tc>
        <w:tc>
          <w:tcPr>
            <w:tcW w:w="0" w:type="auto"/>
            <w:vAlign w:val="center"/>
          </w:tcPr>
          <w:p w14:paraId="5AD5FE3D" w14:textId="7C1AD4CD" w:rsidR="007C2B8C" w:rsidRPr="0044115A" w:rsidRDefault="007C2B8C" w:rsidP="002E4C53">
            <w:pPr>
              <w:spacing w:after="0" w:line="240" w:lineRule="auto"/>
              <w:rPr>
                <w:rFonts w:eastAsia="Times New Roman" w:cs="Arial"/>
                <w:color w:val="000000"/>
                <w:sz w:val="16"/>
                <w:szCs w:val="16"/>
                <w:lang w:eastAsia="da-DK"/>
              </w:rPr>
            </w:pPr>
            <w:r w:rsidRPr="00891249">
              <w:rPr>
                <w:rFonts w:eastAsia="Times New Roman" w:cs="Arial"/>
                <w:color w:val="000000"/>
                <w:sz w:val="16"/>
                <w:szCs w:val="16"/>
                <w:lang w:eastAsia="da-DK"/>
              </w:rPr>
              <w:t>No</w:t>
            </w:r>
          </w:p>
        </w:tc>
      </w:tr>
      <w:tr w:rsidR="00945F2B" w:rsidRPr="00B42345" w14:paraId="1069EEDA" w14:textId="40F2A1B7" w:rsidTr="00945F2B">
        <w:trPr>
          <w:trHeight w:val="20"/>
        </w:trPr>
        <w:tc>
          <w:tcPr>
            <w:tcW w:w="0" w:type="auto"/>
            <w:shd w:val="clear" w:color="auto" w:fill="F2F2F2" w:themeFill="background1" w:themeFillShade="F2"/>
            <w:noWrap/>
            <w:vAlign w:val="center"/>
          </w:tcPr>
          <w:p w14:paraId="585B6334" w14:textId="77777777" w:rsidR="007C2B8C" w:rsidRPr="0044115A" w:rsidRDefault="007C2B8C" w:rsidP="002E4C53">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fldChar w:fldCharType="begin" w:fldLock="1"/>
            </w:r>
            <w:r>
              <w:rPr>
                <w:rFonts w:eastAsia="Times New Roman" w:cs="Arial"/>
                <w:color w:val="000000"/>
                <w:sz w:val="16"/>
                <w:szCs w:val="16"/>
                <w:lang w:eastAsia="da-DK"/>
              </w:rPr>
              <w:instrText>ADDIN CSL_CITATION {"citationItems":[{"id":"ITEM-1","itemData":{"DOI":"10.1021/acs.est.5b05503","ISSN":"15205851","PMID":"26824407","abstract":"There is a need for continued assessment of methane (CH4) emissions associated with natural gas (NG) production, especially as recent advancements in horizontal drilling combined with staged hydraulic fracturing technologies have dramatically increased NG production (we refer to these wells as \"unconventional\" NG wells). In this study, we measured facility-level CH4 emissions rates from the NG production sector in the Marcellus region, and compared CH4 emissions between unconventional NG (UNG) well pad sites and the relatively smaller and older \"conventional\" NG (CvNG) sites that consist of wells drilled vertically into permeable geologic formations. A top-down tracer-flux CH4 measurement approach utilizing mobile downwind intercepts of CH4, ethane, and tracer (nitrous oxide and acetylene) plumes was performed at 18 CvNG sites (19 individual wells) and 17 UNG sites (88 individual wells). The 17 UNG sites included four sites undergoing completion flowback (FB). The mean facility-level CH4 emission rate among UNG well pad sites in routine production (18.8 kg/h (95% confidence interval (CI) on the mean of 12.0 - 26.8 kg/h)) was 23 times greater than the mean CH4 emissions from CvNG sites. These differences were attributed, in part, to the large size (based on number of wells and ancillary NG production equipment) and the significantly higher production rate of UNG sites. However, CvNG sites generally had much higher production-normalized CH4 emission rates (median: 11%; range: 0.35 - 91%) compared to UNG sites (median: 0.13%, range: 0.01 - 1.2%), likely resulting from a greater prevalence of avoidable process operating conditions (e.g., unresolved equipment maintenance issues). At the regional scale, we estimate that total annual CH4 emissions from 88 500 combined CvNG well pads in Pennsylvania and West Virginia (660 Gg (95% CI: 500 to 800 Gg)) exceeded that from 3390 UNG well pads by 170 Gg, reflecting the large number of CvNG wells and the comparably large fraction of CH4 lost per unit production. The new emissions data suggest that the recently instituted Pennsylvania CH4 emissions inventory substantially underestimates measured facility-level CH4 emissions by &gt;10 - 40 times for five UNG sites in this study.","author":[{"dropping-particle":"","family":"Omara","given":"Mark","non-dropping-particle":"","parse-names":false,"suffix":""},{"dropping-particle":"","family":"Sullivan","given":"Melissa R.","non-dropping-particle":"","parse-names":false,"suffix":""},{"dropping-particle":"","family":"Li","given":"Xiang","non-dropping-particle":"","parse-names":false,"suffix":""},{"dropping-particle":"","family":"Subramian","given":"R.","non-dropping-particle":"","parse-names":false,"suffix":""},{"dropping-particle":"","family":"Robinson","given":"Allen L.","non-dropping-particle":"","parse-names":false,"suffix":""},{"dropping-particle":"","family":"Presto","given":"Albert A.","non-dropping-particle":"","parse-names":false,"suffix":""}],"container-title":"Environmental Science and Technology","id":"ITEM-1","issue":"4","issued":{"date-parts":[["2016"]]},"page":"2099-2107","title":"Methane emissions from conventional and unconventional natural gas production sites in the Marcellus Shale basin","type":"article-journal","volume":"50"},"uris":["http://www.mendeley.com/documents/?uuid=019a6c90-ea81-44a1-a50e-7c1138a4f933"]}],"mendeley":{"formattedCitation":"(Omara et al., 2016)","manualFormatting":"Omara et al. (2016)","plainTextFormattedCitation":"(Omara et al., 2016)","previouslyFormattedCitation":"(Omara et al., 2016)"},"properties":{"noteIndex":0},"schema":"https://github.com/citation-style-language/schema/raw/master/csl-citation.json"}</w:instrText>
            </w:r>
            <w:r>
              <w:rPr>
                <w:rFonts w:eastAsia="Times New Roman" w:cs="Arial"/>
                <w:color w:val="000000"/>
                <w:sz w:val="16"/>
                <w:szCs w:val="16"/>
                <w:lang w:eastAsia="da-DK"/>
              </w:rPr>
              <w:fldChar w:fldCharType="separate"/>
            </w:r>
            <w:r w:rsidRPr="0011309F">
              <w:rPr>
                <w:rFonts w:eastAsia="Times New Roman" w:cs="Arial"/>
                <w:noProof/>
                <w:color w:val="000000"/>
                <w:sz w:val="16"/>
                <w:szCs w:val="16"/>
                <w:lang w:eastAsia="da-DK"/>
              </w:rPr>
              <w:t xml:space="preserve">Omara et al. </w:t>
            </w:r>
            <w:r>
              <w:rPr>
                <w:rFonts w:eastAsia="Times New Roman" w:cs="Arial"/>
                <w:noProof/>
                <w:color w:val="000000"/>
                <w:sz w:val="16"/>
                <w:szCs w:val="16"/>
                <w:lang w:eastAsia="da-DK"/>
              </w:rPr>
              <w:t>(</w:t>
            </w:r>
            <w:r w:rsidRPr="0011309F">
              <w:rPr>
                <w:rFonts w:eastAsia="Times New Roman" w:cs="Arial"/>
                <w:noProof/>
                <w:color w:val="000000"/>
                <w:sz w:val="16"/>
                <w:szCs w:val="16"/>
                <w:lang w:eastAsia="da-DK"/>
              </w:rPr>
              <w:t>2016)</w:t>
            </w:r>
            <w:r>
              <w:rPr>
                <w:rFonts w:eastAsia="Times New Roman" w:cs="Arial"/>
                <w:color w:val="000000"/>
                <w:sz w:val="16"/>
                <w:szCs w:val="16"/>
                <w:lang w:eastAsia="da-DK"/>
              </w:rPr>
              <w:fldChar w:fldCharType="end"/>
            </w:r>
          </w:p>
        </w:tc>
        <w:tc>
          <w:tcPr>
            <w:tcW w:w="0" w:type="auto"/>
            <w:shd w:val="clear" w:color="auto" w:fill="F2F2F2" w:themeFill="background1" w:themeFillShade="F2"/>
            <w:noWrap/>
            <w:vAlign w:val="center"/>
          </w:tcPr>
          <w:p w14:paraId="44F9A8C4"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USA:</w:t>
            </w:r>
            <w:r w:rsidRPr="0044115A">
              <w:rPr>
                <w:rFonts w:eastAsia="Times New Roman" w:cs="Arial"/>
                <w:color w:val="000000"/>
                <w:sz w:val="16"/>
                <w:szCs w:val="16"/>
                <w:lang w:eastAsia="da-DK"/>
              </w:rPr>
              <w:br/>
              <w:t>Pennsylvania and West Virginia (Marcellus Shale)</w:t>
            </w:r>
          </w:p>
        </w:tc>
        <w:tc>
          <w:tcPr>
            <w:tcW w:w="0" w:type="auto"/>
            <w:shd w:val="clear" w:color="auto" w:fill="F2F2F2" w:themeFill="background1" w:themeFillShade="F2"/>
            <w:noWrap/>
            <w:vAlign w:val="center"/>
          </w:tcPr>
          <w:p w14:paraId="38CC501A"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35</w:t>
            </w:r>
          </w:p>
        </w:tc>
        <w:tc>
          <w:tcPr>
            <w:tcW w:w="0" w:type="auto"/>
            <w:shd w:val="clear" w:color="auto" w:fill="F2F2F2" w:themeFill="background1" w:themeFillShade="F2"/>
            <w:vAlign w:val="center"/>
          </w:tcPr>
          <w:p w14:paraId="1129DAAD"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MTDM (double tracer)</w:t>
            </w:r>
          </w:p>
        </w:tc>
        <w:tc>
          <w:tcPr>
            <w:tcW w:w="0" w:type="auto"/>
            <w:shd w:val="clear" w:color="auto" w:fill="F2F2F2" w:themeFill="background1" w:themeFillShade="F2"/>
            <w:vAlign w:val="center"/>
          </w:tcPr>
          <w:p w14:paraId="3BF71192"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UNG</w:t>
            </w:r>
            <w:r>
              <w:rPr>
                <w:rFonts w:eastAsia="Times New Roman" w:cs="Arial"/>
                <w:color w:val="000000"/>
                <w:sz w:val="16"/>
                <w:szCs w:val="16"/>
                <w:lang w:eastAsia="da-DK"/>
              </w:rPr>
              <w:t xml:space="preserve"> </w:t>
            </w:r>
            <w:r w:rsidRPr="0044115A">
              <w:rPr>
                <w:rFonts w:eastAsia="Times New Roman" w:cs="Arial"/>
                <w:color w:val="000000"/>
                <w:sz w:val="16"/>
                <w:szCs w:val="16"/>
                <w:lang w:eastAsia="da-DK"/>
              </w:rPr>
              <w:t>(Unconventional Natural Gas): 17</w:t>
            </w:r>
            <w:r w:rsidRPr="0044115A">
              <w:rPr>
                <w:rFonts w:eastAsia="Times New Roman" w:cs="Arial"/>
                <w:color w:val="000000"/>
                <w:sz w:val="16"/>
                <w:szCs w:val="16"/>
                <w:lang w:eastAsia="da-DK"/>
              </w:rPr>
              <w:br/>
              <w:t>CvNG</w:t>
            </w:r>
            <w:r>
              <w:rPr>
                <w:rFonts w:eastAsia="Times New Roman" w:cs="Arial"/>
                <w:color w:val="000000"/>
                <w:sz w:val="16"/>
                <w:szCs w:val="16"/>
                <w:lang w:eastAsia="da-DK"/>
              </w:rPr>
              <w:t xml:space="preserve"> </w:t>
            </w:r>
            <w:r w:rsidRPr="0044115A">
              <w:rPr>
                <w:rFonts w:eastAsia="Times New Roman" w:cs="Arial"/>
                <w:color w:val="000000"/>
                <w:sz w:val="16"/>
                <w:szCs w:val="16"/>
                <w:lang w:eastAsia="da-DK"/>
              </w:rPr>
              <w:t>(Conventional Natural Gas): 18</w:t>
            </w:r>
          </w:p>
        </w:tc>
        <w:tc>
          <w:tcPr>
            <w:tcW w:w="0" w:type="auto"/>
            <w:shd w:val="clear" w:color="auto" w:fill="F2F2F2" w:themeFill="background1" w:themeFillShade="F2"/>
            <w:vAlign w:val="center"/>
          </w:tcPr>
          <w:p w14:paraId="0AA0F3A0" w14:textId="2C62A659" w:rsidR="007C2B8C" w:rsidRPr="0044115A" w:rsidRDefault="007C2B8C" w:rsidP="002E4C53">
            <w:pPr>
              <w:spacing w:after="0" w:line="240" w:lineRule="auto"/>
              <w:rPr>
                <w:rFonts w:eastAsia="Times New Roman" w:cs="Arial"/>
                <w:color w:val="000000"/>
                <w:sz w:val="16"/>
                <w:szCs w:val="16"/>
                <w:lang w:eastAsia="da-DK"/>
              </w:rPr>
            </w:pPr>
            <w:r w:rsidRPr="00891249">
              <w:rPr>
                <w:rFonts w:eastAsia="Times New Roman" w:cs="Arial"/>
                <w:color w:val="000000"/>
                <w:sz w:val="16"/>
                <w:szCs w:val="16"/>
                <w:lang w:eastAsia="da-DK"/>
              </w:rPr>
              <w:t>No</w:t>
            </w:r>
          </w:p>
        </w:tc>
      </w:tr>
      <w:tr w:rsidR="00945F2B" w:rsidRPr="00B42345" w14:paraId="1F6073B7" w14:textId="31597404" w:rsidTr="00945F2B">
        <w:trPr>
          <w:trHeight w:val="20"/>
        </w:trPr>
        <w:tc>
          <w:tcPr>
            <w:tcW w:w="0" w:type="auto"/>
            <w:shd w:val="clear" w:color="auto" w:fill="auto"/>
            <w:noWrap/>
            <w:vAlign w:val="center"/>
          </w:tcPr>
          <w:p w14:paraId="4AFCC862" w14:textId="77777777" w:rsidR="007C2B8C" w:rsidRPr="0044115A" w:rsidRDefault="007C2B8C" w:rsidP="002E4C53">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fldChar w:fldCharType="begin" w:fldLock="1"/>
            </w:r>
            <w:r>
              <w:rPr>
                <w:rFonts w:eastAsia="Times New Roman" w:cs="Arial"/>
                <w:color w:val="000000"/>
                <w:sz w:val="16"/>
                <w:szCs w:val="16"/>
                <w:lang w:eastAsia="da-DK"/>
              </w:rPr>
              <w:instrText xml:space="preserve">ADDIN CSL_CITATION {"citationItems":[{"id":"ITEM-1","itemData":{"DOI":"10.1021/acs.est.7b00814","ISSN":"15205851","PMID":"28678487","abstract":"Methane emissions from oil and gas facilities can exhibit operation-dependent temporal variability; however, this variability has yet to be fully characterized. A field campaign was conducted in June 2014 in the Eagle Ford basin, Texas, to examine spatiotemporal variability of methane emissions using four methods. Clusters of methane-emitting sources were estimated from 14 aerial surveys of two (\"East\" or \"West\") 35 x 35 km grids, two aircraft-based mass balance methods measured emissions repeatedly at five gathering facilities and three flares, and emitting equipment source-types were identified via helicopter-based infrared camera at 13 production and gathering facilities. Significant daily variability was observed in the location, number (East: 44 ± 20% relative standard deviation (RSD), N = 7; West: 37 ± 30% RSD, N = 7), and emission rates (36% of repeat measurements deviate from mean emissions by at least ±50%) of clusters of emitting sources. Emission rates of high emitters varied from 150-250 to 880-1470 kg/h and regional aggregate emissions of large sources (&gt;15 kg/h) varied up to a factor of </w:instrText>
            </w:r>
            <w:r>
              <w:rPr>
                <w:rFonts w:ascii="Cambria Math" w:eastAsia="Times New Roman" w:hAnsi="Cambria Math" w:cs="Cambria Math"/>
                <w:color w:val="000000"/>
                <w:sz w:val="16"/>
                <w:szCs w:val="16"/>
                <w:lang w:eastAsia="da-DK"/>
              </w:rPr>
              <w:instrText>∼</w:instrText>
            </w:r>
            <w:r>
              <w:rPr>
                <w:rFonts w:eastAsia="Times New Roman" w:cs="Arial"/>
                <w:color w:val="000000"/>
                <w:sz w:val="16"/>
                <w:szCs w:val="16"/>
                <w:lang w:eastAsia="da-DK"/>
              </w:rPr>
              <w:instrText>3 between surveys. The aircraft-based mass balance results revealed comparable variability. Equipment source-type changed between surveys and alterations in operational-mode significantly influenced emissions. Results indicate that understanding temporal emission variability will promote improved mitigation strategies and additional analysis is needed to fully characterize its causes. (Graph Presented).","author":[{"dropping-particle":"","family":"Lavoie","given":"Tegan N.","non-dropping-particle":"","parse-names":false,"suffix":""},{"dropping-particle":"","family":"Shepson","given":"Paul B.","non-dropping-particle":"","parse-names":false,"suffix":""},{"dropping-particle":"","family":"Cambaliza","given":"Maria O.L.","non-dropping-particle":"","parse-names":false,"suffix":""},{"dropping-particle":"","family":"Stirm","given":"Brian H.","non-dropping-particle":"","parse-names":false,"suffix":""},{"dropping-particle":"","family":"Conley","given":"Stephen","non-dropping-particle":"","parse-names":false,"suffix":""},{"dropping-particle":"","family":"Mehrotra","given":"Shobhit","non-dropping-particle":"","parse-names":false,"suffix":""},{"dropping-particle":"","family":"Faloona","given":"Ian C.","non-dropping-particle":"","parse-names":false,"suffix":""},{"dropping-particle":"","family":"Lyon","given":"David","non-dropping-particle":"","parse-names":false,"suffix":""}],"container-title":"Environmental Science and Technology","id":"ITEM-1","issue":"14","issued":{"date-parts":[["2017"]]},"page":"8001-8009","title":"Spatiotemporal variability of methane emissions at oil and natural gas operations in the Eagle Ford basin","type":"article-journal","volume":"51"},"uris":["http://www.mendeley.com/documents/?uuid=083f00ae-d1a9-4486-836d-15f5ca3f2abe"]}],"mendeley":{"formattedCitation":"(Lavoie et al., 2017)","manualFormatting":"Lavoie et al. (2017)","plainTextFormattedCitation":"(Lavoie et al., 2017)","previouslyFormattedCitation":"(Lavoie et al., 2017)"},"properties":{"noteIndex":0},"schema":"https://github.com/citation-style-language/schema/raw/master/csl-citation.json"}</w:instrText>
            </w:r>
            <w:r>
              <w:rPr>
                <w:rFonts w:eastAsia="Times New Roman" w:cs="Arial"/>
                <w:color w:val="000000"/>
                <w:sz w:val="16"/>
                <w:szCs w:val="16"/>
                <w:lang w:eastAsia="da-DK"/>
              </w:rPr>
              <w:fldChar w:fldCharType="separate"/>
            </w:r>
            <w:r>
              <w:rPr>
                <w:rFonts w:eastAsia="Times New Roman" w:cs="Arial"/>
                <w:noProof/>
                <w:color w:val="000000"/>
                <w:sz w:val="16"/>
                <w:szCs w:val="16"/>
                <w:lang w:eastAsia="da-DK"/>
              </w:rPr>
              <w:t>Lavoie et al.</w:t>
            </w:r>
            <w:r w:rsidRPr="00D7750B">
              <w:rPr>
                <w:rFonts w:eastAsia="Times New Roman" w:cs="Arial"/>
                <w:noProof/>
                <w:color w:val="000000"/>
                <w:sz w:val="16"/>
                <w:szCs w:val="16"/>
                <w:lang w:eastAsia="da-DK"/>
              </w:rPr>
              <w:t xml:space="preserve"> </w:t>
            </w:r>
            <w:r>
              <w:rPr>
                <w:rFonts w:eastAsia="Times New Roman" w:cs="Arial"/>
                <w:noProof/>
                <w:color w:val="000000"/>
                <w:sz w:val="16"/>
                <w:szCs w:val="16"/>
                <w:lang w:eastAsia="da-DK"/>
              </w:rPr>
              <w:t>(</w:t>
            </w:r>
            <w:r w:rsidRPr="00D7750B">
              <w:rPr>
                <w:rFonts w:eastAsia="Times New Roman" w:cs="Arial"/>
                <w:noProof/>
                <w:color w:val="000000"/>
                <w:sz w:val="16"/>
                <w:szCs w:val="16"/>
                <w:lang w:eastAsia="da-DK"/>
              </w:rPr>
              <w:t>2017)</w:t>
            </w:r>
            <w:r>
              <w:rPr>
                <w:rFonts w:eastAsia="Times New Roman" w:cs="Arial"/>
                <w:color w:val="000000"/>
                <w:sz w:val="16"/>
                <w:szCs w:val="16"/>
                <w:lang w:eastAsia="da-DK"/>
              </w:rPr>
              <w:fldChar w:fldCharType="end"/>
            </w:r>
          </w:p>
        </w:tc>
        <w:tc>
          <w:tcPr>
            <w:tcW w:w="0" w:type="auto"/>
            <w:shd w:val="clear" w:color="auto" w:fill="auto"/>
            <w:noWrap/>
            <w:vAlign w:val="center"/>
          </w:tcPr>
          <w:p w14:paraId="5EA0315D" w14:textId="77777777" w:rsidR="007C2B8C" w:rsidRPr="0011309F"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USA:</w:t>
            </w:r>
            <w:r w:rsidRPr="0044115A">
              <w:rPr>
                <w:rFonts w:eastAsia="Times New Roman" w:cs="Arial"/>
                <w:color w:val="000000"/>
                <w:sz w:val="16"/>
                <w:szCs w:val="16"/>
                <w:lang w:eastAsia="da-DK"/>
              </w:rPr>
              <w:br/>
              <w:t>Texas – Eagle Ford basin</w:t>
            </w:r>
          </w:p>
        </w:tc>
        <w:tc>
          <w:tcPr>
            <w:tcW w:w="0" w:type="auto"/>
            <w:shd w:val="clear" w:color="auto" w:fill="auto"/>
            <w:noWrap/>
            <w:vAlign w:val="center"/>
          </w:tcPr>
          <w:p w14:paraId="4292ADDA"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20</w:t>
            </w:r>
          </w:p>
        </w:tc>
        <w:tc>
          <w:tcPr>
            <w:tcW w:w="0" w:type="auto"/>
            <w:vAlign w:val="center"/>
          </w:tcPr>
          <w:p w14:paraId="102461B6"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Aircraft-Based Mass Balance:</w:t>
            </w:r>
            <w:r w:rsidRPr="0044115A">
              <w:rPr>
                <w:rFonts w:eastAsia="Times New Roman" w:cs="Arial"/>
                <w:color w:val="000000"/>
                <w:sz w:val="16"/>
                <w:szCs w:val="16"/>
                <w:lang w:eastAsia="da-DK"/>
              </w:rPr>
              <w:br/>
              <w:t>Transect-Based Mass Balance Method,</w:t>
            </w:r>
            <w:r w:rsidRPr="0044115A">
              <w:rPr>
                <w:rFonts w:eastAsia="Times New Roman" w:cs="Arial"/>
                <w:color w:val="000000"/>
                <w:sz w:val="16"/>
                <w:szCs w:val="16"/>
                <w:lang w:eastAsia="da-DK"/>
              </w:rPr>
              <w:br/>
              <w:t>Loop-Based Mass Balance Method.</w:t>
            </w:r>
          </w:p>
        </w:tc>
        <w:tc>
          <w:tcPr>
            <w:tcW w:w="0" w:type="auto"/>
            <w:shd w:val="clear" w:color="auto" w:fill="auto"/>
            <w:vAlign w:val="center"/>
          </w:tcPr>
          <w:p w14:paraId="4D004B95"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 xml:space="preserve">Gathering facilities: 10 </w:t>
            </w:r>
            <w:r w:rsidRPr="0044115A">
              <w:rPr>
                <w:rFonts w:eastAsia="Times New Roman" w:cs="Arial"/>
                <w:color w:val="000000"/>
                <w:sz w:val="16"/>
                <w:szCs w:val="16"/>
                <w:vertAlign w:val="superscript"/>
                <w:lang w:eastAsia="da-DK"/>
              </w:rPr>
              <w:t>e</w:t>
            </w:r>
            <w:r w:rsidRPr="0044115A">
              <w:rPr>
                <w:rFonts w:eastAsia="Times New Roman" w:cs="Arial"/>
                <w:color w:val="000000"/>
                <w:sz w:val="16"/>
                <w:szCs w:val="16"/>
                <w:lang w:eastAsia="da-DK"/>
              </w:rPr>
              <w:br/>
              <w:t>Oil well pad: 1</w:t>
            </w:r>
            <w:r w:rsidRPr="0044115A">
              <w:rPr>
                <w:rFonts w:eastAsia="Times New Roman" w:cs="Arial"/>
                <w:color w:val="000000"/>
                <w:sz w:val="16"/>
                <w:szCs w:val="16"/>
                <w:lang w:eastAsia="da-DK"/>
              </w:rPr>
              <w:br/>
              <w:t>Gas processing plants: 4</w:t>
            </w:r>
            <w:r w:rsidRPr="0044115A">
              <w:rPr>
                <w:rFonts w:eastAsia="Times New Roman" w:cs="Arial"/>
                <w:color w:val="000000"/>
                <w:sz w:val="16"/>
                <w:szCs w:val="16"/>
                <w:lang w:eastAsia="da-DK"/>
              </w:rPr>
              <w:br/>
              <w:t>Storage facility: 1</w:t>
            </w:r>
            <w:r w:rsidRPr="0044115A">
              <w:rPr>
                <w:rFonts w:eastAsia="Times New Roman" w:cs="Arial"/>
                <w:color w:val="000000"/>
                <w:sz w:val="16"/>
                <w:szCs w:val="16"/>
                <w:lang w:eastAsia="da-DK"/>
              </w:rPr>
              <w:br/>
              <w:t>Unknown sites: 4</w:t>
            </w:r>
          </w:p>
        </w:tc>
        <w:tc>
          <w:tcPr>
            <w:tcW w:w="0" w:type="auto"/>
            <w:vAlign w:val="center"/>
          </w:tcPr>
          <w:p w14:paraId="644ECE12" w14:textId="5F947122" w:rsidR="007C2B8C" w:rsidRPr="0044115A" w:rsidRDefault="007C2B8C" w:rsidP="002E4C53">
            <w:pPr>
              <w:spacing w:after="0" w:line="240" w:lineRule="auto"/>
              <w:rPr>
                <w:rFonts w:eastAsia="Times New Roman" w:cs="Arial"/>
                <w:color w:val="000000"/>
                <w:sz w:val="16"/>
                <w:szCs w:val="16"/>
                <w:lang w:eastAsia="da-DK"/>
              </w:rPr>
            </w:pPr>
            <w:r w:rsidRPr="00891249">
              <w:rPr>
                <w:rFonts w:eastAsia="Times New Roman" w:cs="Arial"/>
                <w:color w:val="000000"/>
                <w:sz w:val="16"/>
                <w:szCs w:val="16"/>
                <w:lang w:eastAsia="da-DK"/>
              </w:rPr>
              <w:t>No</w:t>
            </w:r>
          </w:p>
        </w:tc>
      </w:tr>
      <w:tr w:rsidR="00945F2B" w:rsidRPr="00B42345" w14:paraId="45FC70D4" w14:textId="3FC559C5" w:rsidTr="00945F2B">
        <w:trPr>
          <w:trHeight w:val="20"/>
        </w:trPr>
        <w:tc>
          <w:tcPr>
            <w:tcW w:w="0" w:type="auto"/>
            <w:shd w:val="clear" w:color="auto" w:fill="F2F2F2" w:themeFill="background1" w:themeFillShade="F2"/>
            <w:noWrap/>
            <w:vAlign w:val="center"/>
          </w:tcPr>
          <w:p w14:paraId="5243EC20" w14:textId="15986CC8" w:rsidR="007C2B8C" w:rsidRDefault="007C2B8C" w:rsidP="002E4C53">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fldChar w:fldCharType="begin" w:fldLock="1"/>
            </w:r>
            <w:r>
              <w:rPr>
                <w:rFonts w:eastAsia="Times New Roman" w:cs="Arial"/>
                <w:color w:val="000000"/>
                <w:sz w:val="16"/>
                <w:szCs w:val="16"/>
                <w:lang w:eastAsia="da-DK"/>
              </w:rPr>
              <w:instrText>ADDIN CSL_CITATION {"citationItems":[{"id":"ITEM-1","itemData":{"DOI":"10.1021/acs.est.7b00571","ISSN":"15205851","PMID":"28628305","abstract":"Atmospheric methane emissions from active natural gas production sites in normal operation were quantified using an inverse Gaussian method (EPA's OTM 33a) in four major U.S. basins/plays: Upper Green River (UGR, Wyoming), Denver-Julesburg (DJ, Colorado), Uintah (Utah), and Fayetteville (FV, Arkansas). In DJ, Uintah, and FV, 72-83% of total measured emissions were from 20% of the well pads, while in UGR the highest 20% of emitting well pads only contributed 54% of total emissions. The total mass of methane emitted as a percent of gross methane produced, termed throughput-normalized methane average (TNMA) and determined by bootstrapping measurements from each basin, varied widely between basins and was (95% CI): 0.09% (0.05-0.15%) in FV, 0.18% (0.12-0.29%) in UGR, 2.1% (1.1-3.9%) in DJ, and 2.8% (1.0-8.6%) in Uintah. Overall, wet-gas basins (UGR, DJ, Uintah) had higher TNMA emissions than the dry-gas FV at all ranges of production per well pad. Among wet basins, TNMA emissions had a strong negative correlation with average gas production per well pad, suggesting that consolidation of operations onto single pads may reduce normalized emissions (average number of wells per pad is 5.3 in UGR versus 1.3 in Uintah and 2.8 in DJ). (Graph Presented).","author":[{"dropping-particle":"","family":"Robertson","given":"Anna M.","non-dropping-particle":"","parse-names":false,"suffix":""},{"dropping-particle":"","family":"Edie","given":"Rachel","non-dropping-particle":"","parse-names":false,"suffix":""},{"dropping-particle":"","family":"Snare","given":"Dustin","non-dropping-particle":"","parse-names":false,"suffix":""},{"dropping-particle":"","family":"Soltis","given":"Jeffrey","non-dropping-particle":"","parse-names":false,"suffix":""},{"dropping-particle":"","family":"Field","given":"Robert A.","non-dropping-particle":"","parse-names":false,"suffix":""},{"dropping-particle":"","family":"Burkhart","given":"Matthew D.","non-dropping-particle":"","parse-names":false,"suffix":""},{"dropping-particle":"","family":"Bell","given":"Clay S.","non-dropping-particle":"","parse-names":false,"suffix":""},{"dropping-particle":"","family":"Zimmerle","given":"Daniel","non-dropping-particle":"","parse-names":false,"suffix":""},{"dropping-particle":"","family":"Murphy","given":"Shane M.","non-dropping-particle":"","parse-names":false,"suffix":""}],"container-title":"Environmental Science and Technology","id":"ITEM-1","issue":"15","issued":{"date-parts":[["2017"]]},"page":"8832-8840","title":"Variation in methane emission rates from well pads in four oil and gas basins with contrasting production volumes and compositions","type":"article-journal","volume":"51"},"uris":["http://www.mendeley.com/documents/?uuid=30bbac4e-6b12-445b-876b-d02c911234ab"]}],"mendeley":{"formattedCitation":"(Robertson et al., 2017)","manualFormatting":"Robertson et al. (2017)","plainTextFormattedCitation":"(Robertson et al., 2017)","previouslyFormattedCitation":"(Robertson et al., 2017)"},"properties":{"noteIndex":0},"schema":"https://github.com/citation-style-language/schema/raw/master/csl-citation.json"}</w:instrText>
            </w:r>
            <w:r>
              <w:rPr>
                <w:rFonts w:eastAsia="Times New Roman" w:cs="Arial"/>
                <w:color w:val="000000"/>
                <w:sz w:val="16"/>
                <w:szCs w:val="16"/>
                <w:lang w:eastAsia="da-DK"/>
              </w:rPr>
              <w:fldChar w:fldCharType="separate"/>
            </w:r>
            <w:r>
              <w:rPr>
                <w:rFonts w:eastAsia="Times New Roman" w:cs="Arial"/>
                <w:noProof/>
                <w:color w:val="000000"/>
                <w:sz w:val="16"/>
                <w:szCs w:val="16"/>
                <w:lang w:eastAsia="da-DK"/>
              </w:rPr>
              <w:t>Robertson et al.</w:t>
            </w:r>
            <w:r w:rsidRPr="00D7750B">
              <w:rPr>
                <w:rFonts w:eastAsia="Times New Roman" w:cs="Arial"/>
                <w:noProof/>
                <w:color w:val="000000"/>
                <w:sz w:val="16"/>
                <w:szCs w:val="16"/>
                <w:lang w:eastAsia="da-DK"/>
              </w:rPr>
              <w:t xml:space="preserve"> </w:t>
            </w:r>
            <w:r>
              <w:rPr>
                <w:rFonts w:eastAsia="Times New Roman" w:cs="Arial"/>
                <w:noProof/>
                <w:color w:val="000000"/>
                <w:sz w:val="16"/>
                <w:szCs w:val="16"/>
                <w:lang w:eastAsia="da-DK"/>
              </w:rPr>
              <w:t>(</w:t>
            </w:r>
            <w:r w:rsidRPr="00D7750B">
              <w:rPr>
                <w:rFonts w:eastAsia="Times New Roman" w:cs="Arial"/>
                <w:noProof/>
                <w:color w:val="000000"/>
                <w:sz w:val="16"/>
                <w:szCs w:val="16"/>
                <w:lang w:eastAsia="da-DK"/>
              </w:rPr>
              <w:t>2017)</w:t>
            </w:r>
            <w:r>
              <w:rPr>
                <w:rFonts w:eastAsia="Times New Roman" w:cs="Arial"/>
                <w:color w:val="000000"/>
                <w:sz w:val="16"/>
                <w:szCs w:val="16"/>
                <w:lang w:eastAsia="da-DK"/>
              </w:rPr>
              <w:fldChar w:fldCharType="end"/>
            </w:r>
            <w:r w:rsidRPr="0044115A">
              <w:rPr>
                <w:rFonts w:eastAsia="Times New Roman" w:cs="Arial"/>
                <w:color w:val="000000"/>
                <w:sz w:val="16"/>
                <w:szCs w:val="16"/>
                <w:lang w:eastAsia="da-DK"/>
              </w:rPr>
              <w:t xml:space="preserve"> </w:t>
            </w:r>
            <w:r w:rsidR="00945F2B">
              <w:rPr>
                <w:rFonts w:eastAsia="Times New Roman" w:cs="Arial"/>
                <w:color w:val="000000"/>
                <w:sz w:val="16"/>
                <w:szCs w:val="16"/>
                <w:lang w:eastAsia="da-DK"/>
              </w:rPr>
              <w:br/>
            </w:r>
            <w:r w:rsidRPr="0044115A">
              <w:rPr>
                <w:rFonts w:eastAsia="Times New Roman" w:cs="Arial"/>
                <w:color w:val="000000"/>
                <w:sz w:val="16"/>
                <w:szCs w:val="16"/>
                <w:lang w:eastAsia="da-DK"/>
              </w:rPr>
              <w:t>DJ</w:t>
            </w:r>
          </w:p>
        </w:tc>
        <w:tc>
          <w:tcPr>
            <w:tcW w:w="0" w:type="auto"/>
            <w:shd w:val="clear" w:color="auto" w:fill="F2F2F2" w:themeFill="background1" w:themeFillShade="F2"/>
            <w:noWrap/>
            <w:vAlign w:val="center"/>
          </w:tcPr>
          <w:p w14:paraId="12C66DC1" w14:textId="77777777" w:rsidR="007C2B8C" w:rsidRPr="0011309F" w:rsidRDefault="007C2B8C" w:rsidP="002E4C53">
            <w:pPr>
              <w:spacing w:after="0" w:line="240" w:lineRule="auto"/>
              <w:rPr>
                <w:rFonts w:eastAsia="Times New Roman" w:cs="Arial"/>
                <w:color w:val="000000"/>
                <w:sz w:val="16"/>
                <w:szCs w:val="16"/>
                <w:lang w:eastAsia="da-DK"/>
              </w:rPr>
            </w:pPr>
            <w:r w:rsidRPr="0011309F">
              <w:rPr>
                <w:rFonts w:eastAsia="Times New Roman" w:cs="Arial"/>
                <w:color w:val="000000"/>
                <w:sz w:val="16"/>
                <w:szCs w:val="16"/>
                <w:lang w:eastAsia="da-DK"/>
              </w:rPr>
              <w:t>USA:</w:t>
            </w:r>
            <w:r w:rsidRPr="0011309F">
              <w:rPr>
                <w:rFonts w:eastAsia="Times New Roman" w:cs="Arial"/>
                <w:color w:val="000000"/>
                <w:sz w:val="16"/>
                <w:szCs w:val="16"/>
                <w:lang w:eastAsia="da-DK"/>
              </w:rPr>
              <w:br/>
              <w:t>Colorado – Denver-Julesburg (DJ) basin</w:t>
            </w:r>
          </w:p>
        </w:tc>
        <w:tc>
          <w:tcPr>
            <w:tcW w:w="0" w:type="auto"/>
            <w:shd w:val="clear" w:color="auto" w:fill="F2F2F2" w:themeFill="background1" w:themeFillShade="F2"/>
            <w:noWrap/>
            <w:vAlign w:val="center"/>
          </w:tcPr>
          <w:p w14:paraId="616D4EB1"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84</w:t>
            </w:r>
          </w:p>
        </w:tc>
        <w:tc>
          <w:tcPr>
            <w:tcW w:w="0" w:type="auto"/>
            <w:shd w:val="clear" w:color="auto" w:fill="F2F2F2" w:themeFill="background1" w:themeFillShade="F2"/>
            <w:vAlign w:val="center"/>
          </w:tcPr>
          <w:p w14:paraId="3970C460"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OTM 33A</w:t>
            </w:r>
          </w:p>
        </w:tc>
        <w:tc>
          <w:tcPr>
            <w:tcW w:w="0" w:type="auto"/>
            <w:shd w:val="clear" w:color="auto" w:fill="F2F2F2" w:themeFill="background1" w:themeFillShade="F2"/>
            <w:vAlign w:val="center"/>
          </w:tcPr>
          <w:p w14:paraId="16EABA5E"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O&amp;G well pads: 84</w:t>
            </w:r>
            <w:r w:rsidRPr="0044115A">
              <w:rPr>
                <w:rFonts w:eastAsia="Times New Roman" w:cs="Arial"/>
                <w:color w:val="000000"/>
                <w:sz w:val="16"/>
                <w:szCs w:val="16"/>
                <w:lang w:eastAsia="da-DK"/>
              </w:rPr>
              <w:br/>
              <w:t>This study: 16</w:t>
            </w:r>
            <w:r w:rsidRPr="0044115A">
              <w:rPr>
                <w:rFonts w:eastAsia="Times New Roman" w:cs="Arial"/>
                <w:color w:val="000000"/>
                <w:sz w:val="16"/>
                <w:szCs w:val="16"/>
                <w:lang w:eastAsia="da-DK"/>
              </w:rPr>
              <w:br/>
              <w:t>Brantley et al. (2014): 68</w:t>
            </w:r>
          </w:p>
        </w:tc>
        <w:tc>
          <w:tcPr>
            <w:tcW w:w="0" w:type="auto"/>
            <w:shd w:val="clear" w:color="auto" w:fill="F2F2F2" w:themeFill="background1" w:themeFillShade="F2"/>
            <w:vAlign w:val="center"/>
          </w:tcPr>
          <w:p w14:paraId="611D0DCC" w14:textId="5CC50628" w:rsidR="007C2B8C" w:rsidRPr="0044115A" w:rsidRDefault="007C2B8C" w:rsidP="002E4C53">
            <w:pPr>
              <w:spacing w:after="0" w:line="240" w:lineRule="auto"/>
              <w:rPr>
                <w:rFonts w:eastAsia="Times New Roman" w:cs="Arial"/>
                <w:color w:val="000000"/>
                <w:sz w:val="16"/>
                <w:szCs w:val="16"/>
                <w:lang w:eastAsia="da-DK"/>
              </w:rPr>
            </w:pPr>
            <w:r w:rsidRPr="00891249">
              <w:rPr>
                <w:rFonts w:eastAsia="Times New Roman" w:cs="Arial"/>
                <w:color w:val="000000"/>
                <w:sz w:val="16"/>
                <w:szCs w:val="16"/>
                <w:lang w:eastAsia="da-DK"/>
              </w:rPr>
              <w:t>No</w:t>
            </w:r>
          </w:p>
        </w:tc>
      </w:tr>
      <w:tr w:rsidR="00945F2B" w:rsidRPr="00B42345" w14:paraId="6172CA45" w14:textId="6DBBDD0A" w:rsidTr="00945F2B">
        <w:trPr>
          <w:trHeight w:val="20"/>
        </w:trPr>
        <w:tc>
          <w:tcPr>
            <w:tcW w:w="0" w:type="auto"/>
            <w:shd w:val="clear" w:color="auto" w:fill="auto"/>
            <w:noWrap/>
            <w:vAlign w:val="center"/>
          </w:tcPr>
          <w:p w14:paraId="00815634" w14:textId="6455AA67" w:rsidR="007C2B8C" w:rsidRDefault="007C2B8C" w:rsidP="002E4C53">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fldChar w:fldCharType="begin" w:fldLock="1"/>
            </w:r>
            <w:r>
              <w:rPr>
                <w:rFonts w:eastAsia="Times New Roman" w:cs="Arial"/>
                <w:color w:val="000000"/>
                <w:sz w:val="16"/>
                <w:szCs w:val="16"/>
                <w:lang w:eastAsia="da-DK"/>
              </w:rPr>
              <w:instrText>ADDIN CSL_CITATION {"citationItems":[{"id":"ITEM-1","itemData":{"DOI":"10.1021/acs.est.7b00571","ISSN":"15205851","PMID":"28628305","abstract":"Atmospheric methane emissions from active natural gas production sites in normal operation were quantified using an inverse Gaussian method (EPA's OTM 33a) in four major U.S. basins/plays: Upper Green River (UGR, Wyoming), Denver-Julesburg (DJ, Colorado), Uintah (Utah), and Fayetteville (FV, Arkansas). In DJ, Uintah, and FV, 72-83% of total measured emissions were from 20% of the well pads, while in UGR the highest 20% of emitting well pads only contributed 54% of total emissions. The total mass of methane emitted as a percent of gross methane produced, termed throughput-normalized methane average (TNMA) and determined by bootstrapping measurements from each basin, varied widely between basins and was (95% CI): 0.09% (0.05-0.15%) in FV, 0.18% (0.12-0.29%) in UGR, 2.1% (1.1-3.9%) in DJ, and 2.8% (1.0-8.6%) in Uintah. Overall, wet-gas basins (UGR, DJ, Uintah) had higher TNMA emissions than the dry-gas FV at all ranges of production per well pad. Among wet basins, TNMA emissions had a strong negative correlation with average gas production per well pad, suggesting that consolidation of operations onto single pads may reduce normalized emissions (average number of wells per pad is 5.3 in UGR versus 1.3 in Uintah and 2.8 in DJ). (Graph Presented).","author":[{"dropping-particle":"","family":"Robertson","given":"Anna M.","non-dropping-particle":"","parse-names":false,"suffix":""},{"dropping-particle":"","family":"Edie","given":"Rachel","non-dropping-particle":"","parse-names":false,"suffix":""},{"dropping-particle":"","family":"Snare","given":"Dustin","non-dropping-particle":"","parse-names":false,"suffix":""},{"dropping-particle":"","family":"Soltis","given":"Jeffrey","non-dropping-particle":"","parse-names":false,"suffix":""},{"dropping-particle":"","family":"Field","given":"Robert A.","non-dropping-particle":"","parse-names":false,"suffix":""},{"dropping-particle":"","family":"Burkhart","given":"Matthew D.","non-dropping-particle":"","parse-names":false,"suffix":""},{"dropping-particle":"","family":"Bell","given":"Clay S.","non-dropping-particle":"","parse-names":false,"suffix":""},{"dropping-particle":"","family":"Zimmerle","given":"Daniel","non-dropping-particle":"","parse-names":false,"suffix":""},{"dropping-particle":"","family":"Murphy","given":"Shane M.","non-dropping-particle":"","parse-names":false,"suffix":""}],"container-title":"Environmental Science and Technology","id":"ITEM-1","issue":"15","issued":{"date-parts":[["2017"]]},"page":"8832-8840","title":"Variation in methane emission rates from well pads in four oil and gas basins with contrasting production volumes and compositions","type":"article-journal","volume":"51"},"uris":["http://www.mendeley.com/documents/?uuid=30bbac4e-6b12-445b-876b-d02c911234ab"]}],"mendeley":{"formattedCitation":"(Robertson et al., 2017)","manualFormatting":"Robertson et al. (2017)","plainTextFormattedCitation":"(Robertson et al., 2017)","previouslyFormattedCitation":"(Robertson et al., 2017)"},"properties":{"noteIndex":0},"schema":"https://github.com/citation-style-language/schema/raw/master/csl-citation.json"}</w:instrText>
            </w:r>
            <w:r>
              <w:rPr>
                <w:rFonts w:eastAsia="Times New Roman" w:cs="Arial"/>
                <w:color w:val="000000"/>
                <w:sz w:val="16"/>
                <w:szCs w:val="16"/>
                <w:lang w:eastAsia="da-DK"/>
              </w:rPr>
              <w:fldChar w:fldCharType="separate"/>
            </w:r>
            <w:r>
              <w:rPr>
                <w:rFonts w:eastAsia="Times New Roman" w:cs="Arial"/>
                <w:noProof/>
                <w:color w:val="000000"/>
                <w:sz w:val="16"/>
                <w:szCs w:val="16"/>
                <w:lang w:eastAsia="da-DK"/>
              </w:rPr>
              <w:t>Robertson et al.</w:t>
            </w:r>
            <w:r w:rsidRPr="00D7750B">
              <w:rPr>
                <w:rFonts w:eastAsia="Times New Roman" w:cs="Arial"/>
                <w:noProof/>
                <w:color w:val="000000"/>
                <w:sz w:val="16"/>
                <w:szCs w:val="16"/>
                <w:lang w:eastAsia="da-DK"/>
              </w:rPr>
              <w:t xml:space="preserve"> </w:t>
            </w:r>
            <w:r>
              <w:rPr>
                <w:rFonts w:eastAsia="Times New Roman" w:cs="Arial"/>
                <w:noProof/>
                <w:color w:val="000000"/>
                <w:sz w:val="16"/>
                <w:szCs w:val="16"/>
                <w:lang w:eastAsia="da-DK"/>
              </w:rPr>
              <w:t>(</w:t>
            </w:r>
            <w:r w:rsidRPr="00D7750B">
              <w:rPr>
                <w:rFonts w:eastAsia="Times New Roman" w:cs="Arial"/>
                <w:noProof/>
                <w:color w:val="000000"/>
                <w:sz w:val="16"/>
                <w:szCs w:val="16"/>
                <w:lang w:eastAsia="da-DK"/>
              </w:rPr>
              <w:t>2017)</w:t>
            </w:r>
            <w:r>
              <w:rPr>
                <w:rFonts w:eastAsia="Times New Roman" w:cs="Arial"/>
                <w:color w:val="000000"/>
                <w:sz w:val="16"/>
                <w:szCs w:val="16"/>
                <w:lang w:eastAsia="da-DK"/>
              </w:rPr>
              <w:fldChar w:fldCharType="end"/>
            </w:r>
            <w:r>
              <w:rPr>
                <w:rFonts w:eastAsia="Times New Roman" w:cs="Arial"/>
                <w:color w:val="000000"/>
                <w:sz w:val="16"/>
                <w:szCs w:val="16"/>
                <w:lang w:eastAsia="da-DK"/>
              </w:rPr>
              <w:t xml:space="preserve"> </w:t>
            </w:r>
            <w:r w:rsidR="00945F2B">
              <w:rPr>
                <w:rFonts w:eastAsia="Times New Roman" w:cs="Arial"/>
                <w:color w:val="000000"/>
                <w:sz w:val="16"/>
                <w:szCs w:val="16"/>
                <w:lang w:eastAsia="da-DK"/>
              </w:rPr>
              <w:br/>
            </w:r>
            <w:r w:rsidRPr="0044115A">
              <w:rPr>
                <w:rFonts w:eastAsia="Times New Roman" w:cs="Arial"/>
                <w:color w:val="000000"/>
                <w:sz w:val="16"/>
                <w:szCs w:val="16"/>
                <w:lang w:eastAsia="da-DK"/>
              </w:rPr>
              <w:t>UGR</w:t>
            </w:r>
          </w:p>
        </w:tc>
        <w:tc>
          <w:tcPr>
            <w:tcW w:w="0" w:type="auto"/>
            <w:shd w:val="clear" w:color="auto" w:fill="auto"/>
            <w:noWrap/>
            <w:vAlign w:val="center"/>
          </w:tcPr>
          <w:p w14:paraId="7CD4AC8E" w14:textId="77777777" w:rsidR="007C2B8C" w:rsidRPr="0011309F"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USA:</w:t>
            </w:r>
            <w:r w:rsidRPr="0044115A">
              <w:rPr>
                <w:rFonts w:eastAsia="Times New Roman" w:cs="Arial"/>
                <w:color w:val="000000"/>
                <w:sz w:val="16"/>
                <w:szCs w:val="16"/>
                <w:lang w:eastAsia="da-DK"/>
              </w:rPr>
              <w:br/>
              <w:t>Wyoming – Upper Green River (UGR) basin</w:t>
            </w:r>
          </w:p>
        </w:tc>
        <w:tc>
          <w:tcPr>
            <w:tcW w:w="0" w:type="auto"/>
            <w:shd w:val="clear" w:color="auto" w:fill="auto"/>
            <w:noWrap/>
            <w:vAlign w:val="center"/>
          </w:tcPr>
          <w:p w14:paraId="05ECAF1D"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51</w:t>
            </w:r>
          </w:p>
        </w:tc>
        <w:tc>
          <w:tcPr>
            <w:tcW w:w="0" w:type="auto"/>
            <w:vAlign w:val="center"/>
          </w:tcPr>
          <w:p w14:paraId="64069D5C"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OTM 33A</w:t>
            </w:r>
          </w:p>
        </w:tc>
        <w:tc>
          <w:tcPr>
            <w:tcW w:w="0" w:type="auto"/>
            <w:shd w:val="clear" w:color="auto" w:fill="auto"/>
            <w:vAlign w:val="center"/>
          </w:tcPr>
          <w:p w14:paraId="7A9C83A2"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O&amp;G well pads: 51</w:t>
            </w:r>
          </w:p>
        </w:tc>
        <w:tc>
          <w:tcPr>
            <w:tcW w:w="0" w:type="auto"/>
            <w:vAlign w:val="center"/>
          </w:tcPr>
          <w:p w14:paraId="51B72AA5" w14:textId="0D8A2073" w:rsidR="007C2B8C" w:rsidRPr="0044115A" w:rsidRDefault="007C2B8C" w:rsidP="002E4C53">
            <w:pPr>
              <w:spacing w:after="0" w:line="240" w:lineRule="auto"/>
              <w:rPr>
                <w:rFonts w:eastAsia="Times New Roman" w:cs="Arial"/>
                <w:color w:val="000000"/>
                <w:sz w:val="16"/>
                <w:szCs w:val="16"/>
                <w:lang w:eastAsia="da-DK"/>
              </w:rPr>
            </w:pPr>
            <w:r w:rsidRPr="00891249">
              <w:rPr>
                <w:rFonts w:eastAsia="Times New Roman" w:cs="Arial"/>
                <w:color w:val="000000"/>
                <w:sz w:val="16"/>
                <w:szCs w:val="16"/>
                <w:lang w:eastAsia="da-DK"/>
              </w:rPr>
              <w:t>No</w:t>
            </w:r>
          </w:p>
        </w:tc>
      </w:tr>
      <w:tr w:rsidR="00945F2B" w:rsidRPr="00B42345" w14:paraId="22CD2303" w14:textId="51A46621" w:rsidTr="00945F2B">
        <w:trPr>
          <w:trHeight w:val="20"/>
        </w:trPr>
        <w:tc>
          <w:tcPr>
            <w:tcW w:w="0" w:type="auto"/>
            <w:shd w:val="clear" w:color="auto" w:fill="F2F2F2" w:themeFill="background1" w:themeFillShade="F2"/>
            <w:noWrap/>
            <w:vAlign w:val="center"/>
          </w:tcPr>
          <w:p w14:paraId="0BC6B2FA" w14:textId="41583267" w:rsidR="007C2B8C" w:rsidRDefault="007C2B8C" w:rsidP="002E4C53">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fldChar w:fldCharType="begin" w:fldLock="1"/>
            </w:r>
            <w:r>
              <w:rPr>
                <w:rFonts w:eastAsia="Times New Roman" w:cs="Arial"/>
                <w:color w:val="000000"/>
                <w:sz w:val="16"/>
                <w:szCs w:val="16"/>
                <w:lang w:eastAsia="da-DK"/>
              </w:rPr>
              <w:instrText>ADDIN CSL_CITATION {"citationItems":[{"id":"ITEM-1","itemData":{"DOI":"10.1021/acs.est.7b00571","ISSN":"15205851","PMID":"28628305","abstract":"Atmospheric methane emissions from active natural gas production sites in normal operation were quantified using an inverse Gaussian method (EPA's OTM 33a) in four major U.S. basins/plays: Upper Green River (UGR, Wyoming), Denver-Julesburg (DJ, Colorado), Uintah (Utah), and Fayetteville (FV, Arkansas). In DJ, Uintah, and FV, 72-83% of total measured emissions were from 20% of the well pads, while in UGR the highest 20% of emitting well pads only contributed 54% of total emissions. The total mass of methane emitted as a percent of gross methane produced, termed throughput-normalized methane average (TNMA) and determined by bootstrapping measurements from each basin, varied widely between basins and was (95% CI): 0.09% (0.05-0.15%) in FV, 0.18% (0.12-0.29%) in UGR, 2.1% (1.1-3.9%) in DJ, and 2.8% (1.0-8.6%) in Uintah. Overall, wet-gas basins (UGR, DJ, Uintah) had higher TNMA emissions than the dry-gas FV at all ranges of production per well pad. Among wet basins, TNMA emissions had a strong negative correlation with average gas production per well pad, suggesting that consolidation of operations onto single pads may reduce normalized emissions (average number of wells per pad is 5.3 in UGR versus 1.3 in Uintah and 2.8 in DJ). (Graph Presented).","author":[{"dropping-particle":"","family":"Robertson","given":"Anna M.","non-dropping-particle":"","parse-names":false,"suffix":""},{"dropping-particle":"","family":"Edie","given":"Rachel","non-dropping-particle":"","parse-names":false,"suffix":""},{"dropping-particle":"","family":"Snare","given":"Dustin","non-dropping-particle":"","parse-names":false,"suffix":""},{"dropping-particle":"","family":"Soltis","given":"Jeffrey","non-dropping-particle":"","parse-names":false,"suffix":""},{"dropping-particle":"","family":"Field","given":"Robert A.","non-dropping-particle":"","parse-names":false,"suffix":""},{"dropping-particle":"","family":"Burkhart","given":"Matthew D.","non-dropping-particle":"","parse-names":false,"suffix":""},{"dropping-particle":"","family":"Bell","given":"Clay S.","non-dropping-particle":"","parse-names":false,"suffix":""},{"dropping-particle":"","family":"Zimmerle","given":"Daniel","non-dropping-particle":"","parse-names":false,"suffix":""},{"dropping-particle":"","family":"Murphy","given":"Shane M.","non-dropping-particle":"","parse-names":false,"suffix":""}],"container-title":"Environmental Science and Technology","id":"ITEM-1","issue":"15","issued":{"date-parts":[["2017"]]},"page":"8832-8840","title":"Variation in methane emission rates from well pads in four oil and gas basins with contrasting production volumes and compositions","type":"article-journal","volume":"51"},"uris":["http://www.mendeley.com/documents/?uuid=30bbac4e-6b12-445b-876b-d02c911234ab"]}],"mendeley":{"formattedCitation":"(Robertson et al., 2017)","manualFormatting":"Robertson et al. (2017)","plainTextFormattedCitation":"(Robertson et al., 2017)","previouslyFormattedCitation":"(Robertson et al., 2017)"},"properties":{"noteIndex":0},"schema":"https://github.com/citation-style-language/schema/raw/master/csl-citation.json"}</w:instrText>
            </w:r>
            <w:r>
              <w:rPr>
                <w:rFonts w:eastAsia="Times New Roman" w:cs="Arial"/>
                <w:color w:val="000000"/>
                <w:sz w:val="16"/>
                <w:szCs w:val="16"/>
                <w:lang w:eastAsia="da-DK"/>
              </w:rPr>
              <w:fldChar w:fldCharType="separate"/>
            </w:r>
            <w:r>
              <w:rPr>
                <w:rFonts w:eastAsia="Times New Roman" w:cs="Arial"/>
                <w:noProof/>
                <w:color w:val="000000"/>
                <w:sz w:val="16"/>
                <w:szCs w:val="16"/>
                <w:lang w:eastAsia="da-DK"/>
              </w:rPr>
              <w:t>Robertson et al.</w:t>
            </w:r>
            <w:r w:rsidRPr="00D7750B">
              <w:rPr>
                <w:rFonts w:eastAsia="Times New Roman" w:cs="Arial"/>
                <w:noProof/>
                <w:color w:val="000000"/>
                <w:sz w:val="16"/>
                <w:szCs w:val="16"/>
                <w:lang w:eastAsia="da-DK"/>
              </w:rPr>
              <w:t xml:space="preserve"> </w:t>
            </w:r>
            <w:r>
              <w:rPr>
                <w:rFonts w:eastAsia="Times New Roman" w:cs="Arial"/>
                <w:noProof/>
                <w:color w:val="000000"/>
                <w:sz w:val="16"/>
                <w:szCs w:val="16"/>
                <w:lang w:eastAsia="da-DK"/>
              </w:rPr>
              <w:t>(</w:t>
            </w:r>
            <w:r w:rsidRPr="00D7750B">
              <w:rPr>
                <w:rFonts w:eastAsia="Times New Roman" w:cs="Arial"/>
                <w:noProof/>
                <w:color w:val="000000"/>
                <w:sz w:val="16"/>
                <w:szCs w:val="16"/>
                <w:lang w:eastAsia="da-DK"/>
              </w:rPr>
              <w:t>2017)</w:t>
            </w:r>
            <w:r>
              <w:rPr>
                <w:rFonts w:eastAsia="Times New Roman" w:cs="Arial"/>
                <w:color w:val="000000"/>
                <w:sz w:val="16"/>
                <w:szCs w:val="16"/>
                <w:lang w:eastAsia="da-DK"/>
              </w:rPr>
              <w:fldChar w:fldCharType="end"/>
            </w:r>
            <w:r>
              <w:rPr>
                <w:rFonts w:eastAsia="Times New Roman" w:cs="Arial"/>
                <w:color w:val="000000"/>
                <w:sz w:val="16"/>
                <w:szCs w:val="16"/>
                <w:lang w:eastAsia="da-DK"/>
              </w:rPr>
              <w:t xml:space="preserve"> </w:t>
            </w:r>
            <w:r w:rsidR="00945F2B">
              <w:rPr>
                <w:rFonts w:eastAsia="Times New Roman" w:cs="Arial"/>
                <w:color w:val="000000"/>
                <w:sz w:val="16"/>
                <w:szCs w:val="16"/>
                <w:lang w:eastAsia="da-DK"/>
              </w:rPr>
              <w:br/>
            </w:r>
            <w:r w:rsidRPr="0044115A">
              <w:rPr>
                <w:rFonts w:eastAsia="Times New Roman" w:cs="Arial"/>
                <w:color w:val="000000"/>
                <w:sz w:val="16"/>
                <w:szCs w:val="16"/>
                <w:lang w:eastAsia="da-DK"/>
              </w:rPr>
              <w:t>Uintah</w:t>
            </w:r>
          </w:p>
        </w:tc>
        <w:tc>
          <w:tcPr>
            <w:tcW w:w="0" w:type="auto"/>
            <w:shd w:val="clear" w:color="auto" w:fill="F2F2F2" w:themeFill="background1" w:themeFillShade="F2"/>
            <w:noWrap/>
            <w:vAlign w:val="center"/>
          </w:tcPr>
          <w:p w14:paraId="60CCE89A" w14:textId="77777777" w:rsidR="007C2B8C" w:rsidRPr="0011309F"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USA:</w:t>
            </w:r>
            <w:r w:rsidRPr="0044115A">
              <w:rPr>
                <w:rFonts w:eastAsia="Times New Roman" w:cs="Arial"/>
                <w:color w:val="000000"/>
                <w:sz w:val="16"/>
                <w:szCs w:val="16"/>
                <w:lang w:eastAsia="da-DK"/>
              </w:rPr>
              <w:br/>
              <w:t>Utah – Uintah basin</w:t>
            </w:r>
          </w:p>
        </w:tc>
        <w:tc>
          <w:tcPr>
            <w:tcW w:w="0" w:type="auto"/>
            <w:shd w:val="clear" w:color="auto" w:fill="F2F2F2" w:themeFill="background1" w:themeFillShade="F2"/>
            <w:noWrap/>
            <w:vAlign w:val="center"/>
          </w:tcPr>
          <w:p w14:paraId="3004363C"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30</w:t>
            </w:r>
          </w:p>
        </w:tc>
        <w:tc>
          <w:tcPr>
            <w:tcW w:w="0" w:type="auto"/>
            <w:shd w:val="clear" w:color="auto" w:fill="F2F2F2" w:themeFill="background1" w:themeFillShade="F2"/>
            <w:vAlign w:val="center"/>
          </w:tcPr>
          <w:p w14:paraId="2CA170EB"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OTM 33A</w:t>
            </w:r>
          </w:p>
        </w:tc>
        <w:tc>
          <w:tcPr>
            <w:tcW w:w="0" w:type="auto"/>
            <w:shd w:val="clear" w:color="auto" w:fill="F2F2F2" w:themeFill="background1" w:themeFillShade="F2"/>
            <w:vAlign w:val="center"/>
          </w:tcPr>
          <w:p w14:paraId="64BC31BE"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O&amp;G well pads: 30</w:t>
            </w:r>
          </w:p>
        </w:tc>
        <w:tc>
          <w:tcPr>
            <w:tcW w:w="0" w:type="auto"/>
            <w:shd w:val="clear" w:color="auto" w:fill="F2F2F2" w:themeFill="background1" w:themeFillShade="F2"/>
            <w:vAlign w:val="center"/>
          </w:tcPr>
          <w:p w14:paraId="47D0A4A9" w14:textId="070B8F2F" w:rsidR="007C2B8C" w:rsidRPr="0044115A" w:rsidRDefault="007C2B8C" w:rsidP="002E4C53">
            <w:pPr>
              <w:spacing w:after="0" w:line="240" w:lineRule="auto"/>
              <w:rPr>
                <w:rFonts w:eastAsia="Times New Roman" w:cs="Arial"/>
                <w:color w:val="000000"/>
                <w:sz w:val="16"/>
                <w:szCs w:val="16"/>
                <w:lang w:eastAsia="da-DK"/>
              </w:rPr>
            </w:pPr>
            <w:r w:rsidRPr="00891249">
              <w:rPr>
                <w:rFonts w:eastAsia="Times New Roman" w:cs="Arial"/>
                <w:color w:val="000000"/>
                <w:sz w:val="16"/>
                <w:szCs w:val="16"/>
                <w:lang w:eastAsia="da-DK"/>
              </w:rPr>
              <w:t>No</w:t>
            </w:r>
          </w:p>
        </w:tc>
      </w:tr>
      <w:tr w:rsidR="00945F2B" w:rsidRPr="00B42345" w14:paraId="13F1C633" w14:textId="29DF37E7" w:rsidTr="00945F2B">
        <w:trPr>
          <w:trHeight w:val="20"/>
        </w:trPr>
        <w:tc>
          <w:tcPr>
            <w:tcW w:w="0" w:type="auto"/>
            <w:shd w:val="clear" w:color="auto" w:fill="auto"/>
            <w:noWrap/>
            <w:vAlign w:val="center"/>
          </w:tcPr>
          <w:p w14:paraId="32C4ED87" w14:textId="5149A1C9" w:rsidR="007C2B8C" w:rsidRDefault="007C2B8C" w:rsidP="002E4C53">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lastRenderedPageBreak/>
              <w:fldChar w:fldCharType="begin" w:fldLock="1"/>
            </w:r>
            <w:r>
              <w:rPr>
                <w:rFonts w:eastAsia="Times New Roman" w:cs="Arial"/>
                <w:color w:val="000000"/>
                <w:sz w:val="16"/>
                <w:szCs w:val="16"/>
                <w:lang w:eastAsia="da-DK"/>
              </w:rPr>
              <w:instrText>ADDIN CSL_CITATION {"citationItems":[{"id":"ITEM-1","itemData":{"DOI":"10.1525/elementa.251","ISSN":"23251026","abstract":"Methane (CH 4 ) emission rates from a sample of natural gas facilities across industry sectors were quantified using the dual tracer flux ratio methodology. Measurements were conducted in study areas within the Fayetteville shale play, Arkansas (FV, Sept– Oct 2015, 53 facilities), and the Denver-Julesburg basin, Colorado, (DJ, Nov 2014, 21 facilities). Distributions of methane emission rates at facilities by type are computed and statistically compared with results that cover broader geographic regions in the US (Allen et al., 2013, Mitchell et al., 2015). DJ gathering station emission rates (kg CH 4 hr –1 ) are lower, while FV gathering and production sites are statistically indistinguishable as compared to these multi-basin results. However, FV gathering station throughput-normalized emissions are statistically lower than multi-basin results (0.19% vs. 0.44%). This implies that the FV gathering sector is emitting less per unit of gas throughput than would be expected from the multi-basin distribution alone. The most common emission rate (i.e. mode of the distribution) for facilities in this study is 40 kg CH 4 hr –1 for FV gathering stations, 1.0 kg CH 4 hr –1 for FV production pads, and 11 kg CH 4 hr –1 for DJ gathering stations. The importance of study design is discussed, including the benefits of site access and data sharing with industry and of a scientist dedicated to measurement coordination and site choice under evolving wind conditions.","author":[{"dropping-particle":"","family":"Yacovitch","given":"Tara I.","non-dropping-particle":"","parse-names":false,"suffix":""},{"dropping-particle":"","family":"Daube","given":"Conner","non-dropping-particle":"","parse-names":false,"suffix":""},{"dropping-particle":"","family":"Vaughn","given":"Timothy L.","non-dropping-particle":"","parse-names":false,"suffix":""},{"dropping-particle":"","family":"Bell","given":"Clay S.","non-dropping-particle":"","parse-names":false,"suffix":""},{"dropping-particle":"","family":"Roscioli","given":"Joseph R.","non-dropping-particle":"","parse-names":false,"suffix":""},{"dropping-particle":"","family":"Knighton","given":"W. Berk","non-dropping-particle":"","parse-names":false,"suffix":""},{"dropping-particle":"","family":"Nelson","given":"David D.","non-dropping-particle":"","parse-names":false,"suffix":""},{"dropping-particle":"","family":"Zimmerle","given":"Daniel","non-dropping-particle":"","parse-names":false,"suffix":""},{"dropping-particle":"","family":"Pétron","given":"Gabrielle","non-dropping-particle":"","parse-names":false,"suffix":""},{"dropping-particle":"","family":"Herndon","given":"Scott C.","non-dropping-particle":"","parse-names":false,"suffix":""}],"container-title":"Elementa Science of Anthropocene","id":"ITEM-1","issue":"69","issued":{"date-parts":[["2017"]]},"title":"Natural gas facility methane emissions: Measurements by tracer flux ratio in two US natural gas producing basins","type":"article-journal","volume":"5"},"uris":["http://www.mendeley.com/documents/?uuid=3188849f-c3e2-45cf-b71a-c8ded8760220"]}],"mendeley":{"formattedCitation":"(Yacovitch et al., 2017)","manualFormatting":"Yacovitch et al. (2017)","plainTextFormattedCitation":"(Yacovitch et al., 2017)","previouslyFormattedCitation":"(Yacovitch et al., 2017)"},"properties":{"noteIndex":0},"schema":"https://github.com/citation-style-language/schema/raw/master/csl-citation.json"}</w:instrText>
            </w:r>
            <w:r>
              <w:rPr>
                <w:rFonts w:eastAsia="Times New Roman" w:cs="Arial"/>
                <w:color w:val="000000"/>
                <w:sz w:val="16"/>
                <w:szCs w:val="16"/>
                <w:lang w:eastAsia="da-DK"/>
              </w:rPr>
              <w:fldChar w:fldCharType="separate"/>
            </w:r>
            <w:r>
              <w:rPr>
                <w:rFonts w:eastAsia="Times New Roman" w:cs="Arial"/>
                <w:noProof/>
                <w:color w:val="000000"/>
                <w:sz w:val="16"/>
                <w:szCs w:val="16"/>
                <w:lang w:eastAsia="da-DK"/>
              </w:rPr>
              <w:t>Yacovitch et al.</w:t>
            </w:r>
            <w:r w:rsidRPr="00D7750B">
              <w:rPr>
                <w:rFonts w:eastAsia="Times New Roman" w:cs="Arial"/>
                <w:noProof/>
                <w:color w:val="000000"/>
                <w:sz w:val="16"/>
                <w:szCs w:val="16"/>
                <w:lang w:eastAsia="da-DK"/>
              </w:rPr>
              <w:t xml:space="preserve"> </w:t>
            </w:r>
            <w:r>
              <w:rPr>
                <w:rFonts w:eastAsia="Times New Roman" w:cs="Arial"/>
                <w:noProof/>
                <w:color w:val="000000"/>
                <w:sz w:val="16"/>
                <w:szCs w:val="16"/>
                <w:lang w:eastAsia="da-DK"/>
              </w:rPr>
              <w:t>(</w:t>
            </w:r>
            <w:r w:rsidRPr="00D7750B">
              <w:rPr>
                <w:rFonts w:eastAsia="Times New Roman" w:cs="Arial"/>
                <w:noProof/>
                <w:color w:val="000000"/>
                <w:sz w:val="16"/>
                <w:szCs w:val="16"/>
                <w:lang w:eastAsia="da-DK"/>
              </w:rPr>
              <w:t>2017)</w:t>
            </w:r>
            <w:r>
              <w:rPr>
                <w:rFonts w:eastAsia="Times New Roman" w:cs="Arial"/>
                <w:color w:val="000000"/>
                <w:sz w:val="16"/>
                <w:szCs w:val="16"/>
                <w:lang w:eastAsia="da-DK"/>
              </w:rPr>
              <w:fldChar w:fldCharType="end"/>
            </w:r>
            <w:r w:rsidRPr="0044115A">
              <w:rPr>
                <w:rFonts w:eastAsia="Times New Roman" w:cs="Arial"/>
                <w:color w:val="000000"/>
                <w:sz w:val="16"/>
                <w:szCs w:val="16"/>
                <w:lang w:eastAsia="da-DK"/>
              </w:rPr>
              <w:t xml:space="preserve"> </w:t>
            </w:r>
            <w:r w:rsidR="00945F2B">
              <w:rPr>
                <w:rFonts w:eastAsia="Times New Roman" w:cs="Arial"/>
                <w:color w:val="000000"/>
                <w:sz w:val="16"/>
                <w:szCs w:val="16"/>
                <w:lang w:eastAsia="da-DK"/>
              </w:rPr>
              <w:br/>
            </w:r>
            <w:r w:rsidRPr="0044115A">
              <w:rPr>
                <w:rFonts w:eastAsia="Times New Roman" w:cs="Arial"/>
                <w:color w:val="000000"/>
                <w:sz w:val="16"/>
                <w:szCs w:val="16"/>
                <w:lang w:eastAsia="da-DK"/>
              </w:rPr>
              <w:t>DJ</w:t>
            </w:r>
          </w:p>
        </w:tc>
        <w:tc>
          <w:tcPr>
            <w:tcW w:w="0" w:type="auto"/>
            <w:shd w:val="clear" w:color="auto" w:fill="auto"/>
            <w:noWrap/>
            <w:vAlign w:val="center"/>
          </w:tcPr>
          <w:p w14:paraId="47D919CD" w14:textId="77777777" w:rsidR="007C2B8C" w:rsidRPr="0011309F" w:rsidRDefault="007C2B8C" w:rsidP="002E4C53">
            <w:pPr>
              <w:spacing w:after="0" w:line="240" w:lineRule="auto"/>
              <w:rPr>
                <w:rFonts w:eastAsia="Times New Roman" w:cs="Arial"/>
                <w:color w:val="000000"/>
                <w:sz w:val="16"/>
                <w:szCs w:val="16"/>
                <w:lang w:eastAsia="da-DK"/>
              </w:rPr>
            </w:pPr>
            <w:r w:rsidRPr="0011309F">
              <w:rPr>
                <w:rFonts w:eastAsia="Times New Roman" w:cs="Arial"/>
                <w:color w:val="000000"/>
                <w:sz w:val="16"/>
                <w:szCs w:val="16"/>
                <w:lang w:eastAsia="da-DK"/>
              </w:rPr>
              <w:t>USA:</w:t>
            </w:r>
            <w:r w:rsidRPr="0011309F">
              <w:rPr>
                <w:rFonts w:eastAsia="Times New Roman" w:cs="Arial"/>
                <w:color w:val="000000"/>
                <w:sz w:val="16"/>
                <w:szCs w:val="16"/>
                <w:lang w:eastAsia="da-DK"/>
              </w:rPr>
              <w:br/>
              <w:t>Colorado – Denver-Julesburg (DJ) basin</w:t>
            </w:r>
          </w:p>
        </w:tc>
        <w:tc>
          <w:tcPr>
            <w:tcW w:w="0" w:type="auto"/>
            <w:shd w:val="clear" w:color="auto" w:fill="auto"/>
            <w:noWrap/>
            <w:vAlign w:val="center"/>
          </w:tcPr>
          <w:p w14:paraId="6EBFAB6E"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21</w:t>
            </w:r>
          </w:p>
        </w:tc>
        <w:tc>
          <w:tcPr>
            <w:tcW w:w="0" w:type="auto"/>
            <w:vAlign w:val="center"/>
          </w:tcPr>
          <w:p w14:paraId="4A20929F"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MTDM (double tracer)</w:t>
            </w:r>
          </w:p>
        </w:tc>
        <w:tc>
          <w:tcPr>
            <w:tcW w:w="0" w:type="auto"/>
            <w:shd w:val="clear" w:color="auto" w:fill="auto"/>
            <w:vAlign w:val="center"/>
          </w:tcPr>
          <w:p w14:paraId="16FA1B30"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Gathering facilities: 12</w:t>
            </w:r>
            <w:r w:rsidRPr="0044115A">
              <w:rPr>
                <w:rFonts w:eastAsia="Times New Roman" w:cs="Arial"/>
                <w:color w:val="000000"/>
                <w:sz w:val="16"/>
                <w:szCs w:val="16"/>
                <w:lang w:eastAsia="da-DK"/>
              </w:rPr>
              <w:br/>
              <w:t>Production well pads: 5</w:t>
            </w:r>
            <w:r w:rsidRPr="0044115A">
              <w:rPr>
                <w:rFonts w:eastAsia="Times New Roman" w:cs="Arial"/>
                <w:color w:val="000000"/>
                <w:sz w:val="16"/>
                <w:szCs w:val="16"/>
                <w:lang w:eastAsia="da-DK"/>
              </w:rPr>
              <w:br/>
              <w:t>Processing plants: 4</w:t>
            </w:r>
          </w:p>
        </w:tc>
        <w:tc>
          <w:tcPr>
            <w:tcW w:w="0" w:type="auto"/>
            <w:vAlign w:val="center"/>
          </w:tcPr>
          <w:p w14:paraId="69C93501" w14:textId="6180A26A" w:rsidR="007C2B8C" w:rsidRPr="0044115A" w:rsidRDefault="007C2B8C" w:rsidP="002E4C53">
            <w:pPr>
              <w:spacing w:after="0" w:line="240" w:lineRule="auto"/>
              <w:rPr>
                <w:rFonts w:eastAsia="Times New Roman" w:cs="Arial"/>
                <w:color w:val="000000"/>
                <w:sz w:val="16"/>
                <w:szCs w:val="16"/>
                <w:lang w:eastAsia="da-DK"/>
              </w:rPr>
            </w:pPr>
            <w:r w:rsidRPr="00891249">
              <w:rPr>
                <w:rFonts w:eastAsia="Times New Roman" w:cs="Arial"/>
                <w:color w:val="000000"/>
                <w:sz w:val="16"/>
                <w:szCs w:val="16"/>
                <w:lang w:eastAsia="da-DK"/>
              </w:rPr>
              <w:t>No</w:t>
            </w:r>
          </w:p>
        </w:tc>
      </w:tr>
      <w:tr w:rsidR="00945F2B" w:rsidRPr="00B42345" w14:paraId="7B8060BA" w14:textId="395D0BC4" w:rsidTr="00945F2B">
        <w:trPr>
          <w:trHeight w:val="20"/>
        </w:trPr>
        <w:tc>
          <w:tcPr>
            <w:tcW w:w="0" w:type="auto"/>
            <w:shd w:val="clear" w:color="auto" w:fill="F2F2F2" w:themeFill="background1" w:themeFillShade="F2"/>
            <w:noWrap/>
            <w:vAlign w:val="center"/>
          </w:tcPr>
          <w:p w14:paraId="3D4D4A20" w14:textId="77777777" w:rsidR="007C2B8C" w:rsidRPr="0044115A" w:rsidRDefault="007C2B8C" w:rsidP="002E4C53">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fldChar w:fldCharType="begin" w:fldLock="1"/>
            </w:r>
            <w:r>
              <w:rPr>
                <w:rFonts w:eastAsia="Times New Roman" w:cs="Arial"/>
                <w:color w:val="000000"/>
                <w:sz w:val="16"/>
                <w:szCs w:val="16"/>
                <w:lang w:eastAsia="da-DK"/>
              </w:rPr>
              <w:instrText>ADDIN CSL_CITATION {"citationItems":[{"id":"ITEM-1","itemData":{"DOI":"10.1525/elementa.308","ISSN":"23251026","abstract":"The Groningen natural gas field in the Netherlands - one of Europe's major gas fields - deploys a \"production cluster\" infrastructure with extraction, some processing and storage in a single facility. This region is also the site of intensive agriculture and cattle operations. We present results from a multi-scale measurement campaign of methane emissions, including ground and airborne-based estimates. Results are compared with inventory at both the facility and regional level. Investigation of production cluster emissions in the Groningen gas field shows that production volume alone is not a good indicator of whether, and how much, a site is emitting methane. Sites that are nominally shut down may still be emitting, and vice-versa. As a result, the inventory emission factors applied to these sites (i.e. weighted by production) do a poor job of reproducing individual site emissions. Additional facility-level case studies are presented, including a plume at 150 ± 50 kg CH4 hr-1 with an unidentified off-shore emission source, a natural gas storage facility and landfills. Methane emissions in a study region covering 6000 km2 and including the majority of the Groningen field are dominated by biogenic sources (e.g. agriculture, wetlands, cattle). Total methane emissions (8 ± 2 Mg hr-1) are lower than inventory predictions (14 Mg hr-1) but the proportion of fossil fuel sources is higher than indicated by the inventory. Apportionment of methane emissions between thermogenic and biogenic source types used ethane/methane ratios in aircraft flasks and ground-based source characterization. We find that emissions from the oil and gas sector account for 20% of regional methane, with 95% confidence limits of (0%, 51%). The experimental uncertainties bound the inventory apportionment of 1.9%, though the central estimate of 20% exceeds this result by nearly 10 times. This study's uncertainties demonstrate the need for additional research focusing on emissions apportionment, inventory refinement and offshore platforms.","author":[{"dropping-particle":"","family":"Yacovitch","given":"Tara I.","non-dropping-particle":"","parse-names":false,"suffix":""},{"dropping-particle":"","family":"Neininger","given":"Bruno","non-dropping-particle":"","parse-names":false,"suffix":""},{"dropping-particle":"","family":"Herndon","given":"Scott C.","non-dropping-particle":"","parse-names":false,"suffix":""},{"dropping-particle":"","family":"Gon","given":"Hugo Denier","non-dropping-particle":"Van Der","parse-names":false,"suffix":""},{"dropping-particle":"","family":"Jonkers","given":"Sander","non-dropping-particle":"","parse-names":false,"suffix":""},{"dropping-particle":"","family":"Hulskotte","given":"Jan","non-dropping-particle":"","parse-names":false,"suffix":""},{"dropping-particle":"","family":"Roscioli","given":"Joseph R.","non-dropping-particle":"","parse-names":false,"suffix":""},{"dropping-particle":"","family":"Zavala-Araiza","given":"Daniel","non-dropping-particle":"","parse-names":false,"suffix":""}],"container-title":"Elementa","id":"ITEM-1","issued":{"date-parts":[["2018"]]},"title":"Methane emissions in the Netherlands: The Groningen field","type":"article-journal","volume":"6"},"uris":["http://www.mendeley.com/documents/?uuid=6ff42951-03ed-482a-9eba-2b54996fbe7b"]}],"mendeley":{"formattedCitation":"(Yacovitch et al., 2018)","manualFormatting":"Yacovitch et al. (2018)","plainTextFormattedCitation":"(Yacovitch et al., 2018)","previouslyFormattedCitation":"(Yacovitch et al., 2018)"},"properties":{"noteIndex":0},"schema":"https://github.com/citation-style-language/schema/raw/master/csl-citation.json"}</w:instrText>
            </w:r>
            <w:r>
              <w:rPr>
                <w:rFonts w:eastAsia="Times New Roman" w:cs="Arial"/>
                <w:color w:val="000000"/>
                <w:sz w:val="16"/>
                <w:szCs w:val="16"/>
                <w:lang w:eastAsia="da-DK"/>
              </w:rPr>
              <w:fldChar w:fldCharType="separate"/>
            </w:r>
            <w:r>
              <w:rPr>
                <w:rFonts w:eastAsia="Times New Roman" w:cs="Arial"/>
                <w:noProof/>
                <w:color w:val="000000"/>
                <w:sz w:val="16"/>
                <w:szCs w:val="16"/>
                <w:lang w:eastAsia="da-DK"/>
              </w:rPr>
              <w:t>Yacovitch et al.</w:t>
            </w:r>
            <w:r w:rsidRPr="00D7750B">
              <w:rPr>
                <w:rFonts w:eastAsia="Times New Roman" w:cs="Arial"/>
                <w:noProof/>
                <w:color w:val="000000"/>
                <w:sz w:val="16"/>
                <w:szCs w:val="16"/>
                <w:lang w:eastAsia="da-DK"/>
              </w:rPr>
              <w:t xml:space="preserve"> </w:t>
            </w:r>
            <w:r>
              <w:rPr>
                <w:rFonts w:eastAsia="Times New Roman" w:cs="Arial"/>
                <w:noProof/>
                <w:color w:val="000000"/>
                <w:sz w:val="16"/>
                <w:szCs w:val="16"/>
                <w:lang w:eastAsia="da-DK"/>
              </w:rPr>
              <w:t>(</w:t>
            </w:r>
            <w:r w:rsidRPr="00D7750B">
              <w:rPr>
                <w:rFonts w:eastAsia="Times New Roman" w:cs="Arial"/>
                <w:noProof/>
                <w:color w:val="000000"/>
                <w:sz w:val="16"/>
                <w:szCs w:val="16"/>
                <w:lang w:eastAsia="da-DK"/>
              </w:rPr>
              <w:t>2018)</w:t>
            </w:r>
            <w:r>
              <w:rPr>
                <w:rFonts w:eastAsia="Times New Roman" w:cs="Arial"/>
                <w:color w:val="000000"/>
                <w:sz w:val="16"/>
                <w:szCs w:val="16"/>
                <w:lang w:eastAsia="da-DK"/>
              </w:rPr>
              <w:fldChar w:fldCharType="end"/>
            </w:r>
          </w:p>
        </w:tc>
        <w:tc>
          <w:tcPr>
            <w:tcW w:w="0" w:type="auto"/>
            <w:shd w:val="clear" w:color="auto" w:fill="F2F2F2" w:themeFill="background1" w:themeFillShade="F2"/>
            <w:noWrap/>
            <w:vAlign w:val="center"/>
          </w:tcPr>
          <w:p w14:paraId="59217EEC" w14:textId="77777777" w:rsidR="007C2B8C" w:rsidRPr="00E555D9" w:rsidRDefault="007C2B8C" w:rsidP="002E4C53">
            <w:pPr>
              <w:spacing w:after="0" w:line="240" w:lineRule="auto"/>
              <w:rPr>
                <w:rFonts w:eastAsia="Times New Roman" w:cs="Arial"/>
                <w:color w:val="000000"/>
                <w:sz w:val="16"/>
                <w:szCs w:val="16"/>
                <w:lang w:val="es-ES" w:eastAsia="da-DK"/>
              </w:rPr>
            </w:pPr>
            <w:r>
              <w:rPr>
                <w:rFonts w:eastAsia="Times New Roman" w:cs="Arial"/>
                <w:color w:val="000000"/>
                <w:sz w:val="16"/>
                <w:szCs w:val="16"/>
                <w:lang w:eastAsia="da-DK"/>
              </w:rPr>
              <w:t>Netherlands</w:t>
            </w:r>
            <w:r>
              <w:rPr>
                <w:rFonts w:eastAsia="Times New Roman" w:cs="Arial"/>
                <w:color w:val="000000"/>
                <w:sz w:val="16"/>
                <w:szCs w:val="16"/>
                <w:lang w:eastAsia="da-DK"/>
              </w:rPr>
              <w:br/>
              <w:t>The Groningen field</w:t>
            </w:r>
          </w:p>
        </w:tc>
        <w:tc>
          <w:tcPr>
            <w:tcW w:w="0" w:type="auto"/>
            <w:shd w:val="clear" w:color="auto" w:fill="F2F2F2" w:themeFill="background1" w:themeFillShade="F2"/>
            <w:noWrap/>
            <w:vAlign w:val="center"/>
          </w:tcPr>
          <w:p w14:paraId="750F00A4" w14:textId="77777777" w:rsidR="007C2B8C" w:rsidRPr="0044115A" w:rsidRDefault="007C2B8C" w:rsidP="002E4C53">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t>16</w:t>
            </w:r>
          </w:p>
        </w:tc>
        <w:tc>
          <w:tcPr>
            <w:tcW w:w="0" w:type="auto"/>
            <w:shd w:val="clear" w:color="auto" w:fill="F2F2F2" w:themeFill="background1" w:themeFillShade="F2"/>
            <w:vAlign w:val="center"/>
          </w:tcPr>
          <w:p w14:paraId="5B989CC5" w14:textId="77777777" w:rsidR="007C2B8C" w:rsidRPr="0044115A" w:rsidRDefault="007C2B8C" w:rsidP="002E4C53">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t>GPM</w:t>
            </w:r>
          </w:p>
        </w:tc>
        <w:tc>
          <w:tcPr>
            <w:tcW w:w="0" w:type="auto"/>
            <w:shd w:val="clear" w:color="auto" w:fill="F2F2F2" w:themeFill="background1" w:themeFillShade="F2"/>
            <w:vAlign w:val="center"/>
          </w:tcPr>
          <w:p w14:paraId="40F7BFA8" w14:textId="77777777" w:rsidR="007C2B8C" w:rsidRPr="0044115A" w:rsidRDefault="007C2B8C" w:rsidP="002E4C53">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t>Gas wells and gas facilities</w:t>
            </w:r>
          </w:p>
        </w:tc>
        <w:tc>
          <w:tcPr>
            <w:tcW w:w="0" w:type="auto"/>
            <w:shd w:val="clear" w:color="auto" w:fill="F2F2F2" w:themeFill="background1" w:themeFillShade="F2"/>
            <w:vAlign w:val="center"/>
          </w:tcPr>
          <w:p w14:paraId="035C3465" w14:textId="1EE39A05" w:rsidR="007C2B8C" w:rsidRDefault="007C2B8C" w:rsidP="002E4C53">
            <w:pPr>
              <w:spacing w:after="0" w:line="240" w:lineRule="auto"/>
              <w:rPr>
                <w:rFonts w:eastAsia="Times New Roman" w:cs="Arial"/>
                <w:color w:val="000000"/>
                <w:sz w:val="16"/>
                <w:szCs w:val="16"/>
                <w:lang w:eastAsia="da-DK"/>
              </w:rPr>
            </w:pPr>
            <w:r w:rsidRPr="00891249">
              <w:rPr>
                <w:rFonts w:eastAsia="Times New Roman" w:cs="Arial"/>
                <w:color w:val="000000"/>
                <w:sz w:val="16"/>
                <w:szCs w:val="16"/>
                <w:lang w:eastAsia="da-DK"/>
              </w:rPr>
              <w:t>No</w:t>
            </w:r>
          </w:p>
        </w:tc>
      </w:tr>
      <w:tr w:rsidR="00945F2B" w:rsidRPr="00B42345" w14:paraId="7D2C4514" w14:textId="2BAC2AD4" w:rsidTr="00945F2B">
        <w:trPr>
          <w:trHeight w:val="20"/>
        </w:trPr>
        <w:tc>
          <w:tcPr>
            <w:tcW w:w="0" w:type="auto"/>
            <w:tcBorders>
              <w:bottom w:val="single" w:sz="12" w:space="0" w:color="auto"/>
            </w:tcBorders>
            <w:shd w:val="clear" w:color="auto" w:fill="auto"/>
            <w:noWrap/>
            <w:vAlign w:val="center"/>
          </w:tcPr>
          <w:p w14:paraId="070BB177" w14:textId="77777777" w:rsidR="007C2B8C" w:rsidRPr="0044115A" w:rsidRDefault="007C2B8C" w:rsidP="002E4C53">
            <w:pPr>
              <w:spacing w:after="0" w:line="240" w:lineRule="auto"/>
              <w:rPr>
                <w:rFonts w:eastAsia="Times New Roman" w:cs="Arial"/>
                <w:color w:val="000000"/>
                <w:sz w:val="16"/>
                <w:szCs w:val="16"/>
                <w:lang w:eastAsia="da-DK"/>
              </w:rPr>
            </w:pPr>
            <w:r>
              <w:rPr>
                <w:rFonts w:eastAsia="Times New Roman" w:cs="Arial"/>
                <w:color w:val="000000"/>
                <w:sz w:val="16"/>
                <w:szCs w:val="16"/>
                <w:lang w:eastAsia="da-DK"/>
              </w:rPr>
              <w:fldChar w:fldCharType="begin" w:fldLock="1"/>
            </w:r>
            <w:r>
              <w:rPr>
                <w:rFonts w:eastAsia="Times New Roman" w:cs="Arial"/>
                <w:color w:val="000000"/>
                <w:sz w:val="16"/>
                <w:szCs w:val="16"/>
                <w:lang w:eastAsia="da-DK"/>
              </w:rPr>
              <w:instrText>ADDIN CSL_CITATION {"citationItems":[{"id":"ITEM-1","itemData":{"DOI":"10.1525/elementa.284","ISSN":"23251026","abstract":"We performed ground-based measurements (downwind, site-wide characterization) of methane emissions from older light oil and natural gas production sites in Alberta, Canada (Red Deer region, 60 measured sites). We developed a distribution of site-based methane emissions and as previously found in production regions in the United States, a small fraction of the sites account for the majority of methane emissions: 20% of the sites emit three quarters of the methane from oil and gas production. Using empirically derived emission factors, we compared an estimate of regional methane emissions, to a top-down airborne-based measurement of the same region. The airborne measurement was 35% lower, though not statistically different (4,800 ± 3,200 vs. 3,100 ± 2,200 kg CH4 h-1). In Alberta, the majority of these oil and gas emissions go unreported under current reporting requirements. Effective mitigation will most likely require frequent monitoring to identify high-emitting sites as well as leaky components that we hypothesize are also a major contributor to emissions.","author":[{"dropping-particle":"","family":"Zavala-Araiza","given":"Daniel","non-dropping-particle":"","parse-names":false,"suffix":""},{"dropping-particle":"","family":"Herndon","given":"Scott C.","non-dropping-particle":"","parse-names":false,"suffix":""},{"dropping-particle":"","family":"Roscioli","given":"Joseph R.","non-dropping-particle":"","parse-names":false,"suffix":""},{"dropping-particle":"","family":"Yacovitch","given":"Tara I.","non-dropping-particle":"","parse-names":false,"suffix":""},{"dropping-particle":"","family":"Johnson","given":"Matthew R.","non-dropping-particle":"","parse-names":false,"suffix":""},{"dropping-particle":"","family":"Tyner","given":"David R.","non-dropping-particle":"","parse-names":false,"suffix":""},{"dropping-particle":"","family":"Omara","given":"Mark","non-dropping-particle":"","parse-names":false,"suffix":""},{"dropping-particle":"","family":"Knighton","given":"Berk","non-dropping-particle":"","parse-names":false,"suffix":""}],"container-title":"Elementa Science of Anthropocene","id":"ITEM-1","issue":"27","issued":{"date-parts":[["2018"]]},"title":"Methane emissions from oil and gas production sites in Alberta, Canada","type":"article-journal","volume":"6"},"uris":["http://www.mendeley.com/documents/?uuid=1d0516e1-9b6c-4829-8c78-3f06b29e80fb"]}],"mendeley":{"formattedCitation":"(Zavala-Araiza et al., 2018)","manualFormatting":"Zavala-Araiza et al. (2018)","plainTextFormattedCitation":"(Zavala-Araiza et al., 2018)","previouslyFormattedCitation":"(Zavala-Araiza et al., 2018)"},"properties":{"noteIndex":0},"schema":"https://github.com/citation-style-language/schema/raw/master/csl-citation.json"}</w:instrText>
            </w:r>
            <w:r>
              <w:rPr>
                <w:rFonts w:eastAsia="Times New Roman" w:cs="Arial"/>
                <w:color w:val="000000"/>
                <w:sz w:val="16"/>
                <w:szCs w:val="16"/>
                <w:lang w:eastAsia="da-DK"/>
              </w:rPr>
              <w:fldChar w:fldCharType="separate"/>
            </w:r>
            <w:r w:rsidRPr="00D7750B">
              <w:rPr>
                <w:rFonts w:eastAsia="Times New Roman" w:cs="Arial"/>
                <w:noProof/>
                <w:color w:val="000000"/>
                <w:sz w:val="16"/>
                <w:szCs w:val="16"/>
                <w:lang w:eastAsia="da-DK"/>
              </w:rPr>
              <w:t xml:space="preserve">Zavala-Araiza et al. </w:t>
            </w:r>
            <w:r>
              <w:rPr>
                <w:rFonts w:eastAsia="Times New Roman" w:cs="Arial"/>
                <w:noProof/>
                <w:color w:val="000000"/>
                <w:sz w:val="16"/>
                <w:szCs w:val="16"/>
                <w:lang w:eastAsia="da-DK"/>
              </w:rPr>
              <w:t>(</w:t>
            </w:r>
            <w:r w:rsidRPr="00D7750B">
              <w:rPr>
                <w:rFonts w:eastAsia="Times New Roman" w:cs="Arial"/>
                <w:noProof/>
                <w:color w:val="000000"/>
                <w:sz w:val="16"/>
                <w:szCs w:val="16"/>
                <w:lang w:eastAsia="da-DK"/>
              </w:rPr>
              <w:t>2018)</w:t>
            </w:r>
            <w:r>
              <w:rPr>
                <w:rFonts w:eastAsia="Times New Roman" w:cs="Arial"/>
                <w:color w:val="000000"/>
                <w:sz w:val="16"/>
                <w:szCs w:val="16"/>
                <w:lang w:eastAsia="da-DK"/>
              </w:rPr>
              <w:fldChar w:fldCharType="end"/>
            </w:r>
          </w:p>
        </w:tc>
        <w:tc>
          <w:tcPr>
            <w:tcW w:w="0" w:type="auto"/>
            <w:tcBorders>
              <w:bottom w:val="single" w:sz="12" w:space="0" w:color="auto"/>
            </w:tcBorders>
            <w:shd w:val="clear" w:color="auto" w:fill="auto"/>
            <w:noWrap/>
            <w:vAlign w:val="center"/>
          </w:tcPr>
          <w:p w14:paraId="66A3D94D" w14:textId="2C50BFCC" w:rsidR="007C2B8C" w:rsidRPr="007A7D04" w:rsidRDefault="00553549" w:rsidP="002E4C53">
            <w:pPr>
              <w:spacing w:after="0" w:line="240" w:lineRule="auto"/>
              <w:rPr>
                <w:rFonts w:eastAsia="Times New Roman" w:cs="Arial"/>
                <w:color w:val="000000"/>
                <w:sz w:val="16"/>
                <w:szCs w:val="16"/>
                <w:lang w:val="es-ES" w:eastAsia="da-DK"/>
              </w:rPr>
            </w:pPr>
            <w:r>
              <w:rPr>
                <w:rFonts w:eastAsia="Times New Roman" w:cs="Arial"/>
                <w:color w:val="000000"/>
                <w:sz w:val="16"/>
                <w:szCs w:val="16"/>
                <w:lang w:val="es-ES" w:eastAsia="da-DK"/>
              </w:rPr>
              <w:t>Canada:</w:t>
            </w:r>
            <w:r>
              <w:rPr>
                <w:rFonts w:eastAsia="Times New Roman" w:cs="Arial"/>
                <w:color w:val="000000"/>
                <w:sz w:val="16"/>
                <w:szCs w:val="16"/>
                <w:lang w:val="es-ES" w:eastAsia="da-DK"/>
              </w:rPr>
              <w:br/>
              <w:t>Alberta – Red Deer</w:t>
            </w:r>
          </w:p>
        </w:tc>
        <w:tc>
          <w:tcPr>
            <w:tcW w:w="0" w:type="auto"/>
            <w:tcBorders>
              <w:bottom w:val="single" w:sz="12" w:space="0" w:color="auto"/>
            </w:tcBorders>
            <w:shd w:val="clear" w:color="auto" w:fill="auto"/>
            <w:noWrap/>
            <w:vAlign w:val="center"/>
          </w:tcPr>
          <w:p w14:paraId="36D44C38"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55</w:t>
            </w:r>
          </w:p>
        </w:tc>
        <w:tc>
          <w:tcPr>
            <w:tcW w:w="0" w:type="auto"/>
            <w:tcBorders>
              <w:bottom w:val="single" w:sz="12" w:space="0" w:color="auto"/>
            </w:tcBorders>
            <w:vAlign w:val="center"/>
          </w:tcPr>
          <w:p w14:paraId="097CD3BE"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GPM (# 35)</w:t>
            </w:r>
            <w:r w:rsidRPr="0044115A">
              <w:rPr>
                <w:rFonts w:eastAsia="Times New Roman" w:cs="Arial"/>
                <w:color w:val="000000"/>
                <w:sz w:val="16"/>
                <w:szCs w:val="16"/>
                <w:lang w:eastAsia="da-DK"/>
              </w:rPr>
              <w:br/>
              <w:t>MTDM (double tracer) (# 20)</w:t>
            </w:r>
          </w:p>
        </w:tc>
        <w:tc>
          <w:tcPr>
            <w:tcW w:w="0" w:type="auto"/>
            <w:tcBorders>
              <w:bottom w:val="single" w:sz="12" w:space="0" w:color="auto"/>
            </w:tcBorders>
            <w:shd w:val="clear" w:color="auto" w:fill="auto"/>
            <w:vAlign w:val="center"/>
          </w:tcPr>
          <w:p w14:paraId="1E59FC2E" w14:textId="77777777" w:rsidR="007C2B8C" w:rsidRPr="0044115A" w:rsidRDefault="007C2B8C" w:rsidP="002E4C53">
            <w:pPr>
              <w:spacing w:after="0" w:line="240" w:lineRule="auto"/>
              <w:rPr>
                <w:rFonts w:eastAsia="Times New Roman" w:cs="Arial"/>
                <w:color w:val="000000"/>
                <w:sz w:val="16"/>
                <w:szCs w:val="16"/>
                <w:lang w:eastAsia="da-DK"/>
              </w:rPr>
            </w:pPr>
            <w:r w:rsidRPr="0044115A">
              <w:rPr>
                <w:rFonts w:eastAsia="Times New Roman" w:cs="Arial"/>
                <w:color w:val="000000"/>
                <w:sz w:val="16"/>
                <w:szCs w:val="16"/>
                <w:lang w:eastAsia="da-DK"/>
              </w:rPr>
              <w:t>O&amp;G well pads: 55</w:t>
            </w:r>
          </w:p>
        </w:tc>
        <w:tc>
          <w:tcPr>
            <w:tcW w:w="0" w:type="auto"/>
            <w:tcBorders>
              <w:bottom w:val="single" w:sz="12" w:space="0" w:color="auto"/>
            </w:tcBorders>
            <w:vAlign w:val="center"/>
          </w:tcPr>
          <w:p w14:paraId="15F6A9BB" w14:textId="1C987FAB" w:rsidR="007C2B8C" w:rsidRPr="0044115A" w:rsidRDefault="007C2B8C" w:rsidP="002E4C53">
            <w:pPr>
              <w:spacing w:after="0" w:line="240" w:lineRule="auto"/>
              <w:rPr>
                <w:rFonts w:eastAsia="Times New Roman" w:cs="Arial"/>
                <w:color w:val="000000"/>
                <w:sz w:val="16"/>
                <w:szCs w:val="16"/>
                <w:lang w:eastAsia="da-DK"/>
              </w:rPr>
            </w:pPr>
            <w:r w:rsidRPr="00891249">
              <w:rPr>
                <w:rFonts w:eastAsia="Times New Roman" w:cs="Arial"/>
                <w:color w:val="000000"/>
                <w:sz w:val="16"/>
                <w:szCs w:val="16"/>
                <w:lang w:eastAsia="da-DK"/>
              </w:rPr>
              <w:t>No</w:t>
            </w:r>
          </w:p>
        </w:tc>
      </w:tr>
    </w:tbl>
    <w:p w14:paraId="2662FE56" w14:textId="45533FCB" w:rsidR="001D3793" w:rsidRDefault="001D3793" w:rsidP="001D3793">
      <w:pPr>
        <w:rPr>
          <w:rFonts w:eastAsia="Times New Roman" w:cs="Arial"/>
          <w:color w:val="000000"/>
          <w:sz w:val="14"/>
          <w:szCs w:val="14"/>
          <w:lang w:eastAsia="da-DK"/>
        </w:rPr>
      </w:pPr>
      <w:r>
        <w:rPr>
          <w:rFonts w:eastAsia="Times New Roman" w:cs="Arial"/>
          <w:color w:val="000000"/>
          <w:sz w:val="14"/>
          <w:szCs w:val="14"/>
          <w:lang w:eastAsia="da-DK"/>
        </w:rPr>
        <w:t>M</w:t>
      </w:r>
      <w:r w:rsidRPr="00B42345">
        <w:rPr>
          <w:rFonts w:eastAsia="Times New Roman" w:cs="Arial"/>
          <w:color w:val="000000"/>
          <w:sz w:val="14"/>
          <w:szCs w:val="14"/>
          <w:lang w:eastAsia="da-DK"/>
        </w:rPr>
        <w:t>TDM</w:t>
      </w:r>
      <w:r w:rsidRPr="00E90DF2">
        <w:rPr>
          <w:sz w:val="14"/>
          <w:szCs w:val="14"/>
        </w:rPr>
        <w:t xml:space="preserve">: Mobile </w:t>
      </w:r>
      <w:r>
        <w:rPr>
          <w:sz w:val="14"/>
          <w:szCs w:val="14"/>
        </w:rPr>
        <w:t>Tracer gas Dispersion Method. OTM 33A</w:t>
      </w:r>
      <w:r w:rsidRPr="00F53D95">
        <w:rPr>
          <w:sz w:val="14"/>
          <w:szCs w:val="14"/>
        </w:rPr>
        <w:t xml:space="preserve"> </w:t>
      </w:r>
      <w:r w:rsidRPr="00F53D95">
        <w:rPr>
          <w:sz w:val="14"/>
          <w:szCs w:val="14"/>
        </w:rPr>
        <w:fldChar w:fldCharType="begin" w:fldLock="1"/>
      </w:r>
      <w:r>
        <w:rPr>
          <w:sz w:val="14"/>
          <w:szCs w:val="14"/>
        </w:rPr>
        <w:instrText>ADDIN CSL_CITATION {"citationItems":[{"id":"ITEM-1","itemData":{"URL":"https://www.epa.gov/sites/production/files/2020-08/documents/otm33a.pdf","abstract":"Objectives: To (1) describe the role of clinical pharmacists in providing population-based pharmaceutical care as employees of a physician group practice, (2) describe the strategies used by pharmacists to optimize medication use, (3) quantify improvements in care, and (4) illustrate the calculations used to quantify cost savings. Setting: Community-based, multispecialty, physician group practice located in the north Puget Sound area between 2003 and 2007. Practice description: Using four cornerstones (evidence-based medicine, therapeutic interchange, academic detailing, and a local pharmacy and therapeutics committee), the pharmacists provided population-based pharmaceutical care, leading generic switches, target drug programs, and prescription to over-the-counter medication switches. They also led disease management programs, managed drug recalls, implemented electronic health records, negotiated budgets with health plans, and led patient assistance programs and prior authorization programs to improve patient satisfaction. Practice innovation: Implementing these strategies from the vantage point of a physician group presents a seldom-realized employment opportunity for pharmacists. Main outcome measures: The impact of these strategies is measured by process, use, and clinical outcomes metrics. These, in turn, are linked to incentive payments in the pay-for-performance environment or to a lowered per member, per month cost in the capitated environment. Results: In 2006-2007, 71% of our hypertensive patients received generic agents compared with a network average for receiving generic agents of 43%, while the proportion of patients with controlled blood pressure increased from 45% to 60%. We saved $ 450,000 in inpatient costs for deep venous thrombosis. Conclusion: Clinical pharmacists employed in a physician group practice can optimize medication use, improve care, and reduce costs. (43 refs.)","accessed":{"date-parts":[["2020","10","19"]]},"author":[{"dropping-particle":"","family":"US EPA","given":"","non-dropping-particle":"","parse-names":false,"suffix":""}],"container-title":"Air Emission Measurement Center of US EPA","id":"ITEM-1","issued":{"date-parts":[["2014"]]},"page":"1-52","title":"Other Test Method 33A: Geospatial Measurement of Air Pollution, Remote Emissions Quantification - Direct Assessment (GMAP-REQ-DA)","type":"webpage"},"uris":["http://www.mendeley.com/documents/?uuid=0777f145-8e9f-4f67-afd3-7d21c7357e17"]}],"mendeley":{"formattedCitation":"(US EPA, 2014)","plainTextFormattedCitation":"(US EPA, 2014)","previouslyFormattedCitation":"(US EPA, 2014)"},"properties":{"noteIndex":0},"schema":"https://github.com/citation-style-language/schema/raw/master/csl-citation.json"}</w:instrText>
      </w:r>
      <w:r w:rsidRPr="00F53D95">
        <w:rPr>
          <w:sz w:val="14"/>
          <w:szCs w:val="14"/>
        </w:rPr>
        <w:fldChar w:fldCharType="separate"/>
      </w:r>
      <w:r w:rsidRPr="00F53D95">
        <w:rPr>
          <w:noProof/>
          <w:sz w:val="14"/>
          <w:szCs w:val="14"/>
        </w:rPr>
        <w:t>(US EPA, 2014)</w:t>
      </w:r>
      <w:r w:rsidRPr="00F53D95">
        <w:rPr>
          <w:sz w:val="14"/>
          <w:szCs w:val="14"/>
        </w:rPr>
        <w:fldChar w:fldCharType="end"/>
      </w:r>
      <w:r>
        <w:rPr>
          <w:sz w:val="14"/>
          <w:szCs w:val="14"/>
        </w:rPr>
        <w:t xml:space="preserve">. GPM: Gaussian Plume Model. LES: </w:t>
      </w:r>
      <w:r w:rsidRPr="00B42345">
        <w:rPr>
          <w:rFonts w:eastAsia="Times New Roman" w:cs="Arial"/>
          <w:color w:val="000000"/>
          <w:sz w:val="14"/>
          <w:szCs w:val="14"/>
          <w:lang w:eastAsia="da-DK"/>
        </w:rPr>
        <w:t>Large Eddy Simulation</w:t>
      </w:r>
      <w:r>
        <w:rPr>
          <w:rFonts w:eastAsia="Times New Roman" w:cs="Arial"/>
          <w:color w:val="000000"/>
          <w:sz w:val="14"/>
          <w:szCs w:val="14"/>
          <w:lang w:eastAsia="da-DK"/>
        </w:rPr>
        <w:t>.</w:t>
      </w:r>
      <w:r w:rsidR="00F64AEA">
        <w:rPr>
          <w:rFonts w:eastAsia="Times New Roman" w:cs="Arial"/>
          <w:color w:val="000000"/>
          <w:sz w:val="14"/>
          <w:szCs w:val="14"/>
          <w:lang w:eastAsia="da-DK"/>
        </w:rPr>
        <w:t xml:space="preserve"> DL: Detection limit.</w:t>
      </w:r>
      <w:r>
        <w:rPr>
          <w:sz w:val="14"/>
          <w:szCs w:val="14"/>
          <w:vertAlign w:val="superscript"/>
        </w:rPr>
        <w:br/>
      </w:r>
      <w:r w:rsidRPr="00B42345">
        <w:rPr>
          <w:sz w:val="14"/>
          <w:szCs w:val="14"/>
          <w:vertAlign w:val="superscript"/>
        </w:rPr>
        <w:t xml:space="preserve">a </w:t>
      </w:r>
      <w:r w:rsidRPr="00B42345">
        <w:rPr>
          <w:rFonts w:eastAsia="Times New Roman" w:cs="Arial"/>
          <w:color w:val="000000"/>
          <w:sz w:val="14"/>
          <w:szCs w:val="14"/>
          <w:lang w:eastAsia="da-DK"/>
        </w:rPr>
        <w:t xml:space="preserve">All investigated sites were based on hydraulic fracturing. </w:t>
      </w:r>
      <w:r w:rsidRPr="00B42345">
        <w:rPr>
          <w:rFonts w:eastAsia="Times New Roman" w:cs="Arial"/>
          <w:color w:val="000000"/>
          <w:sz w:val="14"/>
          <w:szCs w:val="14"/>
          <w:vertAlign w:val="superscript"/>
          <w:lang w:eastAsia="da-DK"/>
        </w:rPr>
        <w:t>b</w:t>
      </w:r>
      <w:r w:rsidRPr="00B42345">
        <w:rPr>
          <w:rFonts w:eastAsia="Times New Roman" w:cs="Arial"/>
          <w:color w:val="000000"/>
          <w:sz w:val="14"/>
          <w:szCs w:val="14"/>
          <w:lang w:eastAsia="da-DK"/>
        </w:rPr>
        <w:t xml:space="preserve"> Not clear if included in the dataset provided. </w:t>
      </w:r>
      <w:r w:rsidRPr="00B42345">
        <w:rPr>
          <w:rFonts w:eastAsia="Times New Roman" w:cs="Arial"/>
          <w:color w:val="000000"/>
          <w:sz w:val="14"/>
          <w:szCs w:val="14"/>
          <w:vertAlign w:val="superscript"/>
          <w:lang w:eastAsia="da-DK"/>
        </w:rPr>
        <w:t>c</w:t>
      </w:r>
      <w:r w:rsidRPr="00B42345">
        <w:rPr>
          <w:rFonts w:eastAsia="Times New Roman" w:cs="Arial"/>
          <w:color w:val="000000"/>
          <w:sz w:val="14"/>
          <w:szCs w:val="14"/>
          <w:lang w:eastAsia="da-DK"/>
        </w:rPr>
        <w:t xml:space="preserve"> Red Deer, Alberta — a region </w:t>
      </w:r>
      <w:r w:rsidR="00182496" w:rsidRPr="00B42345">
        <w:rPr>
          <w:rFonts w:eastAsia="Times New Roman" w:cs="Arial"/>
          <w:color w:val="000000"/>
          <w:sz w:val="14"/>
          <w:szCs w:val="14"/>
          <w:lang w:eastAsia="da-DK"/>
        </w:rPr>
        <w:t>characteri</w:t>
      </w:r>
      <w:r w:rsidR="00182496">
        <w:rPr>
          <w:rFonts w:eastAsia="Times New Roman" w:cs="Arial"/>
          <w:color w:val="000000"/>
          <w:sz w:val="14"/>
          <w:szCs w:val="14"/>
          <w:lang w:eastAsia="da-DK"/>
        </w:rPr>
        <w:t>s</w:t>
      </w:r>
      <w:r w:rsidR="00182496" w:rsidRPr="00B42345">
        <w:rPr>
          <w:rFonts w:eastAsia="Times New Roman" w:cs="Arial"/>
          <w:color w:val="000000"/>
          <w:sz w:val="14"/>
          <w:szCs w:val="14"/>
          <w:lang w:eastAsia="da-DK"/>
        </w:rPr>
        <w:t xml:space="preserve">ed </w:t>
      </w:r>
      <w:r w:rsidRPr="00B42345">
        <w:rPr>
          <w:rFonts w:eastAsia="Times New Roman" w:cs="Arial"/>
          <w:color w:val="000000"/>
          <w:sz w:val="14"/>
          <w:szCs w:val="14"/>
          <w:lang w:eastAsia="da-DK"/>
        </w:rPr>
        <w:t xml:space="preserve">by old natural gas production sites and light oil production. </w:t>
      </w:r>
      <w:r w:rsidRPr="00B42345">
        <w:rPr>
          <w:rFonts w:eastAsia="Times New Roman" w:cs="Arial"/>
          <w:color w:val="000000"/>
          <w:sz w:val="14"/>
          <w:szCs w:val="14"/>
          <w:vertAlign w:val="superscript"/>
          <w:lang w:eastAsia="da-DK"/>
        </w:rPr>
        <w:t>d</w:t>
      </w:r>
      <w:r w:rsidRPr="00B42345">
        <w:rPr>
          <w:rFonts w:eastAsia="Times New Roman" w:cs="Arial"/>
          <w:color w:val="000000"/>
          <w:sz w:val="14"/>
          <w:szCs w:val="14"/>
          <w:lang w:eastAsia="da-DK"/>
        </w:rPr>
        <w:t xml:space="preserve"> Reported data are only detectable emissions. </w:t>
      </w:r>
      <w:r w:rsidR="00182496">
        <w:rPr>
          <w:rFonts w:eastAsia="Times New Roman" w:cs="Arial"/>
          <w:color w:val="000000"/>
          <w:sz w:val="14"/>
          <w:szCs w:val="14"/>
          <w:lang w:eastAsia="da-DK"/>
        </w:rPr>
        <w:t>Sixty-seven</w:t>
      </w:r>
      <w:r w:rsidR="00182496" w:rsidRPr="00B42345">
        <w:rPr>
          <w:rFonts w:eastAsia="Times New Roman" w:cs="Arial"/>
          <w:color w:val="000000"/>
          <w:sz w:val="14"/>
          <w:szCs w:val="14"/>
          <w:lang w:eastAsia="da-DK"/>
        </w:rPr>
        <w:t xml:space="preserve"> </w:t>
      </w:r>
      <w:r w:rsidRPr="00B42345">
        <w:rPr>
          <w:rFonts w:eastAsia="Times New Roman" w:cs="Arial"/>
          <w:color w:val="000000"/>
          <w:sz w:val="14"/>
          <w:szCs w:val="14"/>
          <w:lang w:eastAsia="da-DK"/>
        </w:rPr>
        <w:t xml:space="preserve">well pads were below </w:t>
      </w:r>
      <w:r w:rsidR="00182496">
        <w:rPr>
          <w:rFonts w:eastAsia="Times New Roman" w:cs="Arial"/>
          <w:color w:val="000000"/>
          <w:sz w:val="14"/>
          <w:szCs w:val="14"/>
          <w:lang w:eastAsia="da-DK"/>
        </w:rPr>
        <w:t xml:space="preserve">the </w:t>
      </w:r>
      <w:r w:rsidRPr="00B42345">
        <w:rPr>
          <w:rFonts w:eastAsia="Times New Roman" w:cs="Arial"/>
          <w:color w:val="000000"/>
          <w:sz w:val="14"/>
          <w:szCs w:val="14"/>
          <w:lang w:eastAsia="da-DK"/>
        </w:rPr>
        <w:t xml:space="preserve">detection limit and are not reported in the available dataset. </w:t>
      </w:r>
      <w:r w:rsidRPr="00B42345">
        <w:rPr>
          <w:rFonts w:eastAsia="Times New Roman" w:cs="Arial"/>
          <w:color w:val="000000"/>
          <w:sz w:val="14"/>
          <w:szCs w:val="14"/>
          <w:vertAlign w:val="superscript"/>
          <w:lang w:eastAsia="da-DK"/>
        </w:rPr>
        <w:t xml:space="preserve">e </w:t>
      </w:r>
      <w:r w:rsidRPr="00B42345">
        <w:rPr>
          <w:rFonts w:eastAsia="Times New Roman" w:cs="Arial"/>
          <w:color w:val="000000"/>
          <w:sz w:val="14"/>
          <w:szCs w:val="14"/>
          <w:lang w:eastAsia="da-DK"/>
        </w:rPr>
        <w:t xml:space="preserve">Repeated measurements at four gathering facilities were averaged </w:t>
      </w:r>
      <w:r w:rsidR="00182496">
        <w:rPr>
          <w:rFonts w:eastAsia="Times New Roman" w:cs="Arial"/>
          <w:color w:val="000000"/>
          <w:sz w:val="14"/>
          <w:szCs w:val="14"/>
          <w:lang w:eastAsia="da-DK"/>
        </w:rPr>
        <w:t>over</w:t>
      </w:r>
      <w:r w:rsidR="00182496" w:rsidRPr="00B42345">
        <w:rPr>
          <w:rFonts w:eastAsia="Times New Roman" w:cs="Arial"/>
          <w:color w:val="000000"/>
          <w:sz w:val="14"/>
          <w:szCs w:val="14"/>
          <w:lang w:eastAsia="da-DK"/>
        </w:rPr>
        <w:t xml:space="preserve"> </w:t>
      </w:r>
      <w:r w:rsidRPr="00B42345">
        <w:rPr>
          <w:rFonts w:eastAsia="Times New Roman" w:cs="Arial"/>
          <w:color w:val="000000"/>
          <w:sz w:val="14"/>
          <w:szCs w:val="14"/>
          <w:lang w:eastAsia="da-DK"/>
        </w:rPr>
        <w:t xml:space="preserve">different measurement days. </w:t>
      </w:r>
      <w:r w:rsidRPr="00B42345">
        <w:rPr>
          <w:rFonts w:eastAsia="Times New Roman" w:cs="Arial"/>
          <w:color w:val="000000"/>
          <w:sz w:val="14"/>
          <w:szCs w:val="14"/>
          <w:vertAlign w:val="superscript"/>
          <w:lang w:eastAsia="da-DK"/>
        </w:rPr>
        <w:t>f</w:t>
      </w:r>
      <w:r w:rsidRPr="00B42345">
        <w:rPr>
          <w:rFonts w:eastAsia="Times New Roman" w:cs="Arial"/>
          <w:color w:val="000000"/>
          <w:sz w:val="14"/>
          <w:szCs w:val="14"/>
          <w:lang w:eastAsia="da-DK"/>
        </w:rPr>
        <w:t xml:space="preserve"> </w:t>
      </w:r>
      <w:r w:rsidR="00182496">
        <w:rPr>
          <w:rFonts w:eastAsia="Times New Roman" w:cs="Arial"/>
          <w:color w:val="000000"/>
          <w:sz w:val="14"/>
          <w:szCs w:val="14"/>
          <w:lang w:eastAsia="da-DK"/>
        </w:rPr>
        <w:t>Twelve below the</w:t>
      </w:r>
      <w:r w:rsidRPr="00B42345">
        <w:rPr>
          <w:rFonts w:eastAsia="Times New Roman" w:cs="Arial"/>
          <w:color w:val="000000"/>
          <w:sz w:val="14"/>
          <w:szCs w:val="14"/>
          <w:lang w:eastAsia="da-DK"/>
        </w:rPr>
        <w:t xml:space="preserve"> detection limit (fixed at 0.01 g</w:t>
      </w:r>
      <w:r w:rsidR="00C878AF">
        <w:rPr>
          <w:rFonts w:eastAsia="Times New Roman" w:cs="Arial"/>
          <w:color w:val="000000"/>
          <w:sz w:val="14"/>
          <w:szCs w:val="14"/>
          <w:lang w:eastAsia="da-DK"/>
        </w:rPr>
        <w:t xml:space="preserve"> </w:t>
      </w:r>
      <w:r w:rsidRPr="00B42345">
        <w:rPr>
          <w:rFonts w:eastAsia="Times New Roman" w:cs="Arial"/>
          <w:color w:val="000000"/>
          <w:sz w:val="14"/>
          <w:szCs w:val="14"/>
          <w:lang w:eastAsia="da-DK"/>
        </w:rPr>
        <w:t>s</w:t>
      </w:r>
      <w:r w:rsidR="00C878AF" w:rsidRPr="00CF3E80">
        <w:rPr>
          <w:rFonts w:eastAsia="Times New Roman" w:cs="Arial"/>
          <w:color w:val="000000"/>
          <w:sz w:val="14"/>
          <w:szCs w:val="14"/>
          <w:vertAlign w:val="superscript"/>
          <w:lang w:eastAsia="da-DK"/>
        </w:rPr>
        <w:t>-1</w:t>
      </w:r>
      <w:r w:rsidRPr="00B42345">
        <w:rPr>
          <w:rFonts w:eastAsia="Times New Roman" w:cs="Arial"/>
          <w:color w:val="000000"/>
          <w:sz w:val="14"/>
          <w:szCs w:val="14"/>
          <w:lang w:eastAsia="da-DK"/>
        </w:rPr>
        <w:t>), and 41 detectable.</w:t>
      </w:r>
    </w:p>
    <w:p w14:paraId="3523E1FC" w14:textId="77777777" w:rsidR="003A0618" w:rsidRDefault="003A0618" w:rsidP="00FA40C8">
      <w:pPr>
        <w:sectPr w:rsidR="003A0618" w:rsidSect="00D63F17">
          <w:footerReference w:type="default" r:id="rId14"/>
          <w:pgSz w:w="12240" w:h="15840"/>
          <w:pgMar w:top="1440" w:right="1440" w:bottom="1440" w:left="1440" w:header="708" w:footer="708" w:gutter="0"/>
          <w:cols w:space="708"/>
          <w:docGrid w:linePitch="360"/>
        </w:sectPr>
      </w:pPr>
    </w:p>
    <w:p w14:paraId="3E1CA84E" w14:textId="5A9FAC97" w:rsidR="003A0618" w:rsidRPr="00A8759D" w:rsidRDefault="003A0618" w:rsidP="00A8759D">
      <w:pPr>
        <w:pStyle w:val="Caption"/>
        <w:keepNext/>
        <w:spacing w:after="60"/>
        <w:rPr>
          <w:b/>
          <w:szCs w:val="20"/>
        </w:rPr>
      </w:pPr>
      <w:bookmarkStart w:id="17" w:name="_Ref70701669"/>
      <w:r w:rsidRPr="00A8759D">
        <w:rPr>
          <w:b/>
          <w:szCs w:val="20"/>
        </w:rPr>
        <w:lastRenderedPageBreak/>
        <w:t>Table S</w:t>
      </w:r>
      <w:r w:rsidRPr="00A8759D">
        <w:rPr>
          <w:b/>
          <w:szCs w:val="20"/>
        </w:rPr>
        <w:fldChar w:fldCharType="begin"/>
      </w:r>
      <w:r w:rsidRPr="00A8759D">
        <w:rPr>
          <w:b/>
          <w:szCs w:val="20"/>
        </w:rPr>
        <w:instrText xml:space="preserve"> SEQ Table \* ARABIC </w:instrText>
      </w:r>
      <w:r w:rsidRPr="00A8759D">
        <w:rPr>
          <w:b/>
          <w:szCs w:val="20"/>
        </w:rPr>
        <w:fldChar w:fldCharType="separate"/>
      </w:r>
      <w:r w:rsidR="000E46FC">
        <w:rPr>
          <w:b/>
          <w:noProof/>
          <w:szCs w:val="20"/>
        </w:rPr>
        <w:t>7</w:t>
      </w:r>
      <w:r w:rsidRPr="00A8759D">
        <w:rPr>
          <w:b/>
          <w:szCs w:val="20"/>
        </w:rPr>
        <w:fldChar w:fldCharType="end"/>
      </w:r>
      <w:bookmarkEnd w:id="17"/>
      <w:r w:rsidR="00A8759D" w:rsidRPr="00A8759D">
        <w:rPr>
          <w:b/>
          <w:szCs w:val="20"/>
        </w:rPr>
        <w:t xml:space="preserve">. </w:t>
      </w:r>
      <w:r w:rsidR="00792012" w:rsidRPr="00A8759D">
        <w:rPr>
          <w:b/>
          <w:szCs w:val="20"/>
        </w:rPr>
        <w:t xml:space="preserve">Descriptive statistics </w:t>
      </w:r>
      <w:r w:rsidR="001741EB">
        <w:rPr>
          <w:b/>
          <w:szCs w:val="20"/>
        </w:rPr>
        <w:t>for</w:t>
      </w:r>
      <w:r w:rsidR="00182496" w:rsidRPr="00A8759D">
        <w:rPr>
          <w:b/>
          <w:szCs w:val="20"/>
        </w:rPr>
        <w:t xml:space="preserve"> </w:t>
      </w:r>
      <w:r w:rsidR="001741EB" w:rsidRPr="00A8759D">
        <w:rPr>
          <w:b/>
          <w:szCs w:val="20"/>
        </w:rPr>
        <w:t xml:space="preserve">literature </w:t>
      </w:r>
      <w:r w:rsidR="0016194F" w:rsidRPr="00A8759D">
        <w:rPr>
          <w:b/>
          <w:szCs w:val="20"/>
        </w:rPr>
        <w:t xml:space="preserve">datasets reporting </w:t>
      </w:r>
      <w:r w:rsidRPr="00A8759D">
        <w:rPr>
          <w:b/>
          <w:szCs w:val="20"/>
        </w:rPr>
        <w:t>CH</w:t>
      </w:r>
      <w:r w:rsidRPr="00A8759D">
        <w:rPr>
          <w:b/>
          <w:szCs w:val="20"/>
          <w:vertAlign w:val="subscript"/>
        </w:rPr>
        <w:t>4</w:t>
      </w:r>
      <w:r w:rsidR="00792012" w:rsidRPr="00A8759D">
        <w:rPr>
          <w:b/>
          <w:szCs w:val="20"/>
        </w:rPr>
        <w:t xml:space="preserve"> e</w:t>
      </w:r>
      <w:r w:rsidRPr="00A8759D">
        <w:rPr>
          <w:b/>
          <w:szCs w:val="20"/>
        </w:rPr>
        <w:t xml:space="preserve">mission </w:t>
      </w:r>
      <w:r w:rsidR="00792012" w:rsidRPr="00A8759D">
        <w:rPr>
          <w:b/>
          <w:szCs w:val="20"/>
        </w:rPr>
        <w:t>rate</w:t>
      </w:r>
      <w:r w:rsidR="0016194F" w:rsidRPr="00A8759D">
        <w:rPr>
          <w:b/>
          <w:szCs w:val="20"/>
        </w:rPr>
        <w:t>s</w:t>
      </w:r>
      <w:r w:rsidR="00A8759D" w:rsidRPr="00A8759D">
        <w:rPr>
          <w:b/>
          <w:szCs w:val="20"/>
        </w:rPr>
        <w:t>.</w:t>
      </w:r>
      <w:r w:rsidR="001741EB">
        <w:rPr>
          <w:b/>
          <w:szCs w:val="20"/>
        </w:rPr>
        <w:t xml:space="preserve"> </w:t>
      </w:r>
      <w:r w:rsidR="00B864AF">
        <w:rPr>
          <w:szCs w:val="20"/>
        </w:rPr>
        <w:t xml:space="preserve"> </w:t>
      </w:r>
      <w:r w:rsidR="00B864AF">
        <w:rPr>
          <w:b/>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1187"/>
        <w:gridCol w:w="1026"/>
        <w:gridCol w:w="1521"/>
        <w:gridCol w:w="807"/>
        <w:gridCol w:w="772"/>
        <w:gridCol w:w="772"/>
        <w:gridCol w:w="916"/>
        <w:gridCol w:w="627"/>
        <w:gridCol w:w="877"/>
      </w:tblGrid>
      <w:tr w:rsidR="00D534D1" w:rsidRPr="00F03B39" w14:paraId="015D6DF1" w14:textId="77777777" w:rsidTr="00D534D1">
        <w:trPr>
          <w:trHeight w:val="300"/>
        </w:trPr>
        <w:tc>
          <w:tcPr>
            <w:tcW w:w="0" w:type="auto"/>
            <w:tcBorders>
              <w:top w:val="single" w:sz="12" w:space="0" w:color="auto"/>
              <w:bottom w:val="single" w:sz="12" w:space="0" w:color="auto"/>
            </w:tcBorders>
            <w:shd w:val="clear" w:color="auto" w:fill="808080" w:themeFill="background1" w:themeFillShade="80"/>
            <w:noWrap/>
            <w:vAlign w:val="center"/>
            <w:hideMark/>
          </w:tcPr>
          <w:p w14:paraId="6C7181D7" w14:textId="0599AB9C" w:rsidR="00D534D1" w:rsidRPr="00F03B39" w:rsidRDefault="00D534D1" w:rsidP="002E4C53">
            <w:pPr>
              <w:spacing w:after="0" w:line="240" w:lineRule="auto"/>
              <w:rPr>
                <w:rFonts w:eastAsia="Times New Roman" w:cs="Times"/>
                <w:b/>
                <w:color w:val="FFFFFF" w:themeColor="background1"/>
                <w:sz w:val="18"/>
                <w:szCs w:val="18"/>
              </w:rPr>
            </w:pPr>
            <w:r>
              <w:rPr>
                <w:rFonts w:eastAsia="Times New Roman" w:cs="Times"/>
                <w:b/>
                <w:color w:val="FFFFFF" w:themeColor="background1"/>
                <w:sz w:val="18"/>
                <w:szCs w:val="18"/>
              </w:rPr>
              <w:t>Study</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598EF636" w14:textId="77777777" w:rsidR="00D534D1" w:rsidRPr="00F03B39" w:rsidRDefault="00D534D1" w:rsidP="002E4C53">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Number of</w:t>
            </w:r>
            <w:r w:rsidRPr="00A52E4C">
              <w:rPr>
                <w:rFonts w:eastAsia="Times New Roman" w:cs="Times"/>
                <w:b/>
                <w:color w:val="FFFFFF" w:themeColor="background1"/>
                <w:sz w:val="18"/>
                <w:szCs w:val="18"/>
              </w:rPr>
              <w:br/>
              <w:t>observations</w:t>
            </w:r>
          </w:p>
        </w:tc>
        <w:tc>
          <w:tcPr>
            <w:tcW w:w="1026" w:type="dxa"/>
            <w:tcBorders>
              <w:top w:val="single" w:sz="12" w:space="0" w:color="auto"/>
              <w:bottom w:val="single" w:sz="12" w:space="0" w:color="auto"/>
            </w:tcBorders>
            <w:shd w:val="clear" w:color="auto" w:fill="808080" w:themeFill="background1" w:themeFillShade="80"/>
            <w:noWrap/>
            <w:vAlign w:val="center"/>
            <w:hideMark/>
          </w:tcPr>
          <w:p w14:paraId="5C885F0A" w14:textId="612B6659" w:rsidR="00D534D1" w:rsidRPr="00F03B39" w:rsidRDefault="00D534D1" w:rsidP="002E4C53">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Geometric</w:t>
            </w:r>
            <w:r>
              <w:rPr>
                <w:rFonts w:eastAsia="Times New Roman" w:cs="Times"/>
                <w:b/>
                <w:color w:val="FFFFFF" w:themeColor="background1"/>
                <w:sz w:val="18"/>
                <w:szCs w:val="18"/>
              </w:rPr>
              <w:t xml:space="preserve"> </w:t>
            </w:r>
            <w:r w:rsidRPr="00F03B39">
              <w:rPr>
                <w:rFonts w:eastAsia="Times New Roman" w:cs="Times"/>
                <w:b/>
                <w:color w:val="FFFFFF" w:themeColor="background1"/>
                <w:sz w:val="18"/>
                <w:szCs w:val="18"/>
              </w:rPr>
              <w:t>mean</w:t>
            </w:r>
            <w:r>
              <w:rPr>
                <w:rFonts w:eastAsia="Times New Roman" w:cs="Times"/>
                <w:b/>
                <w:color w:val="FFFFFF" w:themeColor="background1"/>
                <w:sz w:val="18"/>
                <w:szCs w:val="18"/>
              </w:rPr>
              <w:br/>
              <w:t>(kg h</w:t>
            </w:r>
            <w:r w:rsidRPr="00FF5591">
              <w:rPr>
                <w:rFonts w:eastAsia="Times New Roman" w:cs="Times"/>
                <w:b/>
                <w:color w:val="FFFFFF" w:themeColor="background1"/>
                <w:sz w:val="18"/>
                <w:szCs w:val="18"/>
                <w:vertAlign w:val="superscript"/>
              </w:rPr>
              <w:t>-1</w:t>
            </w:r>
            <w:r>
              <w:rPr>
                <w:rFonts w:eastAsia="Times New Roman" w:cs="Times"/>
                <w:b/>
                <w:color w:val="FFFFFF" w:themeColor="background1"/>
                <w:sz w:val="18"/>
                <w:szCs w:val="18"/>
              </w:rPr>
              <w:t>)</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76B2F246" w14:textId="77777777" w:rsidR="00D534D1" w:rsidRPr="00F03B39" w:rsidRDefault="00D534D1" w:rsidP="002E4C53">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Arithmetic</w:t>
            </w:r>
            <w:r>
              <w:rPr>
                <w:rFonts w:eastAsia="Times New Roman" w:cs="Times"/>
                <w:b/>
                <w:color w:val="FFFFFF" w:themeColor="background1"/>
                <w:sz w:val="18"/>
                <w:szCs w:val="18"/>
              </w:rPr>
              <w:t xml:space="preserve"> </w:t>
            </w:r>
            <w:r w:rsidRPr="00F03B39">
              <w:rPr>
                <w:rFonts w:eastAsia="Times New Roman" w:cs="Times"/>
                <w:b/>
                <w:color w:val="FFFFFF" w:themeColor="background1"/>
                <w:sz w:val="18"/>
                <w:szCs w:val="18"/>
              </w:rPr>
              <w:t>mean</w:t>
            </w:r>
            <w:r>
              <w:rPr>
                <w:rFonts w:eastAsia="Times New Roman" w:cs="Times"/>
                <w:b/>
                <w:color w:val="FFFFFF" w:themeColor="background1"/>
                <w:sz w:val="18"/>
                <w:szCs w:val="18"/>
              </w:rPr>
              <w:br/>
              <w:t>(kg h</w:t>
            </w:r>
            <w:r w:rsidRPr="00FF5591">
              <w:rPr>
                <w:rFonts w:eastAsia="Times New Roman" w:cs="Times"/>
                <w:b/>
                <w:color w:val="FFFFFF" w:themeColor="background1"/>
                <w:sz w:val="18"/>
                <w:szCs w:val="18"/>
                <w:vertAlign w:val="superscript"/>
              </w:rPr>
              <w:t>-1</w:t>
            </w:r>
            <w:r>
              <w:rPr>
                <w:rFonts w:eastAsia="Times New Roman" w:cs="Times"/>
                <w:b/>
                <w:color w:val="FFFFFF" w:themeColor="background1"/>
                <w:sz w:val="18"/>
                <w:szCs w:val="18"/>
              </w:rPr>
              <w:t>)</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4A0559FF" w14:textId="77777777" w:rsidR="00D534D1" w:rsidRPr="00F03B39" w:rsidRDefault="00D534D1" w:rsidP="002E4C53">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M</w:t>
            </w:r>
            <w:r w:rsidRPr="00F03B39">
              <w:rPr>
                <w:rFonts w:eastAsia="Times New Roman" w:cs="Times"/>
                <w:b/>
                <w:color w:val="FFFFFF" w:themeColor="background1"/>
                <w:sz w:val="18"/>
                <w:szCs w:val="18"/>
              </w:rPr>
              <w:t>edian</w:t>
            </w:r>
            <w:r>
              <w:rPr>
                <w:rFonts w:eastAsia="Times New Roman" w:cs="Times"/>
                <w:b/>
                <w:color w:val="FFFFFF" w:themeColor="background1"/>
                <w:sz w:val="18"/>
                <w:szCs w:val="18"/>
              </w:rPr>
              <w:br/>
              <w:t>(kg h</w:t>
            </w:r>
            <w:r w:rsidRPr="00FF5591">
              <w:rPr>
                <w:rFonts w:eastAsia="Times New Roman" w:cs="Times"/>
                <w:b/>
                <w:color w:val="FFFFFF" w:themeColor="background1"/>
                <w:sz w:val="18"/>
                <w:szCs w:val="18"/>
                <w:vertAlign w:val="superscript"/>
              </w:rPr>
              <w:t>-1</w:t>
            </w:r>
            <w:r>
              <w:rPr>
                <w:rFonts w:eastAsia="Times New Roman" w:cs="Times"/>
                <w:b/>
                <w:color w:val="FFFFFF" w:themeColor="background1"/>
                <w:sz w:val="18"/>
                <w:szCs w:val="18"/>
              </w:rPr>
              <w:t>)</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4A5A5B23" w14:textId="77777777" w:rsidR="00D534D1" w:rsidRPr="00F03B39" w:rsidRDefault="00D534D1" w:rsidP="002E4C53">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Min</w:t>
            </w:r>
            <w:r>
              <w:rPr>
                <w:rFonts w:eastAsia="Times New Roman" w:cs="Times"/>
                <w:b/>
                <w:color w:val="FFFFFF" w:themeColor="background1"/>
                <w:sz w:val="18"/>
                <w:szCs w:val="18"/>
              </w:rPr>
              <w:br/>
              <w:t>(kg h</w:t>
            </w:r>
            <w:r w:rsidRPr="00FF5591">
              <w:rPr>
                <w:rFonts w:eastAsia="Times New Roman" w:cs="Times"/>
                <w:b/>
                <w:color w:val="FFFFFF" w:themeColor="background1"/>
                <w:sz w:val="18"/>
                <w:szCs w:val="18"/>
                <w:vertAlign w:val="superscript"/>
              </w:rPr>
              <w:t>-1</w:t>
            </w:r>
            <w:r>
              <w:rPr>
                <w:rFonts w:eastAsia="Times New Roman" w:cs="Times"/>
                <w:b/>
                <w:color w:val="FFFFFF" w:themeColor="background1"/>
                <w:sz w:val="18"/>
                <w:szCs w:val="18"/>
              </w:rPr>
              <w:t>)</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07671CD8" w14:textId="77777777" w:rsidR="00D534D1" w:rsidRPr="00F03B39" w:rsidRDefault="00D534D1" w:rsidP="002E4C53">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Max</w:t>
            </w:r>
            <w:r>
              <w:rPr>
                <w:rFonts w:eastAsia="Times New Roman" w:cs="Times"/>
                <w:b/>
                <w:color w:val="FFFFFF" w:themeColor="background1"/>
                <w:sz w:val="18"/>
                <w:szCs w:val="18"/>
              </w:rPr>
              <w:br/>
              <w:t>(kg h</w:t>
            </w:r>
            <w:r w:rsidRPr="00FF5591">
              <w:rPr>
                <w:rFonts w:eastAsia="Times New Roman" w:cs="Times"/>
                <w:b/>
                <w:color w:val="FFFFFF" w:themeColor="background1"/>
                <w:sz w:val="18"/>
                <w:szCs w:val="18"/>
                <w:vertAlign w:val="superscript"/>
              </w:rPr>
              <w:t>-1</w:t>
            </w:r>
            <w:r>
              <w:rPr>
                <w:rFonts w:eastAsia="Times New Roman" w:cs="Times"/>
                <w:b/>
                <w:color w:val="FFFFFF" w:themeColor="background1"/>
                <w:sz w:val="18"/>
                <w:szCs w:val="18"/>
              </w:rPr>
              <w:t>)</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19CA36C1" w14:textId="3B702217" w:rsidR="00D534D1" w:rsidRPr="00F03B39" w:rsidRDefault="00D534D1" w:rsidP="002E4C53">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V</w:t>
            </w:r>
            <w:r w:rsidRPr="00F03B39">
              <w:rPr>
                <w:rFonts w:eastAsia="Times New Roman" w:cs="Times"/>
                <w:b/>
                <w:color w:val="FFFFFF" w:themeColor="background1"/>
                <w:sz w:val="18"/>
                <w:szCs w:val="18"/>
              </w:rPr>
              <w:t>ariance</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7DA34AFF" w14:textId="77777777" w:rsidR="00D534D1" w:rsidRPr="00F03B39" w:rsidRDefault="00D534D1" w:rsidP="002E4C53">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S</w:t>
            </w:r>
            <w:r w:rsidRPr="00F03B39">
              <w:rPr>
                <w:rFonts w:eastAsia="Times New Roman" w:cs="Times"/>
                <w:b/>
                <w:color w:val="FFFFFF" w:themeColor="background1"/>
                <w:sz w:val="18"/>
                <w:szCs w:val="18"/>
              </w:rPr>
              <w:t>kew</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7C812460" w14:textId="77777777" w:rsidR="00D534D1" w:rsidRPr="00F03B39" w:rsidRDefault="00D534D1" w:rsidP="002E4C53">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K</w:t>
            </w:r>
            <w:r w:rsidRPr="00F03B39">
              <w:rPr>
                <w:rFonts w:eastAsia="Times New Roman" w:cs="Times"/>
                <w:b/>
                <w:color w:val="FFFFFF" w:themeColor="background1"/>
                <w:sz w:val="18"/>
                <w:szCs w:val="18"/>
              </w:rPr>
              <w:t>urtosis</w:t>
            </w:r>
          </w:p>
        </w:tc>
      </w:tr>
      <w:tr w:rsidR="00D534D1" w:rsidRPr="00F03B39" w14:paraId="5E16889A" w14:textId="77777777" w:rsidTr="00D534D1">
        <w:trPr>
          <w:trHeight w:val="300"/>
        </w:trPr>
        <w:tc>
          <w:tcPr>
            <w:tcW w:w="0" w:type="auto"/>
            <w:tcBorders>
              <w:top w:val="single" w:sz="12" w:space="0" w:color="auto"/>
            </w:tcBorders>
            <w:shd w:val="clear" w:color="auto" w:fill="auto"/>
            <w:noWrap/>
            <w:vAlign w:val="center"/>
          </w:tcPr>
          <w:p w14:paraId="784F5BC9" w14:textId="183606E1" w:rsidR="00D534D1" w:rsidRPr="00063E8C" w:rsidRDefault="00D534D1" w:rsidP="00063E8C">
            <w:pPr>
              <w:spacing w:after="0" w:line="240" w:lineRule="auto"/>
              <w:rPr>
                <w:rFonts w:eastAsia="Times New Roman" w:cs="Times"/>
                <w:color w:val="000000"/>
                <w:sz w:val="18"/>
                <w:szCs w:val="18"/>
              </w:rPr>
            </w:pPr>
            <w:r w:rsidRPr="00063E8C">
              <w:rPr>
                <w:rFonts w:cs="Times"/>
                <w:noProof/>
                <w:color w:val="000000"/>
                <w:sz w:val="18"/>
                <w:szCs w:val="18"/>
              </w:rPr>
              <w:t>Rella et al. (2015)</w:t>
            </w:r>
          </w:p>
        </w:tc>
        <w:tc>
          <w:tcPr>
            <w:tcW w:w="0" w:type="auto"/>
            <w:tcBorders>
              <w:top w:val="single" w:sz="12" w:space="0" w:color="auto"/>
            </w:tcBorders>
            <w:shd w:val="clear" w:color="auto" w:fill="auto"/>
            <w:noWrap/>
            <w:vAlign w:val="center"/>
          </w:tcPr>
          <w:p w14:paraId="178138CA" w14:textId="6BB29E75"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115</w:t>
            </w:r>
          </w:p>
        </w:tc>
        <w:tc>
          <w:tcPr>
            <w:tcW w:w="1026" w:type="dxa"/>
            <w:tcBorders>
              <w:top w:val="single" w:sz="12" w:space="0" w:color="auto"/>
            </w:tcBorders>
            <w:shd w:val="clear" w:color="auto" w:fill="auto"/>
            <w:noWrap/>
            <w:vAlign w:val="center"/>
          </w:tcPr>
          <w:p w14:paraId="536C6BAF" w14:textId="4AF3358C" w:rsidR="00D534D1" w:rsidRPr="00675E20" w:rsidRDefault="00D534D1" w:rsidP="00063E8C">
            <w:pPr>
              <w:spacing w:after="0" w:line="240" w:lineRule="auto"/>
              <w:rPr>
                <w:rFonts w:eastAsia="Times New Roman" w:cs="Times"/>
                <w:color w:val="000000"/>
                <w:sz w:val="18"/>
                <w:szCs w:val="18"/>
              </w:rPr>
            </w:pPr>
            <w:r w:rsidRPr="00675E20">
              <w:rPr>
                <w:rFonts w:cs="Times"/>
                <w:color w:val="000000"/>
                <w:sz w:val="18"/>
                <w:szCs w:val="18"/>
              </w:rPr>
              <w:t>0.62</w:t>
            </w:r>
          </w:p>
        </w:tc>
        <w:tc>
          <w:tcPr>
            <w:tcW w:w="0" w:type="auto"/>
            <w:tcBorders>
              <w:top w:val="single" w:sz="12" w:space="0" w:color="auto"/>
            </w:tcBorders>
            <w:shd w:val="clear" w:color="auto" w:fill="auto"/>
            <w:noWrap/>
            <w:vAlign w:val="center"/>
          </w:tcPr>
          <w:p w14:paraId="016BEB4D" w14:textId="51CDEEAE" w:rsidR="00D534D1" w:rsidRPr="00063E8C" w:rsidRDefault="00D534D1" w:rsidP="00A31C4D">
            <w:pPr>
              <w:spacing w:after="0" w:line="240" w:lineRule="auto"/>
              <w:rPr>
                <w:rFonts w:eastAsia="Times New Roman" w:cs="Times"/>
                <w:color w:val="000000"/>
                <w:sz w:val="18"/>
                <w:szCs w:val="18"/>
              </w:rPr>
            </w:pPr>
            <w:r w:rsidRPr="00063E8C">
              <w:rPr>
                <w:rFonts w:cs="Times"/>
                <w:color w:val="000000"/>
                <w:sz w:val="18"/>
                <w:szCs w:val="18"/>
              </w:rPr>
              <w:t>1.</w:t>
            </w:r>
            <w:r w:rsidR="00A31C4D">
              <w:rPr>
                <w:rFonts w:cs="Times"/>
                <w:color w:val="000000"/>
                <w:sz w:val="18"/>
                <w:szCs w:val="18"/>
              </w:rPr>
              <w:t>9</w:t>
            </w:r>
          </w:p>
        </w:tc>
        <w:tc>
          <w:tcPr>
            <w:tcW w:w="0" w:type="auto"/>
            <w:tcBorders>
              <w:top w:val="single" w:sz="12" w:space="0" w:color="auto"/>
            </w:tcBorders>
            <w:shd w:val="clear" w:color="auto" w:fill="auto"/>
            <w:noWrap/>
            <w:vAlign w:val="center"/>
          </w:tcPr>
          <w:p w14:paraId="242E8A78" w14:textId="3B901FDE"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0.62</w:t>
            </w:r>
          </w:p>
        </w:tc>
        <w:tc>
          <w:tcPr>
            <w:tcW w:w="0" w:type="auto"/>
            <w:tcBorders>
              <w:top w:val="single" w:sz="12" w:space="0" w:color="auto"/>
            </w:tcBorders>
            <w:shd w:val="clear" w:color="auto" w:fill="auto"/>
            <w:noWrap/>
            <w:vAlign w:val="center"/>
          </w:tcPr>
          <w:p w14:paraId="2882D87E" w14:textId="56168075" w:rsidR="00D534D1" w:rsidRPr="00063E8C" w:rsidRDefault="00D534D1" w:rsidP="005E1672">
            <w:pPr>
              <w:spacing w:after="0" w:line="240" w:lineRule="auto"/>
              <w:rPr>
                <w:rFonts w:eastAsia="Times New Roman" w:cs="Times"/>
                <w:color w:val="000000"/>
                <w:sz w:val="18"/>
                <w:szCs w:val="18"/>
              </w:rPr>
            </w:pPr>
            <w:r w:rsidRPr="00063E8C">
              <w:rPr>
                <w:rFonts w:cs="Times"/>
                <w:color w:val="000000"/>
                <w:sz w:val="18"/>
                <w:szCs w:val="18"/>
              </w:rPr>
              <w:t>0.</w:t>
            </w:r>
            <w:r w:rsidR="00FB4944" w:rsidRPr="00063E8C">
              <w:rPr>
                <w:rFonts w:cs="Times"/>
                <w:color w:val="000000"/>
                <w:sz w:val="18"/>
                <w:szCs w:val="18"/>
              </w:rPr>
              <w:t>0</w:t>
            </w:r>
            <w:r w:rsidR="005E1672">
              <w:rPr>
                <w:rFonts w:cs="Times"/>
                <w:color w:val="000000"/>
                <w:sz w:val="18"/>
                <w:szCs w:val="18"/>
              </w:rPr>
              <w:t>27</w:t>
            </w:r>
          </w:p>
        </w:tc>
        <w:tc>
          <w:tcPr>
            <w:tcW w:w="0" w:type="auto"/>
            <w:tcBorders>
              <w:top w:val="single" w:sz="12" w:space="0" w:color="auto"/>
            </w:tcBorders>
            <w:shd w:val="clear" w:color="auto" w:fill="auto"/>
            <w:noWrap/>
            <w:vAlign w:val="center"/>
          </w:tcPr>
          <w:p w14:paraId="3EB80FE9" w14:textId="20907C60"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48</w:t>
            </w:r>
          </w:p>
        </w:tc>
        <w:tc>
          <w:tcPr>
            <w:tcW w:w="0" w:type="auto"/>
            <w:tcBorders>
              <w:top w:val="single" w:sz="12" w:space="0" w:color="auto"/>
            </w:tcBorders>
            <w:shd w:val="clear" w:color="auto" w:fill="auto"/>
            <w:noWrap/>
            <w:vAlign w:val="center"/>
          </w:tcPr>
          <w:p w14:paraId="36472D55" w14:textId="173C3F13"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25</w:t>
            </w:r>
          </w:p>
        </w:tc>
        <w:tc>
          <w:tcPr>
            <w:tcW w:w="0" w:type="auto"/>
            <w:tcBorders>
              <w:top w:val="single" w:sz="12" w:space="0" w:color="auto"/>
            </w:tcBorders>
            <w:shd w:val="clear" w:color="auto" w:fill="auto"/>
            <w:noWrap/>
            <w:vAlign w:val="center"/>
          </w:tcPr>
          <w:p w14:paraId="63A2E334" w14:textId="3DA80089"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7.1</w:t>
            </w:r>
          </w:p>
        </w:tc>
        <w:tc>
          <w:tcPr>
            <w:tcW w:w="0" w:type="auto"/>
            <w:tcBorders>
              <w:top w:val="single" w:sz="12" w:space="0" w:color="auto"/>
            </w:tcBorders>
            <w:shd w:val="clear" w:color="auto" w:fill="auto"/>
            <w:noWrap/>
            <w:vAlign w:val="center"/>
          </w:tcPr>
          <w:p w14:paraId="7AF32D1C" w14:textId="7D4C8122"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58</w:t>
            </w:r>
          </w:p>
        </w:tc>
      </w:tr>
      <w:tr w:rsidR="00D534D1" w:rsidRPr="00F03B39" w14:paraId="677FC97F" w14:textId="77777777" w:rsidTr="00D534D1">
        <w:trPr>
          <w:trHeight w:val="300"/>
        </w:trPr>
        <w:tc>
          <w:tcPr>
            <w:tcW w:w="0" w:type="auto"/>
            <w:shd w:val="clear" w:color="auto" w:fill="F2F2F2" w:themeFill="background1" w:themeFillShade="F2"/>
            <w:noWrap/>
            <w:vAlign w:val="center"/>
          </w:tcPr>
          <w:p w14:paraId="2183587C" w14:textId="5B02B5CF" w:rsidR="00D534D1" w:rsidRPr="00063E8C" w:rsidRDefault="00D534D1" w:rsidP="00063E8C">
            <w:pPr>
              <w:spacing w:after="0" w:line="240" w:lineRule="auto"/>
              <w:rPr>
                <w:rFonts w:eastAsia="Times New Roman" w:cs="Times"/>
                <w:color w:val="000000"/>
                <w:sz w:val="18"/>
                <w:szCs w:val="18"/>
              </w:rPr>
            </w:pPr>
            <w:r w:rsidRPr="00063E8C">
              <w:rPr>
                <w:rFonts w:cs="Times"/>
                <w:noProof/>
                <w:color w:val="000000"/>
                <w:sz w:val="18"/>
                <w:szCs w:val="18"/>
              </w:rPr>
              <w:t>Robertson et al. (2017) FV</w:t>
            </w:r>
          </w:p>
        </w:tc>
        <w:tc>
          <w:tcPr>
            <w:tcW w:w="0" w:type="auto"/>
            <w:shd w:val="clear" w:color="auto" w:fill="F2F2F2" w:themeFill="background1" w:themeFillShade="F2"/>
            <w:noWrap/>
            <w:vAlign w:val="center"/>
          </w:tcPr>
          <w:p w14:paraId="46E64D09" w14:textId="1205ADD4"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53</w:t>
            </w:r>
          </w:p>
        </w:tc>
        <w:tc>
          <w:tcPr>
            <w:tcW w:w="1026" w:type="dxa"/>
            <w:shd w:val="clear" w:color="auto" w:fill="F2F2F2" w:themeFill="background1" w:themeFillShade="F2"/>
            <w:noWrap/>
            <w:vAlign w:val="center"/>
          </w:tcPr>
          <w:p w14:paraId="0C2630C2" w14:textId="6E3BA2FB" w:rsidR="00D534D1" w:rsidRPr="00675E20" w:rsidRDefault="00D534D1" w:rsidP="00063E8C">
            <w:pPr>
              <w:spacing w:after="0" w:line="240" w:lineRule="auto"/>
              <w:rPr>
                <w:rFonts w:eastAsia="Times New Roman" w:cs="Times"/>
                <w:color w:val="000000"/>
                <w:sz w:val="18"/>
                <w:szCs w:val="18"/>
              </w:rPr>
            </w:pPr>
            <w:r w:rsidRPr="00675E20">
              <w:rPr>
                <w:rFonts w:cs="Times"/>
                <w:color w:val="000000"/>
                <w:sz w:val="18"/>
                <w:szCs w:val="18"/>
              </w:rPr>
              <w:t>0.18</w:t>
            </w:r>
          </w:p>
        </w:tc>
        <w:tc>
          <w:tcPr>
            <w:tcW w:w="0" w:type="auto"/>
            <w:shd w:val="clear" w:color="auto" w:fill="F2F2F2" w:themeFill="background1" w:themeFillShade="F2"/>
            <w:noWrap/>
            <w:vAlign w:val="center"/>
          </w:tcPr>
          <w:p w14:paraId="302937D4" w14:textId="7B02EF42" w:rsidR="00D534D1" w:rsidRPr="00063E8C" w:rsidRDefault="00D534D1" w:rsidP="00A31C4D">
            <w:pPr>
              <w:spacing w:after="0" w:line="240" w:lineRule="auto"/>
              <w:rPr>
                <w:rFonts w:eastAsia="Times New Roman" w:cs="Times"/>
                <w:color w:val="000000"/>
                <w:sz w:val="18"/>
                <w:szCs w:val="18"/>
              </w:rPr>
            </w:pPr>
            <w:r w:rsidRPr="00063E8C">
              <w:rPr>
                <w:rFonts w:cs="Times"/>
                <w:color w:val="000000"/>
                <w:sz w:val="18"/>
                <w:szCs w:val="18"/>
              </w:rPr>
              <w:t>1.9</w:t>
            </w:r>
          </w:p>
        </w:tc>
        <w:tc>
          <w:tcPr>
            <w:tcW w:w="0" w:type="auto"/>
            <w:shd w:val="clear" w:color="auto" w:fill="F2F2F2" w:themeFill="background1" w:themeFillShade="F2"/>
            <w:noWrap/>
            <w:vAlign w:val="center"/>
          </w:tcPr>
          <w:p w14:paraId="384F8015" w14:textId="5468D12E"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0.14</w:t>
            </w:r>
          </w:p>
        </w:tc>
        <w:tc>
          <w:tcPr>
            <w:tcW w:w="0" w:type="auto"/>
            <w:shd w:val="clear" w:color="auto" w:fill="F2F2F2" w:themeFill="background1" w:themeFillShade="F2"/>
            <w:noWrap/>
            <w:vAlign w:val="center"/>
          </w:tcPr>
          <w:p w14:paraId="5CF164B8" w14:textId="3AA1A532"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0.</w:t>
            </w:r>
            <w:r w:rsidR="00FB4944" w:rsidRPr="00063E8C">
              <w:rPr>
                <w:rFonts w:cs="Times"/>
                <w:color w:val="000000"/>
                <w:sz w:val="18"/>
                <w:szCs w:val="18"/>
              </w:rPr>
              <w:t>00</w:t>
            </w:r>
            <w:r w:rsidR="00FB4944">
              <w:rPr>
                <w:rFonts w:cs="Times"/>
                <w:color w:val="000000"/>
                <w:sz w:val="18"/>
                <w:szCs w:val="18"/>
              </w:rPr>
              <w:t>4</w:t>
            </w:r>
          </w:p>
        </w:tc>
        <w:tc>
          <w:tcPr>
            <w:tcW w:w="0" w:type="auto"/>
            <w:shd w:val="clear" w:color="auto" w:fill="F2F2F2" w:themeFill="background1" w:themeFillShade="F2"/>
            <w:noWrap/>
            <w:vAlign w:val="center"/>
          </w:tcPr>
          <w:p w14:paraId="33B1BE70" w14:textId="76ADD6CE"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68</w:t>
            </w:r>
          </w:p>
        </w:tc>
        <w:tc>
          <w:tcPr>
            <w:tcW w:w="0" w:type="auto"/>
            <w:shd w:val="clear" w:color="auto" w:fill="F2F2F2" w:themeFill="background1" w:themeFillShade="F2"/>
            <w:noWrap/>
            <w:vAlign w:val="center"/>
          </w:tcPr>
          <w:p w14:paraId="44E38F20" w14:textId="664B507E"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8</w:t>
            </w:r>
            <w:r w:rsidR="00FB4944">
              <w:rPr>
                <w:rFonts w:cs="Times"/>
                <w:color w:val="000000"/>
                <w:sz w:val="18"/>
                <w:szCs w:val="18"/>
              </w:rPr>
              <w:t>8</w:t>
            </w:r>
          </w:p>
        </w:tc>
        <w:tc>
          <w:tcPr>
            <w:tcW w:w="0" w:type="auto"/>
            <w:shd w:val="clear" w:color="auto" w:fill="F2F2F2" w:themeFill="background1" w:themeFillShade="F2"/>
            <w:noWrap/>
            <w:vAlign w:val="center"/>
          </w:tcPr>
          <w:p w14:paraId="68F6A08E" w14:textId="2CFAD5BA"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6.7</w:t>
            </w:r>
          </w:p>
        </w:tc>
        <w:tc>
          <w:tcPr>
            <w:tcW w:w="0" w:type="auto"/>
            <w:shd w:val="clear" w:color="auto" w:fill="F2F2F2" w:themeFill="background1" w:themeFillShade="F2"/>
            <w:noWrap/>
            <w:vAlign w:val="center"/>
          </w:tcPr>
          <w:p w14:paraId="587A50EF" w14:textId="725BF01A"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4</w:t>
            </w:r>
            <w:r w:rsidR="00FB4944">
              <w:rPr>
                <w:rFonts w:cs="Times"/>
                <w:color w:val="000000"/>
                <w:sz w:val="18"/>
                <w:szCs w:val="18"/>
              </w:rPr>
              <w:t>5</w:t>
            </w:r>
          </w:p>
        </w:tc>
      </w:tr>
      <w:tr w:rsidR="00D534D1" w:rsidRPr="00F03B39" w14:paraId="4DB330BD" w14:textId="77777777" w:rsidTr="00D534D1">
        <w:trPr>
          <w:trHeight w:val="300"/>
        </w:trPr>
        <w:tc>
          <w:tcPr>
            <w:tcW w:w="0" w:type="auto"/>
            <w:shd w:val="clear" w:color="auto" w:fill="auto"/>
            <w:noWrap/>
            <w:vAlign w:val="center"/>
          </w:tcPr>
          <w:p w14:paraId="2C6203D3" w14:textId="6B8DCDFC" w:rsidR="00D534D1" w:rsidRPr="00063E8C" w:rsidRDefault="00D534D1" w:rsidP="00063E8C">
            <w:pPr>
              <w:spacing w:after="0" w:line="240" w:lineRule="auto"/>
              <w:rPr>
                <w:rFonts w:eastAsia="Times New Roman" w:cs="Times"/>
                <w:color w:val="000000"/>
                <w:sz w:val="18"/>
                <w:szCs w:val="18"/>
              </w:rPr>
            </w:pPr>
            <w:r w:rsidRPr="00063E8C">
              <w:rPr>
                <w:rFonts w:cs="Times"/>
                <w:noProof/>
                <w:color w:val="000000"/>
                <w:sz w:val="18"/>
                <w:szCs w:val="18"/>
              </w:rPr>
              <w:t>Yacovitch et al. (2017) FV</w:t>
            </w:r>
          </w:p>
        </w:tc>
        <w:tc>
          <w:tcPr>
            <w:tcW w:w="0" w:type="auto"/>
            <w:shd w:val="clear" w:color="auto" w:fill="auto"/>
            <w:noWrap/>
            <w:vAlign w:val="center"/>
          </w:tcPr>
          <w:p w14:paraId="473984B4" w14:textId="3A242359"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49</w:t>
            </w:r>
          </w:p>
        </w:tc>
        <w:tc>
          <w:tcPr>
            <w:tcW w:w="1026" w:type="dxa"/>
            <w:shd w:val="clear" w:color="auto" w:fill="auto"/>
            <w:noWrap/>
            <w:vAlign w:val="center"/>
          </w:tcPr>
          <w:p w14:paraId="04A4B912" w14:textId="4C16F8BA" w:rsidR="00D534D1" w:rsidRPr="00675E20" w:rsidRDefault="00D534D1" w:rsidP="00A31C4D">
            <w:pPr>
              <w:spacing w:after="0" w:line="240" w:lineRule="auto"/>
              <w:rPr>
                <w:rFonts w:eastAsia="Times New Roman" w:cs="Times"/>
                <w:color w:val="000000"/>
                <w:sz w:val="18"/>
                <w:szCs w:val="18"/>
              </w:rPr>
            </w:pPr>
            <w:r w:rsidRPr="00675E20">
              <w:rPr>
                <w:rFonts w:cs="Times"/>
                <w:color w:val="000000"/>
                <w:sz w:val="18"/>
                <w:szCs w:val="18"/>
              </w:rPr>
              <w:t>13</w:t>
            </w:r>
          </w:p>
        </w:tc>
        <w:tc>
          <w:tcPr>
            <w:tcW w:w="0" w:type="auto"/>
            <w:shd w:val="clear" w:color="auto" w:fill="auto"/>
            <w:noWrap/>
            <w:vAlign w:val="center"/>
          </w:tcPr>
          <w:p w14:paraId="3E5CAC8C" w14:textId="2850C4F9" w:rsidR="00D534D1" w:rsidRPr="00063E8C" w:rsidRDefault="00D534D1" w:rsidP="00A31C4D">
            <w:pPr>
              <w:spacing w:after="0" w:line="240" w:lineRule="auto"/>
              <w:rPr>
                <w:rFonts w:eastAsia="Times New Roman" w:cs="Times"/>
                <w:color w:val="000000"/>
                <w:sz w:val="18"/>
                <w:szCs w:val="18"/>
              </w:rPr>
            </w:pPr>
            <w:r w:rsidRPr="00063E8C">
              <w:rPr>
                <w:rFonts w:cs="Times"/>
                <w:color w:val="000000"/>
                <w:sz w:val="18"/>
                <w:szCs w:val="18"/>
              </w:rPr>
              <w:t>67</w:t>
            </w:r>
          </w:p>
        </w:tc>
        <w:tc>
          <w:tcPr>
            <w:tcW w:w="0" w:type="auto"/>
            <w:shd w:val="clear" w:color="auto" w:fill="auto"/>
            <w:noWrap/>
            <w:vAlign w:val="center"/>
          </w:tcPr>
          <w:p w14:paraId="04545BDE" w14:textId="3DA15049"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w:t>
            </w:r>
            <w:r w:rsidR="00FB4944">
              <w:rPr>
                <w:rFonts w:cs="Times"/>
                <w:color w:val="000000"/>
                <w:sz w:val="18"/>
                <w:szCs w:val="18"/>
              </w:rPr>
              <w:t>9</w:t>
            </w:r>
          </w:p>
        </w:tc>
        <w:tc>
          <w:tcPr>
            <w:tcW w:w="0" w:type="auto"/>
            <w:shd w:val="clear" w:color="auto" w:fill="auto"/>
            <w:noWrap/>
            <w:vAlign w:val="center"/>
          </w:tcPr>
          <w:p w14:paraId="3355016E" w14:textId="364DDB12"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0.04</w:t>
            </w:r>
            <w:r w:rsidR="005E1672">
              <w:rPr>
                <w:rFonts w:cs="Times"/>
                <w:color w:val="000000"/>
                <w:sz w:val="18"/>
                <w:szCs w:val="18"/>
              </w:rPr>
              <w:t>0</w:t>
            </w:r>
          </w:p>
        </w:tc>
        <w:tc>
          <w:tcPr>
            <w:tcW w:w="0" w:type="auto"/>
            <w:shd w:val="clear" w:color="auto" w:fill="auto"/>
            <w:noWrap/>
            <w:vAlign w:val="center"/>
          </w:tcPr>
          <w:p w14:paraId="5F24B220" w14:textId="789A9978"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802</w:t>
            </w:r>
          </w:p>
        </w:tc>
        <w:tc>
          <w:tcPr>
            <w:tcW w:w="0" w:type="auto"/>
            <w:shd w:val="clear" w:color="auto" w:fill="auto"/>
            <w:noWrap/>
            <w:vAlign w:val="center"/>
          </w:tcPr>
          <w:p w14:paraId="1DD25550" w14:textId="256A58FE"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21210</w:t>
            </w:r>
          </w:p>
        </w:tc>
        <w:tc>
          <w:tcPr>
            <w:tcW w:w="0" w:type="auto"/>
            <w:shd w:val="clear" w:color="auto" w:fill="auto"/>
            <w:noWrap/>
            <w:vAlign w:val="center"/>
          </w:tcPr>
          <w:p w14:paraId="291F8FD1" w14:textId="07E66C61"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3.8</w:t>
            </w:r>
          </w:p>
        </w:tc>
        <w:tc>
          <w:tcPr>
            <w:tcW w:w="0" w:type="auto"/>
            <w:shd w:val="clear" w:color="auto" w:fill="auto"/>
            <w:noWrap/>
            <w:vAlign w:val="center"/>
          </w:tcPr>
          <w:p w14:paraId="3ADD0FC8" w14:textId="7BE4DD50"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w:t>
            </w:r>
            <w:r w:rsidR="00FB4944">
              <w:rPr>
                <w:rFonts w:cs="Times"/>
                <w:color w:val="000000"/>
                <w:sz w:val="18"/>
                <w:szCs w:val="18"/>
              </w:rPr>
              <w:t>5</w:t>
            </w:r>
          </w:p>
        </w:tc>
      </w:tr>
      <w:tr w:rsidR="00D534D1" w:rsidRPr="00F03B39" w14:paraId="53063E10" w14:textId="77777777" w:rsidTr="00D534D1">
        <w:trPr>
          <w:trHeight w:val="300"/>
        </w:trPr>
        <w:tc>
          <w:tcPr>
            <w:tcW w:w="0" w:type="auto"/>
            <w:shd w:val="clear" w:color="auto" w:fill="F2F2F2" w:themeFill="background1" w:themeFillShade="F2"/>
            <w:noWrap/>
            <w:vAlign w:val="center"/>
          </w:tcPr>
          <w:p w14:paraId="581C3AC7" w14:textId="629F0D0B" w:rsidR="00D534D1" w:rsidRPr="00063E8C" w:rsidRDefault="00D534D1" w:rsidP="00063E8C">
            <w:pPr>
              <w:spacing w:after="0" w:line="240" w:lineRule="auto"/>
              <w:rPr>
                <w:rFonts w:eastAsia="Times New Roman" w:cs="Times"/>
                <w:color w:val="000000"/>
                <w:sz w:val="18"/>
                <w:szCs w:val="18"/>
              </w:rPr>
            </w:pPr>
            <w:r w:rsidRPr="00063E8C">
              <w:rPr>
                <w:rFonts w:cs="Times"/>
                <w:noProof/>
                <w:color w:val="000000"/>
                <w:sz w:val="18"/>
                <w:szCs w:val="18"/>
              </w:rPr>
              <w:t>Caulton et al. (2018)</w:t>
            </w:r>
          </w:p>
        </w:tc>
        <w:tc>
          <w:tcPr>
            <w:tcW w:w="0" w:type="auto"/>
            <w:shd w:val="clear" w:color="auto" w:fill="F2F2F2" w:themeFill="background1" w:themeFillShade="F2"/>
            <w:noWrap/>
            <w:vAlign w:val="center"/>
          </w:tcPr>
          <w:p w14:paraId="4E07C4E0" w14:textId="0AC438EA"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677</w:t>
            </w:r>
          </w:p>
        </w:tc>
        <w:tc>
          <w:tcPr>
            <w:tcW w:w="1026" w:type="dxa"/>
            <w:shd w:val="clear" w:color="auto" w:fill="F2F2F2" w:themeFill="background1" w:themeFillShade="F2"/>
            <w:noWrap/>
            <w:vAlign w:val="center"/>
          </w:tcPr>
          <w:p w14:paraId="1B18A463" w14:textId="3051C263" w:rsidR="00D534D1" w:rsidRPr="00675E20" w:rsidRDefault="00D534D1" w:rsidP="00063E8C">
            <w:pPr>
              <w:spacing w:after="0" w:line="240" w:lineRule="auto"/>
              <w:rPr>
                <w:rFonts w:eastAsia="Times New Roman" w:cs="Times"/>
                <w:color w:val="000000"/>
                <w:sz w:val="18"/>
                <w:szCs w:val="18"/>
              </w:rPr>
            </w:pPr>
            <w:r w:rsidRPr="00675E20">
              <w:rPr>
                <w:rFonts w:cs="Times"/>
                <w:color w:val="000000"/>
                <w:sz w:val="18"/>
                <w:szCs w:val="18"/>
              </w:rPr>
              <w:t>0.75</w:t>
            </w:r>
          </w:p>
        </w:tc>
        <w:tc>
          <w:tcPr>
            <w:tcW w:w="0" w:type="auto"/>
            <w:shd w:val="clear" w:color="auto" w:fill="F2F2F2" w:themeFill="background1" w:themeFillShade="F2"/>
            <w:noWrap/>
            <w:vAlign w:val="center"/>
          </w:tcPr>
          <w:p w14:paraId="1B6729BB" w14:textId="160B4C7D"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4.</w:t>
            </w:r>
            <w:r w:rsidR="00A31C4D">
              <w:rPr>
                <w:rFonts w:cs="Times"/>
                <w:color w:val="000000"/>
                <w:sz w:val="18"/>
                <w:szCs w:val="18"/>
              </w:rPr>
              <w:t>4</w:t>
            </w:r>
          </w:p>
        </w:tc>
        <w:tc>
          <w:tcPr>
            <w:tcW w:w="0" w:type="auto"/>
            <w:shd w:val="clear" w:color="auto" w:fill="F2F2F2" w:themeFill="background1" w:themeFillShade="F2"/>
            <w:noWrap/>
            <w:vAlign w:val="center"/>
          </w:tcPr>
          <w:p w14:paraId="5FB8B483" w14:textId="3C17D7FC"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0.88</w:t>
            </w:r>
          </w:p>
        </w:tc>
        <w:tc>
          <w:tcPr>
            <w:tcW w:w="0" w:type="auto"/>
            <w:shd w:val="clear" w:color="auto" w:fill="F2F2F2" w:themeFill="background1" w:themeFillShade="F2"/>
            <w:noWrap/>
            <w:vAlign w:val="center"/>
          </w:tcPr>
          <w:p w14:paraId="4BF1EDAA" w14:textId="4A8205CA"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0.</w:t>
            </w:r>
            <w:r w:rsidR="00FB4944" w:rsidRPr="00063E8C">
              <w:rPr>
                <w:rFonts w:cs="Times"/>
                <w:color w:val="000000"/>
                <w:sz w:val="18"/>
                <w:szCs w:val="18"/>
              </w:rPr>
              <w:t>00</w:t>
            </w:r>
            <w:r w:rsidR="00FB4944">
              <w:rPr>
                <w:rFonts w:cs="Times"/>
                <w:color w:val="000000"/>
                <w:sz w:val="18"/>
                <w:szCs w:val="18"/>
              </w:rPr>
              <w:t>4</w:t>
            </w:r>
          </w:p>
        </w:tc>
        <w:tc>
          <w:tcPr>
            <w:tcW w:w="0" w:type="auto"/>
            <w:shd w:val="clear" w:color="auto" w:fill="F2F2F2" w:themeFill="background1" w:themeFillShade="F2"/>
            <w:noWrap/>
            <w:vAlign w:val="center"/>
          </w:tcPr>
          <w:p w14:paraId="1B377810" w14:textId="2E9BFE08"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360</w:t>
            </w:r>
          </w:p>
        </w:tc>
        <w:tc>
          <w:tcPr>
            <w:tcW w:w="0" w:type="auto"/>
            <w:shd w:val="clear" w:color="auto" w:fill="F2F2F2" w:themeFill="background1" w:themeFillShade="F2"/>
            <w:noWrap/>
            <w:vAlign w:val="center"/>
          </w:tcPr>
          <w:p w14:paraId="3A05C778" w14:textId="792500ED"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34</w:t>
            </w:r>
            <w:r w:rsidR="00FB4944">
              <w:rPr>
                <w:rFonts w:cs="Times"/>
                <w:color w:val="000000"/>
                <w:sz w:val="18"/>
                <w:szCs w:val="18"/>
              </w:rPr>
              <w:t>9</w:t>
            </w:r>
          </w:p>
        </w:tc>
        <w:tc>
          <w:tcPr>
            <w:tcW w:w="0" w:type="auto"/>
            <w:shd w:val="clear" w:color="auto" w:fill="F2F2F2" w:themeFill="background1" w:themeFillShade="F2"/>
            <w:noWrap/>
            <w:vAlign w:val="center"/>
          </w:tcPr>
          <w:p w14:paraId="0AC20F47" w14:textId="45A56DC1"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12.9</w:t>
            </w:r>
          </w:p>
        </w:tc>
        <w:tc>
          <w:tcPr>
            <w:tcW w:w="0" w:type="auto"/>
            <w:shd w:val="clear" w:color="auto" w:fill="F2F2F2" w:themeFill="background1" w:themeFillShade="F2"/>
            <w:noWrap/>
            <w:vAlign w:val="center"/>
          </w:tcPr>
          <w:p w14:paraId="51D0D19C" w14:textId="1BA18F8B"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211</w:t>
            </w:r>
          </w:p>
        </w:tc>
      </w:tr>
      <w:tr w:rsidR="00D534D1" w:rsidRPr="00F03B39" w14:paraId="45B7318C" w14:textId="77777777" w:rsidTr="00D534D1">
        <w:trPr>
          <w:trHeight w:val="300"/>
        </w:trPr>
        <w:tc>
          <w:tcPr>
            <w:tcW w:w="0" w:type="auto"/>
            <w:shd w:val="clear" w:color="auto" w:fill="auto"/>
            <w:noWrap/>
            <w:vAlign w:val="center"/>
          </w:tcPr>
          <w:p w14:paraId="40F53370" w14:textId="508741D8" w:rsidR="00D534D1" w:rsidRPr="00063E8C" w:rsidRDefault="00D534D1" w:rsidP="00063E8C">
            <w:pPr>
              <w:spacing w:after="0" w:line="240" w:lineRule="auto"/>
              <w:rPr>
                <w:rFonts w:eastAsia="Times New Roman" w:cs="Times"/>
                <w:color w:val="000000"/>
                <w:sz w:val="18"/>
                <w:szCs w:val="18"/>
              </w:rPr>
            </w:pPr>
            <w:r w:rsidRPr="00063E8C">
              <w:rPr>
                <w:rFonts w:cs="Times"/>
                <w:noProof/>
                <w:color w:val="000000"/>
                <w:sz w:val="18"/>
                <w:szCs w:val="18"/>
              </w:rPr>
              <w:t>O’Connell et al. (2019) Lloydminster</w:t>
            </w:r>
          </w:p>
        </w:tc>
        <w:tc>
          <w:tcPr>
            <w:tcW w:w="0" w:type="auto"/>
            <w:shd w:val="clear" w:color="auto" w:fill="auto"/>
            <w:noWrap/>
            <w:vAlign w:val="center"/>
          </w:tcPr>
          <w:p w14:paraId="19C31BF8" w14:textId="6FF5ECFC"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174</w:t>
            </w:r>
          </w:p>
        </w:tc>
        <w:tc>
          <w:tcPr>
            <w:tcW w:w="1026" w:type="dxa"/>
            <w:shd w:val="clear" w:color="auto" w:fill="auto"/>
            <w:noWrap/>
            <w:vAlign w:val="center"/>
          </w:tcPr>
          <w:p w14:paraId="6D14A91F" w14:textId="200C7C53" w:rsidR="00D534D1" w:rsidRPr="00675E20" w:rsidRDefault="00D534D1" w:rsidP="00A31C4D">
            <w:pPr>
              <w:spacing w:after="0" w:line="240" w:lineRule="auto"/>
              <w:rPr>
                <w:rFonts w:eastAsia="Times New Roman" w:cs="Times"/>
                <w:color w:val="000000"/>
                <w:sz w:val="18"/>
                <w:szCs w:val="18"/>
              </w:rPr>
            </w:pPr>
            <w:r w:rsidRPr="00675E20">
              <w:rPr>
                <w:rFonts w:cs="Times"/>
                <w:color w:val="000000"/>
                <w:sz w:val="18"/>
                <w:szCs w:val="18"/>
              </w:rPr>
              <w:t>2.</w:t>
            </w:r>
            <w:r w:rsidR="00A31C4D">
              <w:rPr>
                <w:rFonts w:cs="Times"/>
                <w:color w:val="000000"/>
                <w:sz w:val="18"/>
                <w:szCs w:val="18"/>
              </w:rPr>
              <w:t>7</w:t>
            </w:r>
          </w:p>
        </w:tc>
        <w:tc>
          <w:tcPr>
            <w:tcW w:w="0" w:type="auto"/>
            <w:shd w:val="clear" w:color="auto" w:fill="auto"/>
            <w:noWrap/>
            <w:vAlign w:val="center"/>
          </w:tcPr>
          <w:p w14:paraId="4CA8F4A9" w14:textId="1A0A31CE" w:rsidR="00D534D1" w:rsidRPr="00063E8C" w:rsidRDefault="00D534D1" w:rsidP="00A31C4D">
            <w:pPr>
              <w:spacing w:after="0" w:line="240" w:lineRule="auto"/>
              <w:rPr>
                <w:rFonts w:eastAsia="Times New Roman" w:cs="Times"/>
                <w:color w:val="000000"/>
                <w:sz w:val="18"/>
                <w:szCs w:val="18"/>
              </w:rPr>
            </w:pPr>
            <w:r w:rsidRPr="00063E8C">
              <w:rPr>
                <w:rFonts w:cs="Times"/>
                <w:color w:val="000000"/>
                <w:sz w:val="18"/>
                <w:szCs w:val="18"/>
              </w:rPr>
              <w:t>7.4</w:t>
            </w:r>
          </w:p>
        </w:tc>
        <w:tc>
          <w:tcPr>
            <w:tcW w:w="0" w:type="auto"/>
            <w:shd w:val="clear" w:color="auto" w:fill="auto"/>
            <w:noWrap/>
            <w:vAlign w:val="center"/>
          </w:tcPr>
          <w:p w14:paraId="08BECE8A" w14:textId="1425616A"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2.</w:t>
            </w:r>
            <w:r w:rsidR="00FB4944">
              <w:rPr>
                <w:rFonts w:cs="Times"/>
                <w:color w:val="000000"/>
                <w:sz w:val="18"/>
                <w:szCs w:val="18"/>
              </w:rPr>
              <w:t>5</w:t>
            </w:r>
          </w:p>
        </w:tc>
        <w:tc>
          <w:tcPr>
            <w:tcW w:w="0" w:type="auto"/>
            <w:shd w:val="clear" w:color="auto" w:fill="auto"/>
            <w:noWrap/>
            <w:vAlign w:val="center"/>
          </w:tcPr>
          <w:p w14:paraId="1B064121" w14:textId="7CA045AE" w:rsidR="00D534D1" w:rsidRPr="00063E8C" w:rsidRDefault="00D534D1" w:rsidP="005E1672">
            <w:pPr>
              <w:spacing w:after="0" w:line="240" w:lineRule="auto"/>
              <w:rPr>
                <w:rFonts w:eastAsia="Times New Roman" w:cs="Times"/>
                <w:color w:val="000000"/>
                <w:sz w:val="18"/>
                <w:szCs w:val="18"/>
              </w:rPr>
            </w:pPr>
            <w:r w:rsidRPr="00063E8C">
              <w:rPr>
                <w:rFonts w:cs="Times"/>
                <w:color w:val="000000"/>
                <w:sz w:val="18"/>
                <w:szCs w:val="18"/>
              </w:rPr>
              <w:t>0.</w:t>
            </w:r>
            <w:r w:rsidR="00FB4944" w:rsidRPr="00063E8C">
              <w:rPr>
                <w:rFonts w:cs="Times"/>
                <w:color w:val="000000"/>
                <w:sz w:val="18"/>
                <w:szCs w:val="18"/>
              </w:rPr>
              <w:t>0</w:t>
            </w:r>
            <w:r w:rsidR="005E1672">
              <w:rPr>
                <w:rFonts w:cs="Times"/>
                <w:color w:val="000000"/>
                <w:sz w:val="18"/>
                <w:szCs w:val="18"/>
              </w:rPr>
              <w:t>25</w:t>
            </w:r>
          </w:p>
        </w:tc>
        <w:tc>
          <w:tcPr>
            <w:tcW w:w="0" w:type="auto"/>
            <w:shd w:val="clear" w:color="auto" w:fill="auto"/>
            <w:noWrap/>
            <w:vAlign w:val="center"/>
          </w:tcPr>
          <w:p w14:paraId="59FD3CEB" w14:textId="7C1DA9FB"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144</w:t>
            </w:r>
          </w:p>
        </w:tc>
        <w:tc>
          <w:tcPr>
            <w:tcW w:w="0" w:type="auto"/>
            <w:shd w:val="clear" w:color="auto" w:fill="auto"/>
            <w:noWrap/>
            <w:vAlign w:val="center"/>
          </w:tcPr>
          <w:p w14:paraId="6316EA78" w14:textId="7AEE079F"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23</w:t>
            </w:r>
            <w:r w:rsidR="00FB4944">
              <w:rPr>
                <w:rFonts w:cs="Times"/>
                <w:color w:val="000000"/>
                <w:sz w:val="18"/>
                <w:szCs w:val="18"/>
              </w:rPr>
              <w:t>2</w:t>
            </w:r>
          </w:p>
        </w:tc>
        <w:tc>
          <w:tcPr>
            <w:tcW w:w="0" w:type="auto"/>
            <w:shd w:val="clear" w:color="auto" w:fill="auto"/>
            <w:noWrap/>
            <w:vAlign w:val="center"/>
          </w:tcPr>
          <w:p w14:paraId="012DFB67" w14:textId="6C940779"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5.4</w:t>
            </w:r>
          </w:p>
        </w:tc>
        <w:tc>
          <w:tcPr>
            <w:tcW w:w="0" w:type="auto"/>
            <w:shd w:val="clear" w:color="auto" w:fill="auto"/>
            <w:noWrap/>
            <w:vAlign w:val="center"/>
          </w:tcPr>
          <w:p w14:paraId="5C1250EB" w14:textId="18A75DEB"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3</w:t>
            </w:r>
            <w:r w:rsidR="00FB4944">
              <w:rPr>
                <w:rFonts w:cs="Times"/>
                <w:color w:val="000000"/>
                <w:sz w:val="18"/>
                <w:szCs w:val="18"/>
              </w:rPr>
              <w:t>9</w:t>
            </w:r>
          </w:p>
        </w:tc>
      </w:tr>
      <w:tr w:rsidR="00D534D1" w:rsidRPr="00F03B39" w14:paraId="79D541BC" w14:textId="77777777" w:rsidTr="00D534D1">
        <w:trPr>
          <w:trHeight w:val="300"/>
        </w:trPr>
        <w:tc>
          <w:tcPr>
            <w:tcW w:w="0" w:type="auto"/>
            <w:shd w:val="clear" w:color="auto" w:fill="F2F2F2" w:themeFill="background1" w:themeFillShade="F2"/>
            <w:noWrap/>
            <w:vAlign w:val="center"/>
          </w:tcPr>
          <w:p w14:paraId="61C14679" w14:textId="54298E5E" w:rsidR="00D534D1" w:rsidRPr="00063E8C" w:rsidRDefault="00D534D1" w:rsidP="00063E8C">
            <w:pPr>
              <w:spacing w:after="0" w:line="240" w:lineRule="auto"/>
              <w:rPr>
                <w:rFonts w:eastAsia="Times New Roman" w:cs="Times"/>
                <w:color w:val="000000"/>
                <w:sz w:val="18"/>
                <w:szCs w:val="18"/>
                <w:lang w:val="da-DK"/>
              </w:rPr>
            </w:pPr>
            <w:r w:rsidRPr="00063E8C">
              <w:rPr>
                <w:rFonts w:cs="Times"/>
                <w:noProof/>
                <w:color w:val="000000"/>
                <w:sz w:val="18"/>
                <w:szCs w:val="18"/>
                <w:lang w:val="da-DK"/>
              </w:rPr>
              <w:t>O’Connell et al. (2019) Medicine Hat</w:t>
            </w:r>
          </w:p>
        </w:tc>
        <w:tc>
          <w:tcPr>
            <w:tcW w:w="0" w:type="auto"/>
            <w:shd w:val="clear" w:color="auto" w:fill="F2F2F2" w:themeFill="background1" w:themeFillShade="F2"/>
            <w:noWrap/>
            <w:vAlign w:val="center"/>
          </w:tcPr>
          <w:p w14:paraId="4EB96FA4" w14:textId="59477EB8"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93</w:t>
            </w:r>
          </w:p>
        </w:tc>
        <w:tc>
          <w:tcPr>
            <w:tcW w:w="1026" w:type="dxa"/>
            <w:shd w:val="clear" w:color="auto" w:fill="F2F2F2" w:themeFill="background1" w:themeFillShade="F2"/>
            <w:noWrap/>
            <w:vAlign w:val="center"/>
          </w:tcPr>
          <w:p w14:paraId="3AFCBEB2" w14:textId="4DDBF6F7" w:rsidR="00D534D1" w:rsidRPr="00675E20" w:rsidRDefault="00D534D1" w:rsidP="00063E8C">
            <w:pPr>
              <w:spacing w:after="0" w:line="240" w:lineRule="auto"/>
              <w:rPr>
                <w:rFonts w:eastAsia="Times New Roman" w:cs="Times"/>
                <w:color w:val="000000"/>
                <w:sz w:val="18"/>
                <w:szCs w:val="18"/>
              </w:rPr>
            </w:pPr>
            <w:r w:rsidRPr="00675E20">
              <w:rPr>
                <w:rFonts w:cs="Times"/>
                <w:color w:val="000000"/>
                <w:sz w:val="18"/>
                <w:szCs w:val="18"/>
              </w:rPr>
              <w:t>0.54</w:t>
            </w:r>
          </w:p>
        </w:tc>
        <w:tc>
          <w:tcPr>
            <w:tcW w:w="0" w:type="auto"/>
            <w:shd w:val="clear" w:color="auto" w:fill="F2F2F2" w:themeFill="background1" w:themeFillShade="F2"/>
            <w:noWrap/>
            <w:vAlign w:val="center"/>
          </w:tcPr>
          <w:p w14:paraId="0D2C7D85" w14:textId="67CABD49" w:rsidR="00D534D1" w:rsidRPr="00063E8C" w:rsidRDefault="00D534D1" w:rsidP="00A31C4D">
            <w:pPr>
              <w:spacing w:after="0" w:line="240" w:lineRule="auto"/>
              <w:rPr>
                <w:rFonts w:eastAsia="Times New Roman" w:cs="Times"/>
                <w:color w:val="000000"/>
                <w:sz w:val="18"/>
                <w:szCs w:val="18"/>
              </w:rPr>
            </w:pPr>
            <w:r w:rsidRPr="00063E8C">
              <w:rPr>
                <w:rFonts w:cs="Times"/>
                <w:color w:val="000000"/>
                <w:sz w:val="18"/>
                <w:szCs w:val="18"/>
              </w:rPr>
              <w:t>1.2</w:t>
            </w:r>
          </w:p>
        </w:tc>
        <w:tc>
          <w:tcPr>
            <w:tcW w:w="0" w:type="auto"/>
            <w:shd w:val="clear" w:color="auto" w:fill="F2F2F2" w:themeFill="background1" w:themeFillShade="F2"/>
            <w:noWrap/>
            <w:vAlign w:val="center"/>
          </w:tcPr>
          <w:p w14:paraId="7ED81C66" w14:textId="00DD1DE1"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0.52</w:t>
            </w:r>
          </w:p>
        </w:tc>
        <w:tc>
          <w:tcPr>
            <w:tcW w:w="0" w:type="auto"/>
            <w:shd w:val="clear" w:color="auto" w:fill="F2F2F2" w:themeFill="background1" w:themeFillShade="F2"/>
            <w:noWrap/>
            <w:vAlign w:val="center"/>
          </w:tcPr>
          <w:p w14:paraId="43C66107" w14:textId="4A03E0A8"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0.</w:t>
            </w:r>
            <w:r w:rsidR="00FB4944" w:rsidRPr="00063E8C">
              <w:rPr>
                <w:rFonts w:cs="Times"/>
                <w:color w:val="000000"/>
                <w:sz w:val="18"/>
                <w:szCs w:val="18"/>
              </w:rPr>
              <w:t>0</w:t>
            </w:r>
            <w:r w:rsidR="005E1672">
              <w:rPr>
                <w:rFonts w:cs="Times"/>
                <w:color w:val="000000"/>
                <w:sz w:val="18"/>
                <w:szCs w:val="18"/>
              </w:rPr>
              <w:t>26</w:t>
            </w:r>
          </w:p>
        </w:tc>
        <w:tc>
          <w:tcPr>
            <w:tcW w:w="0" w:type="auto"/>
            <w:shd w:val="clear" w:color="auto" w:fill="F2F2F2" w:themeFill="background1" w:themeFillShade="F2"/>
            <w:noWrap/>
            <w:vAlign w:val="center"/>
          </w:tcPr>
          <w:p w14:paraId="2C8519A5" w14:textId="6B2F724D"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24</w:t>
            </w:r>
          </w:p>
        </w:tc>
        <w:tc>
          <w:tcPr>
            <w:tcW w:w="0" w:type="auto"/>
            <w:shd w:val="clear" w:color="auto" w:fill="F2F2F2" w:themeFill="background1" w:themeFillShade="F2"/>
            <w:noWrap/>
            <w:vAlign w:val="center"/>
          </w:tcPr>
          <w:p w14:paraId="09358917" w14:textId="1640EA70"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7.8</w:t>
            </w:r>
          </w:p>
        </w:tc>
        <w:tc>
          <w:tcPr>
            <w:tcW w:w="0" w:type="auto"/>
            <w:shd w:val="clear" w:color="auto" w:fill="F2F2F2" w:themeFill="background1" w:themeFillShade="F2"/>
            <w:noWrap/>
            <w:vAlign w:val="center"/>
          </w:tcPr>
          <w:p w14:paraId="65D8E908" w14:textId="536E84E8"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6.5</w:t>
            </w:r>
          </w:p>
        </w:tc>
        <w:tc>
          <w:tcPr>
            <w:tcW w:w="0" w:type="auto"/>
            <w:shd w:val="clear" w:color="auto" w:fill="F2F2F2" w:themeFill="background1" w:themeFillShade="F2"/>
            <w:noWrap/>
            <w:vAlign w:val="center"/>
          </w:tcPr>
          <w:p w14:paraId="4D70C227" w14:textId="2D52157A"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49</w:t>
            </w:r>
          </w:p>
        </w:tc>
      </w:tr>
      <w:tr w:rsidR="00D534D1" w:rsidRPr="00F03B39" w14:paraId="5B6C7BBC" w14:textId="77777777" w:rsidTr="00D534D1">
        <w:trPr>
          <w:trHeight w:val="300"/>
        </w:trPr>
        <w:tc>
          <w:tcPr>
            <w:tcW w:w="0" w:type="auto"/>
            <w:shd w:val="clear" w:color="auto" w:fill="auto"/>
            <w:noWrap/>
            <w:vAlign w:val="center"/>
          </w:tcPr>
          <w:p w14:paraId="4854863F" w14:textId="22D1D803" w:rsidR="00D534D1" w:rsidRPr="00063E8C" w:rsidRDefault="00D534D1" w:rsidP="00063E8C">
            <w:pPr>
              <w:spacing w:after="0" w:line="240" w:lineRule="auto"/>
              <w:rPr>
                <w:rFonts w:eastAsia="Times New Roman" w:cs="Times"/>
                <w:color w:val="000000"/>
                <w:sz w:val="18"/>
                <w:szCs w:val="18"/>
              </w:rPr>
            </w:pPr>
            <w:r w:rsidRPr="00063E8C">
              <w:rPr>
                <w:rFonts w:cs="Times"/>
                <w:noProof/>
                <w:color w:val="000000"/>
                <w:sz w:val="18"/>
                <w:szCs w:val="18"/>
              </w:rPr>
              <w:t>O’Connell et al. (2019) Peace River</w:t>
            </w:r>
          </w:p>
        </w:tc>
        <w:tc>
          <w:tcPr>
            <w:tcW w:w="0" w:type="auto"/>
            <w:shd w:val="clear" w:color="auto" w:fill="auto"/>
            <w:noWrap/>
            <w:vAlign w:val="center"/>
          </w:tcPr>
          <w:p w14:paraId="6DAEE8FD" w14:textId="6758B4AB"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37</w:t>
            </w:r>
          </w:p>
        </w:tc>
        <w:tc>
          <w:tcPr>
            <w:tcW w:w="1026" w:type="dxa"/>
            <w:shd w:val="clear" w:color="auto" w:fill="auto"/>
            <w:noWrap/>
            <w:vAlign w:val="center"/>
          </w:tcPr>
          <w:p w14:paraId="6A2D2466" w14:textId="410EC063" w:rsidR="00D534D1" w:rsidRPr="00675E20" w:rsidRDefault="00D534D1" w:rsidP="00A31C4D">
            <w:pPr>
              <w:spacing w:after="0" w:line="240" w:lineRule="auto"/>
              <w:rPr>
                <w:rFonts w:eastAsia="Times New Roman" w:cs="Times"/>
                <w:color w:val="000000"/>
                <w:sz w:val="18"/>
                <w:szCs w:val="18"/>
              </w:rPr>
            </w:pPr>
            <w:r w:rsidRPr="00675E20">
              <w:rPr>
                <w:rFonts w:cs="Times"/>
                <w:color w:val="000000"/>
                <w:sz w:val="18"/>
                <w:szCs w:val="18"/>
              </w:rPr>
              <w:t>3.0</w:t>
            </w:r>
          </w:p>
        </w:tc>
        <w:tc>
          <w:tcPr>
            <w:tcW w:w="0" w:type="auto"/>
            <w:shd w:val="clear" w:color="auto" w:fill="auto"/>
            <w:noWrap/>
            <w:vAlign w:val="center"/>
          </w:tcPr>
          <w:p w14:paraId="60DA4BDF" w14:textId="6DF77259" w:rsidR="00D534D1" w:rsidRPr="00063E8C" w:rsidRDefault="00D534D1" w:rsidP="00A31C4D">
            <w:pPr>
              <w:spacing w:after="0" w:line="240" w:lineRule="auto"/>
              <w:rPr>
                <w:rFonts w:eastAsia="Times New Roman" w:cs="Times"/>
                <w:color w:val="000000"/>
                <w:sz w:val="18"/>
                <w:szCs w:val="18"/>
              </w:rPr>
            </w:pPr>
            <w:r w:rsidRPr="00063E8C">
              <w:rPr>
                <w:rFonts w:cs="Times"/>
                <w:color w:val="000000"/>
                <w:sz w:val="18"/>
                <w:szCs w:val="18"/>
              </w:rPr>
              <w:t>4.7</w:t>
            </w:r>
          </w:p>
        </w:tc>
        <w:tc>
          <w:tcPr>
            <w:tcW w:w="0" w:type="auto"/>
            <w:shd w:val="clear" w:color="auto" w:fill="auto"/>
            <w:noWrap/>
            <w:vAlign w:val="center"/>
          </w:tcPr>
          <w:p w14:paraId="319D9CA7" w14:textId="48EABF1C"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2.</w:t>
            </w:r>
            <w:r w:rsidR="00FB4944">
              <w:rPr>
                <w:rFonts w:cs="Times"/>
                <w:color w:val="000000"/>
                <w:sz w:val="18"/>
                <w:szCs w:val="18"/>
              </w:rPr>
              <w:t>6</w:t>
            </w:r>
          </w:p>
        </w:tc>
        <w:tc>
          <w:tcPr>
            <w:tcW w:w="0" w:type="auto"/>
            <w:shd w:val="clear" w:color="auto" w:fill="auto"/>
            <w:noWrap/>
            <w:vAlign w:val="center"/>
          </w:tcPr>
          <w:p w14:paraId="068F8910" w14:textId="70B27BE5"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0.38</w:t>
            </w:r>
          </w:p>
        </w:tc>
        <w:tc>
          <w:tcPr>
            <w:tcW w:w="0" w:type="auto"/>
            <w:shd w:val="clear" w:color="auto" w:fill="auto"/>
            <w:noWrap/>
            <w:vAlign w:val="center"/>
          </w:tcPr>
          <w:p w14:paraId="4B89EED9" w14:textId="243E56A5"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26</w:t>
            </w:r>
          </w:p>
        </w:tc>
        <w:tc>
          <w:tcPr>
            <w:tcW w:w="0" w:type="auto"/>
            <w:shd w:val="clear" w:color="auto" w:fill="auto"/>
            <w:noWrap/>
            <w:vAlign w:val="center"/>
          </w:tcPr>
          <w:p w14:paraId="059CD1FA" w14:textId="0A480185"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3</w:t>
            </w:r>
            <w:r w:rsidR="00FB4944">
              <w:rPr>
                <w:rFonts w:cs="Times"/>
                <w:color w:val="000000"/>
                <w:sz w:val="18"/>
                <w:szCs w:val="18"/>
              </w:rPr>
              <w:t>1</w:t>
            </w:r>
          </w:p>
        </w:tc>
        <w:tc>
          <w:tcPr>
            <w:tcW w:w="0" w:type="auto"/>
            <w:shd w:val="clear" w:color="auto" w:fill="auto"/>
            <w:noWrap/>
            <w:vAlign w:val="center"/>
          </w:tcPr>
          <w:p w14:paraId="6C3020CF" w14:textId="2DB7127D"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2.5</w:t>
            </w:r>
          </w:p>
        </w:tc>
        <w:tc>
          <w:tcPr>
            <w:tcW w:w="0" w:type="auto"/>
            <w:shd w:val="clear" w:color="auto" w:fill="auto"/>
            <w:noWrap/>
            <w:vAlign w:val="center"/>
          </w:tcPr>
          <w:p w14:paraId="0D679FDC" w14:textId="634D0DDD"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6.2</w:t>
            </w:r>
          </w:p>
        </w:tc>
      </w:tr>
      <w:tr w:rsidR="00D534D1" w:rsidRPr="00F03B39" w14:paraId="156B3C0D" w14:textId="77777777" w:rsidTr="00D534D1">
        <w:trPr>
          <w:trHeight w:val="300"/>
        </w:trPr>
        <w:tc>
          <w:tcPr>
            <w:tcW w:w="0" w:type="auto"/>
            <w:tcBorders>
              <w:bottom w:val="single" w:sz="12" w:space="0" w:color="auto"/>
            </w:tcBorders>
            <w:shd w:val="clear" w:color="auto" w:fill="F2F2F2" w:themeFill="background1" w:themeFillShade="F2"/>
            <w:noWrap/>
            <w:vAlign w:val="center"/>
          </w:tcPr>
          <w:p w14:paraId="6943987D" w14:textId="1E19C9EE" w:rsidR="00D534D1" w:rsidRPr="009D0777" w:rsidRDefault="00D534D1" w:rsidP="00063E8C">
            <w:pPr>
              <w:spacing w:after="0" w:line="240" w:lineRule="auto"/>
              <w:rPr>
                <w:rFonts w:eastAsia="Times New Roman" w:cs="Times"/>
                <w:b/>
                <w:color w:val="000000"/>
                <w:sz w:val="18"/>
                <w:szCs w:val="18"/>
              </w:rPr>
            </w:pPr>
            <w:r w:rsidRPr="009D0777">
              <w:rPr>
                <w:rFonts w:cs="Times"/>
                <w:b/>
                <w:color w:val="000000"/>
                <w:sz w:val="18"/>
                <w:szCs w:val="18"/>
              </w:rPr>
              <w:t>Current study – Complete Dataset</w:t>
            </w:r>
          </w:p>
        </w:tc>
        <w:tc>
          <w:tcPr>
            <w:tcW w:w="0" w:type="auto"/>
            <w:tcBorders>
              <w:bottom w:val="single" w:sz="12" w:space="0" w:color="auto"/>
            </w:tcBorders>
            <w:shd w:val="clear" w:color="auto" w:fill="F2F2F2" w:themeFill="background1" w:themeFillShade="F2"/>
            <w:noWrap/>
            <w:vAlign w:val="center"/>
          </w:tcPr>
          <w:p w14:paraId="613DE483" w14:textId="5E645F7D" w:rsidR="00D534D1" w:rsidRPr="009D0777" w:rsidRDefault="00D534D1" w:rsidP="00063E8C">
            <w:pPr>
              <w:spacing w:after="0" w:line="240" w:lineRule="auto"/>
              <w:rPr>
                <w:rFonts w:eastAsia="Times New Roman" w:cs="Times"/>
                <w:b/>
                <w:color w:val="000000"/>
                <w:sz w:val="18"/>
                <w:szCs w:val="18"/>
              </w:rPr>
            </w:pPr>
            <w:r w:rsidRPr="009D0777">
              <w:rPr>
                <w:rFonts w:cs="Times"/>
                <w:b/>
                <w:color w:val="000000"/>
                <w:sz w:val="18"/>
                <w:szCs w:val="18"/>
              </w:rPr>
              <w:t>200</w:t>
            </w:r>
          </w:p>
        </w:tc>
        <w:tc>
          <w:tcPr>
            <w:tcW w:w="1026" w:type="dxa"/>
            <w:tcBorders>
              <w:bottom w:val="single" w:sz="12" w:space="0" w:color="auto"/>
            </w:tcBorders>
            <w:shd w:val="clear" w:color="auto" w:fill="F2F2F2" w:themeFill="background1" w:themeFillShade="F2"/>
            <w:noWrap/>
            <w:vAlign w:val="center"/>
          </w:tcPr>
          <w:p w14:paraId="1E7469BB" w14:textId="4BFCF0A9" w:rsidR="00D534D1" w:rsidRPr="00675E20" w:rsidRDefault="00D534D1" w:rsidP="00063E8C">
            <w:pPr>
              <w:spacing w:after="0" w:line="240" w:lineRule="auto"/>
              <w:rPr>
                <w:rFonts w:eastAsia="Times New Roman" w:cs="Times"/>
                <w:b/>
                <w:color w:val="000000"/>
                <w:sz w:val="18"/>
                <w:szCs w:val="18"/>
              </w:rPr>
            </w:pPr>
            <w:r w:rsidRPr="00675E20">
              <w:rPr>
                <w:rFonts w:cs="Times"/>
                <w:b/>
                <w:color w:val="000000"/>
                <w:sz w:val="18"/>
                <w:szCs w:val="18"/>
              </w:rPr>
              <w:t>0.51</w:t>
            </w:r>
          </w:p>
        </w:tc>
        <w:tc>
          <w:tcPr>
            <w:tcW w:w="0" w:type="auto"/>
            <w:tcBorders>
              <w:bottom w:val="single" w:sz="12" w:space="0" w:color="auto"/>
            </w:tcBorders>
            <w:shd w:val="clear" w:color="auto" w:fill="F2F2F2" w:themeFill="background1" w:themeFillShade="F2"/>
            <w:noWrap/>
            <w:vAlign w:val="center"/>
          </w:tcPr>
          <w:p w14:paraId="7308F33D" w14:textId="076F1294" w:rsidR="00D534D1" w:rsidRPr="009D0777" w:rsidRDefault="00A31C4D" w:rsidP="00063E8C">
            <w:pPr>
              <w:spacing w:after="0" w:line="240" w:lineRule="auto"/>
              <w:rPr>
                <w:rFonts w:eastAsia="Times New Roman" w:cs="Times"/>
                <w:b/>
                <w:color w:val="000000"/>
                <w:sz w:val="18"/>
                <w:szCs w:val="18"/>
              </w:rPr>
            </w:pPr>
            <w:r>
              <w:rPr>
                <w:rFonts w:cs="Times"/>
                <w:b/>
                <w:color w:val="000000"/>
                <w:sz w:val="18"/>
                <w:szCs w:val="18"/>
              </w:rPr>
              <w:t>13</w:t>
            </w:r>
          </w:p>
        </w:tc>
        <w:tc>
          <w:tcPr>
            <w:tcW w:w="0" w:type="auto"/>
            <w:tcBorders>
              <w:bottom w:val="single" w:sz="12" w:space="0" w:color="auto"/>
            </w:tcBorders>
            <w:shd w:val="clear" w:color="auto" w:fill="F2F2F2" w:themeFill="background1" w:themeFillShade="F2"/>
            <w:noWrap/>
            <w:vAlign w:val="center"/>
          </w:tcPr>
          <w:p w14:paraId="39684FDD" w14:textId="4F8840F6" w:rsidR="00D534D1" w:rsidRPr="009D0777" w:rsidRDefault="00D534D1" w:rsidP="00063E8C">
            <w:pPr>
              <w:spacing w:after="0" w:line="240" w:lineRule="auto"/>
              <w:rPr>
                <w:rFonts w:eastAsia="Times New Roman" w:cs="Times"/>
                <w:b/>
                <w:color w:val="000000"/>
                <w:sz w:val="18"/>
                <w:szCs w:val="18"/>
              </w:rPr>
            </w:pPr>
            <w:r w:rsidRPr="009D0777">
              <w:rPr>
                <w:rFonts w:cs="Times"/>
                <w:b/>
                <w:color w:val="000000"/>
                <w:sz w:val="18"/>
                <w:szCs w:val="18"/>
              </w:rPr>
              <w:t>0.79</w:t>
            </w:r>
          </w:p>
        </w:tc>
        <w:tc>
          <w:tcPr>
            <w:tcW w:w="0" w:type="auto"/>
            <w:tcBorders>
              <w:bottom w:val="single" w:sz="12" w:space="0" w:color="auto"/>
            </w:tcBorders>
            <w:shd w:val="clear" w:color="auto" w:fill="F2F2F2" w:themeFill="background1" w:themeFillShade="F2"/>
            <w:noWrap/>
            <w:vAlign w:val="center"/>
          </w:tcPr>
          <w:p w14:paraId="71CCAFEB" w14:textId="3930F1AA" w:rsidR="00D534D1" w:rsidRPr="009D0777" w:rsidRDefault="00D534D1" w:rsidP="00063E8C">
            <w:pPr>
              <w:spacing w:after="0" w:line="240" w:lineRule="auto"/>
              <w:rPr>
                <w:rFonts w:eastAsia="Times New Roman" w:cs="Times"/>
                <w:b/>
                <w:color w:val="000000"/>
                <w:sz w:val="18"/>
                <w:szCs w:val="18"/>
              </w:rPr>
            </w:pPr>
            <w:r w:rsidRPr="009D0777">
              <w:rPr>
                <w:rFonts w:cs="Times"/>
                <w:b/>
                <w:color w:val="000000"/>
                <w:sz w:val="18"/>
                <w:szCs w:val="18"/>
              </w:rPr>
              <w:t>0.0003</w:t>
            </w:r>
          </w:p>
        </w:tc>
        <w:tc>
          <w:tcPr>
            <w:tcW w:w="0" w:type="auto"/>
            <w:tcBorders>
              <w:bottom w:val="single" w:sz="12" w:space="0" w:color="auto"/>
            </w:tcBorders>
            <w:shd w:val="clear" w:color="auto" w:fill="F2F2F2" w:themeFill="background1" w:themeFillShade="F2"/>
            <w:noWrap/>
            <w:vAlign w:val="center"/>
          </w:tcPr>
          <w:p w14:paraId="5485B405" w14:textId="25B3C77F" w:rsidR="00D534D1" w:rsidRPr="009D0777" w:rsidRDefault="00D534D1" w:rsidP="00063E8C">
            <w:pPr>
              <w:spacing w:after="0" w:line="240" w:lineRule="auto"/>
              <w:rPr>
                <w:rFonts w:eastAsia="Times New Roman" w:cs="Times"/>
                <w:b/>
                <w:color w:val="000000"/>
                <w:sz w:val="18"/>
                <w:szCs w:val="18"/>
              </w:rPr>
            </w:pPr>
            <w:r w:rsidRPr="009D0777">
              <w:rPr>
                <w:rFonts w:cs="Times"/>
                <w:b/>
                <w:color w:val="000000"/>
                <w:sz w:val="18"/>
                <w:szCs w:val="18"/>
              </w:rPr>
              <w:t>297</w:t>
            </w:r>
          </w:p>
        </w:tc>
        <w:tc>
          <w:tcPr>
            <w:tcW w:w="0" w:type="auto"/>
            <w:tcBorders>
              <w:bottom w:val="single" w:sz="12" w:space="0" w:color="auto"/>
            </w:tcBorders>
            <w:shd w:val="clear" w:color="auto" w:fill="F2F2F2" w:themeFill="background1" w:themeFillShade="F2"/>
            <w:noWrap/>
            <w:vAlign w:val="center"/>
          </w:tcPr>
          <w:p w14:paraId="28580227" w14:textId="4B286147" w:rsidR="00D534D1" w:rsidRPr="009D0777" w:rsidRDefault="00D534D1" w:rsidP="00063E8C">
            <w:pPr>
              <w:spacing w:after="0" w:line="240" w:lineRule="auto"/>
              <w:rPr>
                <w:rFonts w:eastAsia="Times New Roman" w:cs="Times"/>
                <w:b/>
                <w:color w:val="000000"/>
                <w:sz w:val="18"/>
                <w:szCs w:val="18"/>
              </w:rPr>
            </w:pPr>
            <w:r w:rsidRPr="009D0777">
              <w:rPr>
                <w:rFonts w:cs="Times"/>
                <w:b/>
                <w:color w:val="000000"/>
                <w:sz w:val="18"/>
                <w:szCs w:val="18"/>
              </w:rPr>
              <w:t>1127</w:t>
            </w:r>
          </w:p>
        </w:tc>
        <w:tc>
          <w:tcPr>
            <w:tcW w:w="0" w:type="auto"/>
            <w:tcBorders>
              <w:bottom w:val="single" w:sz="12" w:space="0" w:color="auto"/>
            </w:tcBorders>
            <w:shd w:val="clear" w:color="auto" w:fill="F2F2F2" w:themeFill="background1" w:themeFillShade="F2"/>
            <w:noWrap/>
            <w:vAlign w:val="center"/>
          </w:tcPr>
          <w:p w14:paraId="53575FF1" w14:textId="7DE348A1" w:rsidR="00D534D1" w:rsidRPr="009D0777" w:rsidRDefault="00D534D1" w:rsidP="00063E8C">
            <w:pPr>
              <w:spacing w:after="0" w:line="240" w:lineRule="auto"/>
              <w:rPr>
                <w:rFonts w:eastAsia="Times New Roman" w:cs="Times"/>
                <w:b/>
                <w:color w:val="000000"/>
                <w:sz w:val="18"/>
                <w:szCs w:val="18"/>
              </w:rPr>
            </w:pPr>
            <w:r w:rsidRPr="009D0777">
              <w:rPr>
                <w:rFonts w:cs="Times"/>
                <w:b/>
                <w:color w:val="000000"/>
                <w:sz w:val="18"/>
                <w:szCs w:val="18"/>
              </w:rPr>
              <w:t>4.8</w:t>
            </w:r>
          </w:p>
        </w:tc>
        <w:tc>
          <w:tcPr>
            <w:tcW w:w="0" w:type="auto"/>
            <w:tcBorders>
              <w:bottom w:val="single" w:sz="12" w:space="0" w:color="auto"/>
            </w:tcBorders>
            <w:shd w:val="clear" w:color="auto" w:fill="F2F2F2" w:themeFill="background1" w:themeFillShade="F2"/>
            <w:noWrap/>
            <w:vAlign w:val="center"/>
          </w:tcPr>
          <w:p w14:paraId="5A088F38" w14:textId="6728AC65" w:rsidR="00D534D1" w:rsidRPr="009D0777" w:rsidRDefault="00D534D1" w:rsidP="00063E8C">
            <w:pPr>
              <w:spacing w:after="0" w:line="240" w:lineRule="auto"/>
              <w:rPr>
                <w:rFonts w:eastAsia="Times New Roman" w:cs="Times"/>
                <w:b/>
                <w:color w:val="000000"/>
                <w:sz w:val="18"/>
                <w:szCs w:val="18"/>
              </w:rPr>
            </w:pPr>
            <w:r w:rsidRPr="009D0777">
              <w:rPr>
                <w:rFonts w:cs="Times"/>
                <w:b/>
                <w:color w:val="000000"/>
                <w:sz w:val="18"/>
                <w:szCs w:val="18"/>
              </w:rPr>
              <w:t>30</w:t>
            </w:r>
          </w:p>
        </w:tc>
      </w:tr>
      <w:tr w:rsidR="00D534D1" w:rsidRPr="00F03B39" w14:paraId="39109CDD" w14:textId="77777777" w:rsidTr="00D534D1">
        <w:trPr>
          <w:trHeight w:val="300"/>
        </w:trPr>
        <w:tc>
          <w:tcPr>
            <w:tcW w:w="0" w:type="auto"/>
            <w:tcBorders>
              <w:top w:val="single" w:sz="12" w:space="0" w:color="auto"/>
            </w:tcBorders>
            <w:shd w:val="clear" w:color="auto" w:fill="auto"/>
            <w:noWrap/>
            <w:vAlign w:val="center"/>
          </w:tcPr>
          <w:p w14:paraId="58091798" w14:textId="52B825CF" w:rsidR="00D534D1" w:rsidRPr="009D0777" w:rsidRDefault="00D534D1" w:rsidP="00063E8C">
            <w:pPr>
              <w:spacing w:after="0" w:line="240" w:lineRule="auto"/>
              <w:rPr>
                <w:rFonts w:eastAsia="Times New Roman" w:cs="Times"/>
                <w:b/>
                <w:color w:val="000000"/>
                <w:sz w:val="18"/>
                <w:szCs w:val="18"/>
              </w:rPr>
            </w:pPr>
            <w:r w:rsidRPr="009D0777">
              <w:rPr>
                <w:rFonts w:cs="Times"/>
                <w:b/>
                <w:color w:val="000000"/>
                <w:sz w:val="18"/>
                <w:szCs w:val="18"/>
              </w:rPr>
              <w:t>Current study – Without BDL</w:t>
            </w:r>
          </w:p>
        </w:tc>
        <w:tc>
          <w:tcPr>
            <w:tcW w:w="0" w:type="auto"/>
            <w:tcBorders>
              <w:top w:val="single" w:sz="12" w:space="0" w:color="auto"/>
            </w:tcBorders>
            <w:shd w:val="clear" w:color="auto" w:fill="auto"/>
            <w:noWrap/>
            <w:vAlign w:val="center"/>
          </w:tcPr>
          <w:p w14:paraId="6FDAFF0D" w14:textId="7D8F64A4" w:rsidR="00D534D1" w:rsidRPr="009D0777" w:rsidRDefault="00D534D1" w:rsidP="00063E8C">
            <w:pPr>
              <w:spacing w:after="0" w:line="240" w:lineRule="auto"/>
              <w:rPr>
                <w:rFonts w:eastAsia="Times New Roman" w:cs="Times"/>
                <w:b/>
                <w:color w:val="000000"/>
                <w:sz w:val="18"/>
                <w:szCs w:val="18"/>
              </w:rPr>
            </w:pPr>
            <w:r w:rsidRPr="009D0777">
              <w:rPr>
                <w:rFonts w:cs="Times"/>
                <w:b/>
                <w:color w:val="000000"/>
                <w:sz w:val="18"/>
                <w:szCs w:val="18"/>
              </w:rPr>
              <w:t>145</w:t>
            </w:r>
          </w:p>
        </w:tc>
        <w:tc>
          <w:tcPr>
            <w:tcW w:w="1026" w:type="dxa"/>
            <w:tcBorders>
              <w:top w:val="single" w:sz="12" w:space="0" w:color="auto"/>
            </w:tcBorders>
            <w:shd w:val="clear" w:color="auto" w:fill="auto"/>
            <w:noWrap/>
            <w:vAlign w:val="center"/>
          </w:tcPr>
          <w:p w14:paraId="3F7797F3" w14:textId="1E6A8319" w:rsidR="00D534D1" w:rsidRPr="00675E20" w:rsidRDefault="00D534D1" w:rsidP="00A31C4D">
            <w:pPr>
              <w:spacing w:after="0" w:line="240" w:lineRule="auto"/>
              <w:rPr>
                <w:rFonts w:eastAsia="Times New Roman" w:cs="Times"/>
                <w:b/>
                <w:color w:val="000000"/>
                <w:sz w:val="18"/>
                <w:szCs w:val="18"/>
              </w:rPr>
            </w:pPr>
            <w:r w:rsidRPr="00675E20">
              <w:rPr>
                <w:rFonts w:cs="Times"/>
                <w:b/>
                <w:color w:val="000000"/>
                <w:sz w:val="18"/>
                <w:szCs w:val="18"/>
              </w:rPr>
              <w:t>2.</w:t>
            </w:r>
            <w:r w:rsidR="00A31C4D">
              <w:rPr>
                <w:rFonts w:cs="Times"/>
                <w:b/>
                <w:color w:val="000000"/>
                <w:sz w:val="18"/>
                <w:szCs w:val="18"/>
              </w:rPr>
              <w:t>3</w:t>
            </w:r>
          </w:p>
        </w:tc>
        <w:tc>
          <w:tcPr>
            <w:tcW w:w="0" w:type="auto"/>
            <w:tcBorders>
              <w:top w:val="single" w:sz="12" w:space="0" w:color="auto"/>
            </w:tcBorders>
            <w:shd w:val="clear" w:color="auto" w:fill="auto"/>
            <w:noWrap/>
            <w:vAlign w:val="center"/>
          </w:tcPr>
          <w:p w14:paraId="6A0D136D" w14:textId="773418D7" w:rsidR="00D534D1" w:rsidRPr="009D0777" w:rsidRDefault="00D534D1" w:rsidP="00A31C4D">
            <w:pPr>
              <w:spacing w:after="0" w:line="240" w:lineRule="auto"/>
              <w:rPr>
                <w:rFonts w:eastAsia="Times New Roman" w:cs="Times"/>
                <w:b/>
                <w:color w:val="000000"/>
                <w:sz w:val="18"/>
                <w:szCs w:val="18"/>
              </w:rPr>
            </w:pPr>
            <w:r w:rsidRPr="009D0777">
              <w:rPr>
                <w:rFonts w:cs="Times"/>
                <w:b/>
                <w:color w:val="000000"/>
                <w:sz w:val="18"/>
                <w:szCs w:val="18"/>
              </w:rPr>
              <w:t>17</w:t>
            </w:r>
          </w:p>
        </w:tc>
        <w:tc>
          <w:tcPr>
            <w:tcW w:w="0" w:type="auto"/>
            <w:tcBorders>
              <w:top w:val="single" w:sz="12" w:space="0" w:color="auto"/>
            </w:tcBorders>
            <w:shd w:val="clear" w:color="auto" w:fill="auto"/>
            <w:noWrap/>
            <w:vAlign w:val="center"/>
          </w:tcPr>
          <w:p w14:paraId="12AF27C0" w14:textId="24A9EA3E" w:rsidR="00D534D1" w:rsidRPr="009D0777" w:rsidRDefault="00D534D1" w:rsidP="00FB4944">
            <w:pPr>
              <w:spacing w:after="0" w:line="240" w:lineRule="auto"/>
              <w:rPr>
                <w:rFonts w:eastAsia="Times New Roman" w:cs="Times"/>
                <w:b/>
                <w:color w:val="000000"/>
                <w:sz w:val="18"/>
                <w:szCs w:val="18"/>
              </w:rPr>
            </w:pPr>
            <w:r w:rsidRPr="009D0777">
              <w:rPr>
                <w:rFonts w:cs="Times"/>
                <w:b/>
                <w:color w:val="000000"/>
                <w:sz w:val="18"/>
                <w:szCs w:val="18"/>
              </w:rPr>
              <w:t>3.2</w:t>
            </w:r>
          </w:p>
        </w:tc>
        <w:tc>
          <w:tcPr>
            <w:tcW w:w="0" w:type="auto"/>
            <w:tcBorders>
              <w:top w:val="single" w:sz="12" w:space="0" w:color="auto"/>
            </w:tcBorders>
            <w:shd w:val="clear" w:color="auto" w:fill="auto"/>
            <w:noWrap/>
            <w:vAlign w:val="center"/>
          </w:tcPr>
          <w:p w14:paraId="64949A7C" w14:textId="258C0300" w:rsidR="00D534D1" w:rsidRPr="009D0777" w:rsidRDefault="00D534D1" w:rsidP="00FB4944">
            <w:pPr>
              <w:spacing w:after="0" w:line="240" w:lineRule="auto"/>
              <w:rPr>
                <w:rFonts w:eastAsia="Times New Roman" w:cs="Times"/>
                <w:b/>
                <w:color w:val="000000"/>
                <w:sz w:val="18"/>
                <w:szCs w:val="18"/>
              </w:rPr>
            </w:pPr>
            <w:r w:rsidRPr="009D0777">
              <w:rPr>
                <w:rFonts w:cs="Times"/>
                <w:b/>
                <w:color w:val="000000"/>
                <w:sz w:val="18"/>
                <w:szCs w:val="18"/>
              </w:rPr>
              <w:t>0.001</w:t>
            </w:r>
          </w:p>
        </w:tc>
        <w:tc>
          <w:tcPr>
            <w:tcW w:w="0" w:type="auto"/>
            <w:tcBorders>
              <w:top w:val="single" w:sz="12" w:space="0" w:color="auto"/>
            </w:tcBorders>
            <w:shd w:val="clear" w:color="auto" w:fill="auto"/>
            <w:noWrap/>
            <w:vAlign w:val="center"/>
          </w:tcPr>
          <w:p w14:paraId="33F7678E" w14:textId="157BD1ED" w:rsidR="00D534D1" w:rsidRPr="009D0777" w:rsidRDefault="00D534D1" w:rsidP="00063E8C">
            <w:pPr>
              <w:spacing w:after="0" w:line="240" w:lineRule="auto"/>
              <w:rPr>
                <w:rFonts w:eastAsia="Times New Roman" w:cs="Times"/>
                <w:b/>
                <w:color w:val="000000"/>
                <w:sz w:val="18"/>
                <w:szCs w:val="18"/>
              </w:rPr>
            </w:pPr>
            <w:r w:rsidRPr="009D0777">
              <w:rPr>
                <w:rFonts w:cs="Times"/>
                <w:b/>
                <w:color w:val="000000"/>
                <w:sz w:val="18"/>
                <w:szCs w:val="18"/>
              </w:rPr>
              <w:t>297</w:t>
            </w:r>
          </w:p>
        </w:tc>
        <w:tc>
          <w:tcPr>
            <w:tcW w:w="0" w:type="auto"/>
            <w:tcBorders>
              <w:top w:val="single" w:sz="12" w:space="0" w:color="auto"/>
            </w:tcBorders>
            <w:shd w:val="clear" w:color="auto" w:fill="auto"/>
            <w:noWrap/>
            <w:vAlign w:val="center"/>
          </w:tcPr>
          <w:p w14:paraId="354C8AA1" w14:textId="075BCC81" w:rsidR="00D534D1" w:rsidRPr="009D0777" w:rsidRDefault="00D534D1" w:rsidP="00063E8C">
            <w:pPr>
              <w:spacing w:after="0" w:line="240" w:lineRule="auto"/>
              <w:rPr>
                <w:rFonts w:eastAsia="Times New Roman" w:cs="Times"/>
                <w:b/>
                <w:color w:val="000000"/>
                <w:sz w:val="18"/>
                <w:szCs w:val="18"/>
              </w:rPr>
            </w:pPr>
            <w:r w:rsidRPr="009D0777">
              <w:rPr>
                <w:rFonts w:cs="Times"/>
                <w:b/>
                <w:color w:val="000000"/>
                <w:sz w:val="18"/>
                <w:szCs w:val="18"/>
              </w:rPr>
              <w:t>1475</w:t>
            </w:r>
          </w:p>
        </w:tc>
        <w:tc>
          <w:tcPr>
            <w:tcW w:w="0" w:type="auto"/>
            <w:tcBorders>
              <w:top w:val="single" w:sz="12" w:space="0" w:color="auto"/>
            </w:tcBorders>
            <w:shd w:val="clear" w:color="auto" w:fill="auto"/>
            <w:noWrap/>
            <w:vAlign w:val="center"/>
          </w:tcPr>
          <w:p w14:paraId="546F065F" w14:textId="5B07250E" w:rsidR="00D534D1" w:rsidRPr="009D0777" w:rsidRDefault="00D534D1" w:rsidP="00063E8C">
            <w:pPr>
              <w:spacing w:after="0" w:line="240" w:lineRule="auto"/>
              <w:rPr>
                <w:rFonts w:eastAsia="Times New Roman" w:cs="Times"/>
                <w:b/>
                <w:color w:val="000000"/>
                <w:sz w:val="18"/>
                <w:szCs w:val="18"/>
              </w:rPr>
            </w:pPr>
            <w:r w:rsidRPr="009D0777">
              <w:rPr>
                <w:rFonts w:cs="Times"/>
                <w:b/>
                <w:color w:val="000000"/>
                <w:sz w:val="18"/>
                <w:szCs w:val="18"/>
              </w:rPr>
              <w:t>4.1</w:t>
            </w:r>
          </w:p>
        </w:tc>
        <w:tc>
          <w:tcPr>
            <w:tcW w:w="0" w:type="auto"/>
            <w:tcBorders>
              <w:top w:val="single" w:sz="12" w:space="0" w:color="auto"/>
            </w:tcBorders>
            <w:shd w:val="clear" w:color="auto" w:fill="auto"/>
            <w:noWrap/>
            <w:vAlign w:val="center"/>
          </w:tcPr>
          <w:p w14:paraId="42545A15" w14:textId="67C11880" w:rsidR="00D534D1" w:rsidRPr="009D0777" w:rsidRDefault="00D534D1" w:rsidP="00063E8C">
            <w:pPr>
              <w:spacing w:after="0" w:line="240" w:lineRule="auto"/>
              <w:rPr>
                <w:rFonts w:eastAsia="Times New Roman" w:cs="Times"/>
                <w:b/>
                <w:color w:val="000000"/>
                <w:sz w:val="18"/>
                <w:szCs w:val="18"/>
              </w:rPr>
            </w:pPr>
            <w:r w:rsidRPr="009D0777">
              <w:rPr>
                <w:rFonts w:cs="Times"/>
                <w:b/>
                <w:color w:val="000000"/>
                <w:sz w:val="18"/>
                <w:szCs w:val="18"/>
              </w:rPr>
              <w:t>2</w:t>
            </w:r>
            <w:r w:rsidR="00FB4944">
              <w:rPr>
                <w:rFonts w:cs="Times"/>
                <w:b/>
                <w:color w:val="000000"/>
                <w:sz w:val="18"/>
                <w:szCs w:val="18"/>
              </w:rPr>
              <w:t>2</w:t>
            </w:r>
          </w:p>
        </w:tc>
      </w:tr>
      <w:tr w:rsidR="00D534D1" w:rsidRPr="00F03B39" w14:paraId="484806CD" w14:textId="77777777" w:rsidTr="00D534D1">
        <w:trPr>
          <w:trHeight w:val="300"/>
        </w:trPr>
        <w:tc>
          <w:tcPr>
            <w:tcW w:w="0" w:type="auto"/>
            <w:shd w:val="clear" w:color="auto" w:fill="F2F2F2" w:themeFill="background1" w:themeFillShade="F2"/>
            <w:noWrap/>
            <w:vAlign w:val="center"/>
          </w:tcPr>
          <w:p w14:paraId="379AC70E" w14:textId="035A370C" w:rsidR="00D534D1" w:rsidRPr="00063E8C" w:rsidRDefault="00D534D1" w:rsidP="00063E8C">
            <w:pPr>
              <w:spacing w:after="0" w:line="240" w:lineRule="auto"/>
              <w:rPr>
                <w:rFonts w:eastAsia="Times New Roman" w:cs="Times"/>
                <w:color w:val="000000"/>
                <w:sz w:val="18"/>
                <w:szCs w:val="18"/>
              </w:rPr>
            </w:pPr>
            <w:r w:rsidRPr="00063E8C">
              <w:rPr>
                <w:rFonts w:cs="Times"/>
                <w:noProof/>
                <w:color w:val="000000"/>
                <w:sz w:val="18"/>
                <w:szCs w:val="18"/>
              </w:rPr>
              <w:t>Allen et al. (2013)</w:t>
            </w:r>
          </w:p>
        </w:tc>
        <w:tc>
          <w:tcPr>
            <w:tcW w:w="0" w:type="auto"/>
            <w:shd w:val="clear" w:color="auto" w:fill="F2F2F2" w:themeFill="background1" w:themeFillShade="F2"/>
            <w:noWrap/>
            <w:vAlign w:val="center"/>
          </w:tcPr>
          <w:p w14:paraId="47D343EB" w14:textId="36FE7897"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19</w:t>
            </w:r>
          </w:p>
        </w:tc>
        <w:tc>
          <w:tcPr>
            <w:tcW w:w="1026" w:type="dxa"/>
            <w:shd w:val="clear" w:color="auto" w:fill="F2F2F2" w:themeFill="background1" w:themeFillShade="F2"/>
            <w:noWrap/>
            <w:vAlign w:val="center"/>
          </w:tcPr>
          <w:p w14:paraId="0EE1746D" w14:textId="38C20FCD" w:rsidR="00D534D1" w:rsidRPr="00675E20" w:rsidRDefault="00D534D1" w:rsidP="00063E8C">
            <w:pPr>
              <w:spacing w:after="0" w:line="240" w:lineRule="auto"/>
              <w:rPr>
                <w:rFonts w:eastAsia="Times New Roman" w:cs="Times"/>
                <w:color w:val="000000"/>
                <w:sz w:val="18"/>
                <w:szCs w:val="18"/>
              </w:rPr>
            </w:pPr>
            <w:r w:rsidRPr="00675E20">
              <w:rPr>
                <w:rFonts w:cs="Times"/>
                <w:color w:val="000000"/>
                <w:sz w:val="18"/>
                <w:szCs w:val="18"/>
              </w:rPr>
              <w:t>0.98</w:t>
            </w:r>
          </w:p>
        </w:tc>
        <w:tc>
          <w:tcPr>
            <w:tcW w:w="0" w:type="auto"/>
            <w:shd w:val="clear" w:color="auto" w:fill="F2F2F2" w:themeFill="background1" w:themeFillShade="F2"/>
            <w:noWrap/>
            <w:vAlign w:val="center"/>
          </w:tcPr>
          <w:p w14:paraId="7A3C3C35" w14:textId="75D5C3B5" w:rsidR="00D534D1" w:rsidRPr="00063E8C" w:rsidRDefault="00D534D1" w:rsidP="00A31C4D">
            <w:pPr>
              <w:spacing w:after="0" w:line="240" w:lineRule="auto"/>
              <w:rPr>
                <w:rFonts w:eastAsia="Times New Roman" w:cs="Times"/>
                <w:color w:val="000000"/>
                <w:sz w:val="18"/>
                <w:szCs w:val="18"/>
              </w:rPr>
            </w:pPr>
            <w:r w:rsidRPr="00063E8C">
              <w:rPr>
                <w:rFonts w:cs="Times"/>
                <w:color w:val="000000"/>
                <w:sz w:val="18"/>
                <w:szCs w:val="18"/>
              </w:rPr>
              <w:t>1.6</w:t>
            </w:r>
          </w:p>
        </w:tc>
        <w:tc>
          <w:tcPr>
            <w:tcW w:w="0" w:type="auto"/>
            <w:shd w:val="clear" w:color="auto" w:fill="F2F2F2" w:themeFill="background1" w:themeFillShade="F2"/>
            <w:noWrap/>
            <w:vAlign w:val="center"/>
          </w:tcPr>
          <w:p w14:paraId="73DEA973" w14:textId="1C8D6BB3"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0.96</w:t>
            </w:r>
          </w:p>
        </w:tc>
        <w:tc>
          <w:tcPr>
            <w:tcW w:w="0" w:type="auto"/>
            <w:shd w:val="clear" w:color="auto" w:fill="F2F2F2" w:themeFill="background1" w:themeFillShade="F2"/>
            <w:noWrap/>
            <w:vAlign w:val="center"/>
          </w:tcPr>
          <w:p w14:paraId="401785B5" w14:textId="34BFCD32"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0.09</w:t>
            </w:r>
            <w:r w:rsidR="005E1672">
              <w:rPr>
                <w:rFonts w:cs="Times"/>
                <w:color w:val="000000"/>
                <w:sz w:val="18"/>
                <w:szCs w:val="18"/>
              </w:rPr>
              <w:t>6</w:t>
            </w:r>
          </w:p>
        </w:tc>
        <w:tc>
          <w:tcPr>
            <w:tcW w:w="0" w:type="auto"/>
            <w:shd w:val="clear" w:color="auto" w:fill="F2F2F2" w:themeFill="background1" w:themeFillShade="F2"/>
            <w:noWrap/>
            <w:vAlign w:val="center"/>
          </w:tcPr>
          <w:p w14:paraId="61713E01" w14:textId="06420C1D"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5</w:t>
            </w:r>
            <w:r w:rsidR="00FB4944">
              <w:rPr>
                <w:rFonts w:cs="Times"/>
                <w:color w:val="000000"/>
                <w:sz w:val="18"/>
                <w:szCs w:val="18"/>
              </w:rPr>
              <w:t>.0</w:t>
            </w:r>
          </w:p>
        </w:tc>
        <w:tc>
          <w:tcPr>
            <w:tcW w:w="0" w:type="auto"/>
            <w:shd w:val="clear" w:color="auto" w:fill="F2F2F2" w:themeFill="background1" w:themeFillShade="F2"/>
            <w:noWrap/>
            <w:vAlign w:val="center"/>
          </w:tcPr>
          <w:p w14:paraId="5064909E" w14:textId="3B3A6283"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2.4</w:t>
            </w:r>
          </w:p>
        </w:tc>
        <w:tc>
          <w:tcPr>
            <w:tcW w:w="0" w:type="auto"/>
            <w:shd w:val="clear" w:color="auto" w:fill="F2F2F2" w:themeFill="background1" w:themeFillShade="F2"/>
            <w:noWrap/>
            <w:vAlign w:val="center"/>
          </w:tcPr>
          <w:p w14:paraId="3D0CD896" w14:textId="49E20745"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0.9</w:t>
            </w:r>
          </w:p>
        </w:tc>
        <w:tc>
          <w:tcPr>
            <w:tcW w:w="0" w:type="auto"/>
            <w:shd w:val="clear" w:color="auto" w:fill="F2F2F2" w:themeFill="background1" w:themeFillShade="F2"/>
            <w:noWrap/>
            <w:vAlign w:val="center"/>
          </w:tcPr>
          <w:p w14:paraId="30DDCE81" w14:textId="3C55A48D"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-0.7</w:t>
            </w:r>
            <w:r w:rsidR="00FB4944">
              <w:rPr>
                <w:rFonts w:cs="Times"/>
                <w:color w:val="000000"/>
                <w:sz w:val="18"/>
                <w:szCs w:val="18"/>
              </w:rPr>
              <w:t>0</w:t>
            </w:r>
          </w:p>
        </w:tc>
      </w:tr>
      <w:tr w:rsidR="00D534D1" w:rsidRPr="00F03B39" w14:paraId="0D6E0370" w14:textId="77777777" w:rsidTr="00D534D1">
        <w:trPr>
          <w:trHeight w:val="300"/>
        </w:trPr>
        <w:tc>
          <w:tcPr>
            <w:tcW w:w="0" w:type="auto"/>
            <w:shd w:val="clear" w:color="auto" w:fill="auto"/>
            <w:noWrap/>
            <w:vAlign w:val="center"/>
          </w:tcPr>
          <w:p w14:paraId="51D35B0D" w14:textId="7CF7351E" w:rsidR="00D534D1" w:rsidRPr="00063E8C" w:rsidRDefault="00D534D1" w:rsidP="00063E8C">
            <w:pPr>
              <w:spacing w:after="0" w:line="240" w:lineRule="auto"/>
              <w:rPr>
                <w:rFonts w:eastAsia="Times New Roman" w:cs="Times"/>
                <w:color w:val="000000"/>
                <w:sz w:val="18"/>
                <w:szCs w:val="18"/>
              </w:rPr>
            </w:pPr>
            <w:r w:rsidRPr="00063E8C">
              <w:rPr>
                <w:rFonts w:cs="Times"/>
                <w:noProof/>
                <w:color w:val="000000"/>
                <w:sz w:val="18"/>
                <w:szCs w:val="18"/>
              </w:rPr>
              <w:t>Lan et al. (2015)</w:t>
            </w:r>
          </w:p>
        </w:tc>
        <w:tc>
          <w:tcPr>
            <w:tcW w:w="0" w:type="auto"/>
            <w:shd w:val="clear" w:color="auto" w:fill="auto"/>
            <w:noWrap/>
            <w:vAlign w:val="center"/>
          </w:tcPr>
          <w:p w14:paraId="3458ECF2" w14:textId="32BDA9C6"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42</w:t>
            </w:r>
          </w:p>
        </w:tc>
        <w:tc>
          <w:tcPr>
            <w:tcW w:w="1026" w:type="dxa"/>
            <w:shd w:val="clear" w:color="auto" w:fill="auto"/>
            <w:noWrap/>
            <w:vAlign w:val="center"/>
          </w:tcPr>
          <w:p w14:paraId="5286D6FB" w14:textId="3FF26956" w:rsidR="00D534D1" w:rsidRPr="00675E20" w:rsidRDefault="00D534D1" w:rsidP="00A31C4D">
            <w:pPr>
              <w:spacing w:after="0" w:line="240" w:lineRule="auto"/>
              <w:rPr>
                <w:rFonts w:eastAsia="Times New Roman" w:cs="Times"/>
                <w:color w:val="000000"/>
                <w:sz w:val="18"/>
                <w:szCs w:val="18"/>
              </w:rPr>
            </w:pPr>
            <w:r w:rsidRPr="00675E20">
              <w:rPr>
                <w:rFonts w:cs="Times"/>
                <w:color w:val="000000"/>
                <w:sz w:val="18"/>
                <w:szCs w:val="18"/>
              </w:rPr>
              <w:t>6.8</w:t>
            </w:r>
          </w:p>
        </w:tc>
        <w:tc>
          <w:tcPr>
            <w:tcW w:w="0" w:type="auto"/>
            <w:shd w:val="clear" w:color="auto" w:fill="auto"/>
            <w:noWrap/>
            <w:vAlign w:val="center"/>
          </w:tcPr>
          <w:p w14:paraId="19F23793" w14:textId="51BFEE4B" w:rsidR="00D534D1" w:rsidRPr="00063E8C" w:rsidRDefault="00A31C4D" w:rsidP="00063E8C">
            <w:pPr>
              <w:spacing w:after="0" w:line="240" w:lineRule="auto"/>
              <w:rPr>
                <w:rFonts w:eastAsia="Times New Roman" w:cs="Times"/>
                <w:color w:val="000000"/>
                <w:sz w:val="18"/>
                <w:szCs w:val="18"/>
              </w:rPr>
            </w:pPr>
            <w:r>
              <w:rPr>
                <w:rFonts w:cs="Times"/>
                <w:color w:val="000000"/>
                <w:sz w:val="18"/>
                <w:szCs w:val="18"/>
              </w:rPr>
              <w:t>183</w:t>
            </w:r>
          </w:p>
        </w:tc>
        <w:tc>
          <w:tcPr>
            <w:tcW w:w="0" w:type="auto"/>
            <w:shd w:val="clear" w:color="auto" w:fill="auto"/>
            <w:noWrap/>
            <w:vAlign w:val="center"/>
          </w:tcPr>
          <w:p w14:paraId="7C4AB473" w14:textId="4B259C38"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3.</w:t>
            </w:r>
            <w:r w:rsidR="00FB4944">
              <w:rPr>
                <w:rFonts w:cs="Times"/>
                <w:color w:val="000000"/>
                <w:sz w:val="18"/>
                <w:szCs w:val="18"/>
              </w:rPr>
              <w:t>3</w:t>
            </w:r>
          </w:p>
        </w:tc>
        <w:tc>
          <w:tcPr>
            <w:tcW w:w="0" w:type="auto"/>
            <w:shd w:val="clear" w:color="auto" w:fill="auto"/>
            <w:noWrap/>
            <w:vAlign w:val="center"/>
          </w:tcPr>
          <w:p w14:paraId="58F9ACDE" w14:textId="7CE6FC89"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0.01</w:t>
            </w:r>
          </w:p>
        </w:tc>
        <w:tc>
          <w:tcPr>
            <w:tcW w:w="0" w:type="auto"/>
            <w:shd w:val="clear" w:color="auto" w:fill="auto"/>
            <w:noWrap/>
            <w:vAlign w:val="center"/>
          </w:tcPr>
          <w:p w14:paraId="7D699BAF" w14:textId="1B5CDA54"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2119</w:t>
            </w:r>
          </w:p>
        </w:tc>
        <w:tc>
          <w:tcPr>
            <w:tcW w:w="0" w:type="auto"/>
            <w:shd w:val="clear" w:color="auto" w:fill="auto"/>
            <w:noWrap/>
            <w:vAlign w:val="center"/>
          </w:tcPr>
          <w:p w14:paraId="57867D03" w14:textId="44731F10"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252073</w:t>
            </w:r>
          </w:p>
        </w:tc>
        <w:tc>
          <w:tcPr>
            <w:tcW w:w="0" w:type="auto"/>
            <w:shd w:val="clear" w:color="auto" w:fill="auto"/>
            <w:noWrap/>
            <w:vAlign w:val="center"/>
          </w:tcPr>
          <w:p w14:paraId="5D76C06B" w14:textId="639E6A9B"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2.9</w:t>
            </w:r>
          </w:p>
        </w:tc>
        <w:tc>
          <w:tcPr>
            <w:tcW w:w="0" w:type="auto"/>
            <w:shd w:val="clear" w:color="auto" w:fill="auto"/>
            <w:noWrap/>
            <w:vAlign w:val="center"/>
          </w:tcPr>
          <w:p w14:paraId="2FC0AB07" w14:textId="4F6CB1F2"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7.4</w:t>
            </w:r>
          </w:p>
        </w:tc>
      </w:tr>
      <w:tr w:rsidR="00D534D1" w:rsidRPr="00F03B39" w14:paraId="285CF19B" w14:textId="77777777" w:rsidTr="00D534D1">
        <w:trPr>
          <w:trHeight w:val="300"/>
        </w:trPr>
        <w:tc>
          <w:tcPr>
            <w:tcW w:w="0" w:type="auto"/>
            <w:shd w:val="clear" w:color="auto" w:fill="F2F2F2" w:themeFill="background1" w:themeFillShade="F2"/>
            <w:noWrap/>
            <w:vAlign w:val="center"/>
          </w:tcPr>
          <w:p w14:paraId="05DC540A" w14:textId="17F37180" w:rsidR="00D534D1" w:rsidRPr="00063E8C" w:rsidRDefault="00D534D1" w:rsidP="00063E8C">
            <w:pPr>
              <w:spacing w:after="0" w:line="240" w:lineRule="auto"/>
              <w:rPr>
                <w:rFonts w:eastAsia="Times New Roman" w:cs="Times"/>
                <w:color w:val="000000"/>
                <w:sz w:val="18"/>
                <w:szCs w:val="18"/>
              </w:rPr>
            </w:pPr>
            <w:r w:rsidRPr="00063E8C">
              <w:rPr>
                <w:rFonts w:cs="Times"/>
                <w:noProof/>
                <w:color w:val="000000"/>
                <w:sz w:val="18"/>
                <w:szCs w:val="18"/>
              </w:rPr>
              <w:t>Mitchell et al. (2015)</w:t>
            </w:r>
          </w:p>
        </w:tc>
        <w:tc>
          <w:tcPr>
            <w:tcW w:w="0" w:type="auto"/>
            <w:shd w:val="clear" w:color="auto" w:fill="F2F2F2" w:themeFill="background1" w:themeFillShade="F2"/>
            <w:noWrap/>
            <w:vAlign w:val="center"/>
          </w:tcPr>
          <w:p w14:paraId="7090C5A4" w14:textId="7155F425"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131</w:t>
            </w:r>
          </w:p>
        </w:tc>
        <w:tc>
          <w:tcPr>
            <w:tcW w:w="1026" w:type="dxa"/>
            <w:shd w:val="clear" w:color="auto" w:fill="F2F2F2" w:themeFill="background1" w:themeFillShade="F2"/>
            <w:noWrap/>
            <w:vAlign w:val="center"/>
          </w:tcPr>
          <w:p w14:paraId="7CFB25C0" w14:textId="0F7B7611" w:rsidR="00D534D1" w:rsidRPr="00675E20" w:rsidRDefault="00A31C4D" w:rsidP="00063E8C">
            <w:pPr>
              <w:spacing w:after="0" w:line="240" w:lineRule="auto"/>
              <w:rPr>
                <w:rFonts w:eastAsia="Times New Roman" w:cs="Times"/>
                <w:color w:val="000000"/>
                <w:sz w:val="18"/>
                <w:szCs w:val="18"/>
              </w:rPr>
            </w:pPr>
            <w:r>
              <w:rPr>
                <w:rFonts w:cs="Times"/>
                <w:color w:val="000000"/>
                <w:sz w:val="18"/>
                <w:szCs w:val="18"/>
              </w:rPr>
              <w:t>28</w:t>
            </w:r>
          </w:p>
        </w:tc>
        <w:tc>
          <w:tcPr>
            <w:tcW w:w="0" w:type="auto"/>
            <w:shd w:val="clear" w:color="auto" w:fill="F2F2F2" w:themeFill="background1" w:themeFillShade="F2"/>
            <w:noWrap/>
            <w:vAlign w:val="center"/>
          </w:tcPr>
          <w:p w14:paraId="49E43CA6" w14:textId="0E6D2812" w:rsidR="00D534D1" w:rsidRPr="00063E8C" w:rsidRDefault="00D534D1" w:rsidP="00A31C4D">
            <w:pPr>
              <w:spacing w:after="0" w:line="240" w:lineRule="auto"/>
              <w:rPr>
                <w:rFonts w:eastAsia="Times New Roman" w:cs="Times"/>
                <w:color w:val="000000"/>
                <w:sz w:val="18"/>
                <w:szCs w:val="18"/>
              </w:rPr>
            </w:pPr>
            <w:r w:rsidRPr="00063E8C">
              <w:rPr>
                <w:rFonts w:cs="Times"/>
                <w:color w:val="000000"/>
                <w:sz w:val="18"/>
                <w:szCs w:val="18"/>
              </w:rPr>
              <w:t>69</w:t>
            </w:r>
          </w:p>
        </w:tc>
        <w:tc>
          <w:tcPr>
            <w:tcW w:w="0" w:type="auto"/>
            <w:shd w:val="clear" w:color="auto" w:fill="F2F2F2" w:themeFill="background1" w:themeFillShade="F2"/>
            <w:noWrap/>
            <w:vAlign w:val="center"/>
          </w:tcPr>
          <w:p w14:paraId="53F7768F" w14:textId="0CA6EF5E" w:rsidR="00D534D1" w:rsidRPr="00063E8C" w:rsidRDefault="00FB4944" w:rsidP="00063E8C">
            <w:pPr>
              <w:spacing w:after="0" w:line="240" w:lineRule="auto"/>
              <w:rPr>
                <w:rFonts w:eastAsia="Times New Roman" w:cs="Times"/>
                <w:color w:val="000000"/>
                <w:sz w:val="18"/>
                <w:szCs w:val="18"/>
              </w:rPr>
            </w:pPr>
            <w:r>
              <w:rPr>
                <w:rFonts w:cs="Times"/>
                <w:color w:val="000000"/>
                <w:sz w:val="18"/>
                <w:szCs w:val="18"/>
              </w:rPr>
              <w:t>30</w:t>
            </w:r>
          </w:p>
        </w:tc>
        <w:tc>
          <w:tcPr>
            <w:tcW w:w="0" w:type="auto"/>
            <w:shd w:val="clear" w:color="auto" w:fill="F2F2F2" w:themeFill="background1" w:themeFillShade="F2"/>
            <w:noWrap/>
            <w:vAlign w:val="center"/>
          </w:tcPr>
          <w:p w14:paraId="578C2603" w14:textId="7B399ECB"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0.</w:t>
            </w:r>
            <w:r w:rsidR="00FB4944">
              <w:rPr>
                <w:rFonts w:cs="Times"/>
                <w:color w:val="000000"/>
                <w:sz w:val="18"/>
                <w:szCs w:val="18"/>
              </w:rPr>
              <w:t>70</w:t>
            </w:r>
          </w:p>
        </w:tc>
        <w:tc>
          <w:tcPr>
            <w:tcW w:w="0" w:type="auto"/>
            <w:shd w:val="clear" w:color="auto" w:fill="F2F2F2" w:themeFill="background1" w:themeFillShade="F2"/>
            <w:noWrap/>
            <w:vAlign w:val="center"/>
          </w:tcPr>
          <w:p w14:paraId="369B27AB" w14:textId="54322332"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699</w:t>
            </w:r>
          </w:p>
        </w:tc>
        <w:tc>
          <w:tcPr>
            <w:tcW w:w="0" w:type="auto"/>
            <w:shd w:val="clear" w:color="auto" w:fill="F2F2F2" w:themeFill="background1" w:themeFillShade="F2"/>
            <w:noWrap/>
            <w:vAlign w:val="center"/>
          </w:tcPr>
          <w:p w14:paraId="794D9825" w14:textId="6C8DD40B"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1130</w:t>
            </w:r>
            <w:r w:rsidR="00FB4944">
              <w:rPr>
                <w:rFonts w:cs="Times"/>
                <w:color w:val="000000"/>
                <w:sz w:val="18"/>
                <w:szCs w:val="18"/>
              </w:rPr>
              <w:t>4</w:t>
            </w:r>
          </w:p>
        </w:tc>
        <w:tc>
          <w:tcPr>
            <w:tcW w:w="0" w:type="auto"/>
            <w:shd w:val="clear" w:color="auto" w:fill="F2F2F2" w:themeFill="background1" w:themeFillShade="F2"/>
            <w:noWrap/>
            <w:vAlign w:val="center"/>
          </w:tcPr>
          <w:p w14:paraId="30D2B928" w14:textId="355BCC84"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3.3</w:t>
            </w:r>
          </w:p>
        </w:tc>
        <w:tc>
          <w:tcPr>
            <w:tcW w:w="0" w:type="auto"/>
            <w:shd w:val="clear" w:color="auto" w:fill="F2F2F2" w:themeFill="background1" w:themeFillShade="F2"/>
            <w:noWrap/>
            <w:vAlign w:val="center"/>
          </w:tcPr>
          <w:p w14:paraId="1F15F4CC" w14:textId="180CA568"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w:t>
            </w:r>
            <w:r w:rsidR="00FB4944">
              <w:rPr>
                <w:rFonts w:cs="Times"/>
                <w:color w:val="000000"/>
                <w:sz w:val="18"/>
                <w:szCs w:val="18"/>
              </w:rPr>
              <w:t>4</w:t>
            </w:r>
          </w:p>
        </w:tc>
      </w:tr>
      <w:tr w:rsidR="00D534D1" w:rsidRPr="00F03B39" w14:paraId="1E5B8700" w14:textId="77777777" w:rsidTr="00D534D1">
        <w:trPr>
          <w:trHeight w:val="300"/>
        </w:trPr>
        <w:tc>
          <w:tcPr>
            <w:tcW w:w="0" w:type="auto"/>
            <w:shd w:val="clear" w:color="auto" w:fill="auto"/>
            <w:noWrap/>
            <w:vAlign w:val="center"/>
          </w:tcPr>
          <w:p w14:paraId="630AC709" w14:textId="2A843E79" w:rsidR="00D534D1" w:rsidRPr="00063E8C" w:rsidRDefault="00D534D1" w:rsidP="00063E8C">
            <w:pPr>
              <w:spacing w:after="0" w:line="240" w:lineRule="auto"/>
              <w:rPr>
                <w:rFonts w:eastAsia="Times New Roman" w:cs="Times"/>
                <w:color w:val="000000"/>
                <w:sz w:val="18"/>
                <w:szCs w:val="18"/>
              </w:rPr>
            </w:pPr>
            <w:r w:rsidRPr="00063E8C">
              <w:rPr>
                <w:rFonts w:cs="Times"/>
                <w:noProof/>
                <w:color w:val="000000"/>
                <w:sz w:val="18"/>
                <w:szCs w:val="18"/>
              </w:rPr>
              <w:t>Yacovitch et al. (2015)</w:t>
            </w:r>
          </w:p>
        </w:tc>
        <w:tc>
          <w:tcPr>
            <w:tcW w:w="0" w:type="auto"/>
            <w:shd w:val="clear" w:color="auto" w:fill="auto"/>
            <w:noWrap/>
            <w:vAlign w:val="center"/>
          </w:tcPr>
          <w:p w14:paraId="2F828FCB" w14:textId="2E5D8099"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169</w:t>
            </w:r>
          </w:p>
        </w:tc>
        <w:tc>
          <w:tcPr>
            <w:tcW w:w="1026" w:type="dxa"/>
            <w:shd w:val="clear" w:color="auto" w:fill="auto"/>
            <w:noWrap/>
            <w:vAlign w:val="center"/>
          </w:tcPr>
          <w:p w14:paraId="3ED32B53" w14:textId="3832408D" w:rsidR="00D534D1" w:rsidRPr="00675E20" w:rsidRDefault="00D534D1" w:rsidP="00063E8C">
            <w:pPr>
              <w:spacing w:after="0" w:line="240" w:lineRule="auto"/>
              <w:rPr>
                <w:rFonts w:eastAsia="Times New Roman" w:cs="Times"/>
                <w:color w:val="000000"/>
                <w:sz w:val="18"/>
                <w:szCs w:val="18"/>
              </w:rPr>
            </w:pPr>
            <w:r w:rsidRPr="00675E20">
              <w:rPr>
                <w:rFonts w:cs="Times"/>
                <w:color w:val="000000"/>
                <w:sz w:val="18"/>
                <w:szCs w:val="18"/>
              </w:rPr>
              <w:t>2.</w:t>
            </w:r>
            <w:r w:rsidR="00A31C4D">
              <w:rPr>
                <w:rFonts w:cs="Times"/>
                <w:color w:val="000000"/>
                <w:sz w:val="18"/>
                <w:szCs w:val="18"/>
              </w:rPr>
              <w:t>1</w:t>
            </w:r>
          </w:p>
        </w:tc>
        <w:tc>
          <w:tcPr>
            <w:tcW w:w="0" w:type="auto"/>
            <w:shd w:val="clear" w:color="auto" w:fill="auto"/>
            <w:noWrap/>
            <w:vAlign w:val="center"/>
          </w:tcPr>
          <w:p w14:paraId="4631DB0E" w14:textId="7A9FC382" w:rsidR="00D534D1" w:rsidRPr="00063E8C" w:rsidRDefault="00A31C4D" w:rsidP="00A31C4D">
            <w:pPr>
              <w:spacing w:after="0" w:line="240" w:lineRule="auto"/>
              <w:rPr>
                <w:rFonts w:eastAsia="Times New Roman" w:cs="Times"/>
                <w:color w:val="000000"/>
                <w:sz w:val="18"/>
                <w:szCs w:val="18"/>
              </w:rPr>
            </w:pPr>
            <w:r>
              <w:rPr>
                <w:rFonts w:cs="Times"/>
                <w:color w:val="000000"/>
                <w:sz w:val="18"/>
                <w:szCs w:val="18"/>
              </w:rPr>
              <w:t>28</w:t>
            </w:r>
          </w:p>
        </w:tc>
        <w:tc>
          <w:tcPr>
            <w:tcW w:w="0" w:type="auto"/>
            <w:shd w:val="clear" w:color="auto" w:fill="auto"/>
            <w:noWrap/>
            <w:vAlign w:val="center"/>
          </w:tcPr>
          <w:p w14:paraId="01AD8201" w14:textId="5E1C3FFF"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2.</w:t>
            </w:r>
            <w:r w:rsidR="00FB4944">
              <w:rPr>
                <w:rFonts w:cs="Times"/>
                <w:color w:val="000000"/>
                <w:sz w:val="18"/>
                <w:szCs w:val="18"/>
              </w:rPr>
              <w:t>2</w:t>
            </w:r>
          </w:p>
        </w:tc>
        <w:tc>
          <w:tcPr>
            <w:tcW w:w="0" w:type="auto"/>
            <w:shd w:val="clear" w:color="auto" w:fill="auto"/>
            <w:noWrap/>
            <w:vAlign w:val="center"/>
          </w:tcPr>
          <w:p w14:paraId="786112A3" w14:textId="7CCFF785"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0.</w:t>
            </w:r>
            <w:r w:rsidR="00FB4944" w:rsidRPr="00063E8C">
              <w:rPr>
                <w:rFonts w:cs="Times"/>
                <w:color w:val="000000"/>
                <w:sz w:val="18"/>
                <w:szCs w:val="18"/>
              </w:rPr>
              <w:t>00</w:t>
            </w:r>
            <w:r w:rsidR="00FB4944">
              <w:rPr>
                <w:rFonts w:cs="Times"/>
                <w:color w:val="000000"/>
                <w:sz w:val="18"/>
                <w:szCs w:val="18"/>
              </w:rPr>
              <w:t>2</w:t>
            </w:r>
          </w:p>
        </w:tc>
        <w:tc>
          <w:tcPr>
            <w:tcW w:w="0" w:type="auto"/>
            <w:shd w:val="clear" w:color="auto" w:fill="auto"/>
            <w:noWrap/>
            <w:vAlign w:val="center"/>
          </w:tcPr>
          <w:p w14:paraId="3F14F2D9" w14:textId="7382C05C"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1360</w:t>
            </w:r>
          </w:p>
        </w:tc>
        <w:tc>
          <w:tcPr>
            <w:tcW w:w="0" w:type="auto"/>
            <w:shd w:val="clear" w:color="auto" w:fill="auto"/>
            <w:noWrap/>
            <w:vAlign w:val="center"/>
          </w:tcPr>
          <w:p w14:paraId="21B55483" w14:textId="51579A02"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13374</w:t>
            </w:r>
          </w:p>
        </w:tc>
        <w:tc>
          <w:tcPr>
            <w:tcW w:w="0" w:type="auto"/>
            <w:shd w:val="clear" w:color="auto" w:fill="auto"/>
            <w:noWrap/>
            <w:vAlign w:val="center"/>
          </w:tcPr>
          <w:p w14:paraId="4477EBB9" w14:textId="63B4B82F"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9.4</w:t>
            </w:r>
          </w:p>
        </w:tc>
        <w:tc>
          <w:tcPr>
            <w:tcW w:w="0" w:type="auto"/>
            <w:shd w:val="clear" w:color="auto" w:fill="auto"/>
            <w:noWrap/>
            <w:vAlign w:val="center"/>
          </w:tcPr>
          <w:p w14:paraId="479AF2A5" w14:textId="28BC1FC3"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102</w:t>
            </w:r>
          </w:p>
        </w:tc>
      </w:tr>
      <w:tr w:rsidR="00D534D1" w:rsidRPr="00F03B39" w14:paraId="3C4A1CDC" w14:textId="77777777" w:rsidTr="00D534D1">
        <w:trPr>
          <w:trHeight w:val="300"/>
        </w:trPr>
        <w:tc>
          <w:tcPr>
            <w:tcW w:w="0" w:type="auto"/>
            <w:shd w:val="clear" w:color="auto" w:fill="F2F2F2" w:themeFill="background1" w:themeFillShade="F2"/>
            <w:noWrap/>
            <w:vAlign w:val="center"/>
          </w:tcPr>
          <w:p w14:paraId="1E3E75B0" w14:textId="66C0F7D8" w:rsidR="00D534D1" w:rsidRPr="00063E8C" w:rsidRDefault="00D534D1" w:rsidP="00063E8C">
            <w:pPr>
              <w:spacing w:after="0" w:line="240" w:lineRule="auto"/>
              <w:rPr>
                <w:rFonts w:eastAsia="Times New Roman" w:cs="Times"/>
                <w:color w:val="000000"/>
                <w:sz w:val="18"/>
                <w:szCs w:val="18"/>
              </w:rPr>
            </w:pPr>
            <w:r w:rsidRPr="00063E8C">
              <w:rPr>
                <w:rFonts w:cs="Times"/>
                <w:noProof/>
                <w:color w:val="000000"/>
                <w:sz w:val="18"/>
                <w:szCs w:val="18"/>
              </w:rPr>
              <w:t>Omara et al. (2016)</w:t>
            </w:r>
          </w:p>
        </w:tc>
        <w:tc>
          <w:tcPr>
            <w:tcW w:w="0" w:type="auto"/>
            <w:shd w:val="clear" w:color="auto" w:fill="F2F2F2" w:themeFill="background1" w:themeFillShade="F2"/>
            <w:noWrap/>
            <w:vAlign w:val="center"/>
          </w:tcPr>
          <w:p w14:paraId="5D35B24F" w14:textId="13F1043F"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35</w:t>
            </w:r>
          </w:p>
        </w:tc>
        <w:tc>
          <w:tcPr>
            <w:tcW w:w="1026" w:type="dxa"/>
            <w:shd w:val="clear" w:color="auto" w:fill="F2F2F2" w:themeFill="background1" w:themeFillShade="F2"/>
            <w:noWrap/>
            <w:vAlign w:val="center"/>
          </w:tcPr>
          <w:p w14:paraId="70066493" w14:textId="541B37EE" w:rsidR="00D534D1" w:rsidRPr="00675E20" w:rsidRDefault="00D534D1" w:rsidP="00A31C4D">
            <w:pPr>
              <w:spacing w:after="0" w:line="240" w:lineRule="auto"/>
              <w:rPr>
                <w:rFonts w:eastAsia="Times New Roman" w:cs="Times"/>
                <w:color w:val="000000"/>
                <w:sz w:val="18"/>
                <w:szCs w:val="18"/>
              </w:rPr>
            </w:pPr>
            <w:r w:rsidRPr="00675E20">
              <w:rPr>
                <w:rFonts w:cs="Times"/>
                <w:color w:val="000000"/>
                <w:sz w:val="18"/>
                <w:szCs w:val="18"/>
              </w:rPr>
              <w:t>1.9</w:t>
            </w:r>
          </w:p>
        </w:tc>
        <w:tc>
          <w:tcPr>
            <w:tcW w:w="0" w:type="auto"/>
            <w:shd w:val="clear" w:color="auto" w:fill="F2F2F2" w:themeFill="background1" w:themeFillShade="F2"/>
            <w:noWrap/>
            <w:vAlign w:val="center"/>
          </w:tcPr>
          <w:p w14:paraId="404D607A" w14:textId="333D993A" w:rsidR="00D534D1" w:rsidRPr="00063E8C" w:rsidRDefault="00D534D1" w:rsidP="00A31C4D">
            <w:pPr>
              <w:spacing w:after="0" w:line="240" w:lineRule="auto"/>
              <w:rPr>
                <w:rFonts w:eastAsia="Times New Roman" w:cs="Times"/>
                <w:color w:val="000000"/>
                <w:sz w:val="18"/>
                <w:szCs w:val="18"/>
              </w:rPr>
            </w:pPr>
            <w:r w:rsidRPr="00063E8C">
              <w:rPr>
                <w:rFonts w:cs="Times"/>
                <w:color w:val="000000"/>
                <w:sz w:val="18"/>
                <w:szCs w:val="18"/>
              </w:rPr>
              <w:t>9.</w:t>
            </w:r>
            <w:r w:rsidR="00A31C4D">
              <w:rPr>
                <w:rFonts w:cs="Times"/>
                <w:color w:val="000000"/>
                <w:sz w:val="18"/>
                <w:szCs w:val="18"/>
              </w:rPr>
              <w:t>2</w:t>
            </w:r>
          </w:p>
        </w:tc>
        <w:tc>
          <w:tcPr>
            <w:tcW w:w="0" w:type="auto"/>
            <w:shd w:val="clear" w:color="auto" w:fill="F2F2F2" w:themeFill="background1" w:themeFillShade="F2"/>
            <w:noWrap/>
            <w:vAlign w:val="center"/>
          </w:tcPr>
          <w:p w14:paraId="737AF292" w14:textId="5D2C11E5"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2.</w:t>
            </w:r>
            <w:r w:rsidR="00FB4944">
              <w:rPr>
                <w:rFonts w:cs="Times"/>
                <w:color w:val="000000"/>
                <w:sz w:val="18"/>
                <w:szCs w:val="18"/>
              </w:rPr>
              <w:t>1</w:t>
            </w:r>
          </w:p>
        </w:tc>
        <w:tc>
          <w:tcPr>
            <w:tcW w:w="0" w:type="auto"/>
            <w:shd w:val="clear" w:color="auto" w:fill="F2F2F2" w:themeFill="background1" w:themeFillShade="F2"/>
            <w:noWrap/>
            <w:vAlign w:val="center"/>
          </w:tcPr>
          <w:p w14:paraId="4EB8CB77" w14:textId="7EB7777F"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0.02</w:t>
            </w:r>
          </w:p>
        </w:tc>
        <w:tc>
          <w:tcPr>
            <w:tcW w:w="0" w:type="auto"/>
            <w:shd w:val="clear" w:color="auto" w:fill="F2F2F2" w:themeFill="background1" w:themeFillShade="F2"/>
            <w:noWrap/>
            <w:vAlign w:val="center"/>
          </w:tcPr>
          <w:p w14:paraId="22627AF6" w14:textId="1F144A00"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93</w:t>
            </w:r>
          </w:p>
        </w:tc>
        <w:tc>
          <w:tcPr>
            <w:tcW w:w="0" w:type="auto"/>
            <w:shd w:val="clear" w:color="auto" w:fill="F2F2F2" w:themeFill="background1" w:themeFillShade="F2"/>
            <w:noWrap/>
            <w:vAlign w:val="center"/>
          </w:tcPr>
          <w:p w14:paraId="3713E3F8" w14:textId="5F704642"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434</w:t>
            </w:r>
          </w:p>
        </w:tc>
        <w:tc>
          <w:tcPr>
            <w:tcW w:w="0" w:type="auto"/>
            <w:shd w:val="clear" w:color="auto" w:fill="F2F2F2" w:themeFill="background1" w:themeFillShade="F2"/>
            <w:noWrap/>
            <w:vAlign w:val="center"/>
          </w:tcPr>
          <w:p w14:paraId="111D6834" w14:textId="6A202C81"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3.0</w:t>
            </w:r>
          </w:p>
        </w:tc>
        <w:tc>
          <w:tcPr>
            <w:tcW w:w="0" w:type="auto"/>
            <w:shd w:val="clear" w:color="auto" w:fill="F2F2F2" w:themeFill="background1" w:themeFillShade="F2"/>
            <w:noWrap/>
            <w:vAlign w:val="center"/>
          </w:tcPr>
          <w:p w14:paraId="303354D4" w14:textId="6F584F6A"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8.0</w:t>
            </w:r>
          </w:p>
        </w:tc>
      </w:tr>
      <w:tr w:rsidR="00D534D1" w:rsidRPr="00F03B39" w14:paraId="7A049B72" w14:textId="77777777" w:rsidTr="00D534D1">
        <w:trPr>
          <w:trHeight w:val="300"/>
        </w:trPr>
        <w:tc>
          <w:tcPr>
            <w:tcW w:w="0" w:type="auto"/>
            <w:shd w:val="clear" w:color="auto" w:fill="auto"/>
            <w:noWrap/>
            <w:vAlign w:val="center"/>
          </w:tcPr>
          <w:p w14:paraId="4668DABF" w14:textId="29EB8DB2" w:rsidR="00D534D1" w:rsidRPr="00063E8C" w:rsidRDefault="00D534D1" w:rsidP="00063E8C">
            <w:pPr>
              <w:spacing w:after="0" w:line="240" w:lineRule="auto"/>
              <w:rPr>
                <w:rFonts w:eastAsia="Times New Roman" w:cs="Times"/>
                <w:color w:val="000000"/>
                <w:sz w:val="18"/>
                <w:szCs w:val="18"/>
              </w:rPr>
            </w:pPr>
            <w:r w:rsidRPr="00063E8C">
              <w:rPr>
                <w:rFonts w:cs="Times"/>
                <w:noProof/>
                <w:color w:val="000000"/>
                <w:sz w:val="18"/>
                <w:szCs w:val="18"/>
              </w:rPr>
              <w:t>Lavoie et al. (2017)</w:t>
            </w:r>
          </w:p>
        </w:tc>
        <w:tc>
          <w:tcPr>
            <w:tcW w:w="0" w:type="auto"/>
            <w:shd w:val="clear" w:color="auto" w:fill="auto"/>
            <w:noWrap/>
            <w:vAlign w:val="center"/>
          </w:tcPr>
          <w:p w14:paraId="3F9CAA07" w14:textId="4CA7A6A0"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20</w:t>
            </w:r>
          </w:p>
        </w:tc>
        <w:tc>
          <w:tcPr>
            <w:tcW w:w="1026" w:type="dxa"/>
            <w:shd w:val="clear" w:color="auto" w:fill="auto"/>
            <w:noWrap/>
            <w:vAlign w:val="center"/>
          </w:tcPr>
          <w:p w14:paraId="7833A3CF" w14:textId="71444D61" w:rsidR="00D534D1" w:rsidRPr="00675E20" w:rsidRDefault="00D534D1" w:rsidP="00A31C4D">
            <w:pPr>
              <w:spacing w:after="0" w:line="240" w:lineRule="auto"/>
              <w:rPr>
                <w:rFonts w:eastAsia="Times New Roman" w:cs="Times"/>
                <w:color w:val="000000"/>
                <w:sz w:val="18"/>
                <w:szCs w:val="18"/>
              </w:rPr>
            </w:pPr>
            <w:r w:rsidRPr="00675E20">
              <w:rPr>
                <w:rFonts w:cs="Times"/>
                <w:color w:val="000000"/>
                <w:sz w:val="18"/>
                <w:szCs w:val="18"/>
              </w:rPr>
              <w:t>99</w:t>
            </w:r>
          </w:p>
        </w:tc>
        <w:tc>
          <w:tcPr>
            <w:tcW w:w="0" w:type="auto"/>
            <w:shd w:val="clear" w:color="auto" w:fill="auto"/>
            <w:noWrap/>
            <w:vAlign w:val="center"/>
          </w:tcPr>
          <w:p w14:paraId="70203129" w14:textId="645988A8" w:rsidR="00D534D1" w:rsidRPr="00063E8C" w:rsidRDefault="00A31C4D" w:rsidP="00063E8C">
            <w:pPr>
              <w:spacing w:after="0" w:line="240" w:lineRule="auto"/>
              <w:rPr>
                <w:rFonts w:eastAsia="Times New Roman" w:cs="Times"/>
                <w:color w:val="000000"/>
                <w:sz w:val="18"/>
                <w:szCs w:val="18"/>
              </w:rPr>
            </w:pPr>
            <w:r>
              <w:rPr>
                <w:rFonts w:cs="Times"/>
                <w:color w:val="000000"/>
                <w:sz w:val="18"/>
                <w:szCs w:val="18"/>
              </w:rPr>
              <w:t>146</w:t>
            </w:r>
          </w:p>
        </w:tc>
        <w:tc>
          <w:tcPr>
            <w:tcW w:w="0" w:type="auto"/>
            <w:shd w:val="clear" w:color="auto" w:fill="auto"/>
            <w:noWrap/>
            <w:vAlign w:val="center"/>
          </w:tcPr>
          <w:p w14:paraId="1E0AE091" w14:textId="59DC9023"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78</w:t>
            </w:r>
          </w:p>
        </w:tc>
        <w:tc>
          <w:tcPr>
            <w:tcW w:w="0" w:type="auto"/>
            <w:shd w:val="clear" w:color="auto" w:fill="auto"/>
            <w:noWrap/>
            <w:vAlign w:val="center"/>
          </w:tcPr>
          <w:p w14:paraId="2255D918" w14:textId="7D927942"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22</w:t>
            </w:r>
          </w:p>
        </w:tc>
        <w:tc>
          <w:tcPr>
            <w:tcW w:w="0" w:type="auto"/>
            <w:shd w:val="clear" w:color="auto" w:fill="auto"/>
            <w:noWrap/>
            <w:vAlign w:val="center"/>
          </w:tcPr>
          <w:p w14:paraId="52762CF5" w14:textId="0B5A3692"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590</w:t>
            </w:r>
          </w:p>
        </w:tc>
        <w:tc>
          <w:tcPr>
            <w:tcW w:w="0" w:type="auto"/>
            <w:shd w:val="clear" w:color="auto" w:fill="auto"/>
            <w:noWrap/>
            <w:vAlign w:val="center"/>
          </w:tcPr>
          <w:p w14:paraId="1AA79889" w14:textId="7742E46A"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2406</w:t>
            </w:r>
            <w:r w:rsidR="00FB4944">
              <w:rPr>
                <w:rFonts w:cs="Times"/>
                <w:color w:val="000000"/>
                <w:sz w:val="18"/>
                <w:szCs w:val="18"/>
              </w:rPr>
              <w:t>5</w:t>
            </w:r>
          </w:p>
        </w:tc>
        <w:tc>
          <w:tcPr>
            <w:tcW w:w="0" w:type="auto"/>
            <w:shd w:val="clear" w:color="auto" w:fill="auto"/>
            <w:noWrap/>
            <w:vAlign w:val="center"/>
          </w:tcPr>
          <w:p w14:paraId="2A9377F8" w14:textId="673DD968"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1.8</w:t>
            </w:r>
          </w:p>
        </w:tc>
        <w:tc>
          <w:tcPr>
            <w:tcW w:w="0" w:type="auto"/>
            <w:shd w:val="clear" w:color="auto" w:fill="auto"/>
            <w:noWrap/>
            <w:vAlign w:val="center"/>
          </w:tcPr>
          <w:p w14:paraId="766E2168" w14:textId="4ACA57E0"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2.2</w:t>
            </w:r>
          </w:p>
        </w:tc>
      </w:tr>
      <w:tr w:rsidR="00D534D1" w:rsidRPr="00F03B39" w14:paraId="67A515DD" w14:textId="77777777" w:rsidTr="00D534D1">
        <w:trPr>
          <w:trHeight w:val="300"/>
        </w:trPr>
        <w:tc>
          <w:tcPr>
            <w:tcW w:w="0" w:type="auto"/>
            <w:shd w:val="clear" w:color="auto" w:fill="F2F2F2" w:themeFill="background1" w:themeFillShade="F2"/>
            <w:noWrap/>
            <w:vAlign w:val="center"/>
          </w:tcPr>
          <w:p w14:paraId="0DEF7078" w14:textId="4F9A1832" w:rsidR="00D534D1" w:rsidRPr="00063E8C" w:rsidRDefault="00D534D1" w:rsidP="00063E8C">
            <w:pPr>
              <w:spacing w:after="0" w:line="240" w:lineRule="auto"/>
              <w:rPr>
                <w:rFonts w:eastAsia="Times New Roman" w:cs="Times"/>
                <w:color w:val="000000"/>
                <w:sz w:val="18"/>
                <w:szCs w:val="18"/>
              </w:rPr>
            </w:pPr>
            <w:r w:rsidRPr="00063E8C">
              <w:rPr>
                <w:rFonts w:cs="Times"/>
                <w:noProof/>
                <w:color w:val="000000"/>
                <w:sz w:val="18"/>
                <w:szCs w:val="18"/>
              </w:rPr>
              <w:t>Robertson et al. (2017) DJ</w:t>
            </w:r>
          </w:p>
        </w:tc>
        <w:tc>
          <w:tcPr>
            <w:tcW w:w="0" w:type="auto"/>
            <w:shd w:val="clear" w:color="auto" w:fill="F2F2F2" w:themeFill="background1" w:themeFillShade="F2"/>
            <w:noWrap/>
            <w:vAlign w:val="center"/>
          </w:tcPr>
          <w:p w14:paraId="35BA630B" w14:textId="659F1E9D"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84</w:t>
            </w:r>
          </w:p>
        </w:tc>
        <w:tc>
          <w:tcPr>
            <w:tcW w:w="1026" w:type="dxa"/>
            <w:shd w:val="clear" w:color="auto" w:fill="F2F2F2" w:themeFill="background1" w:themeFillShade="F2"/>
            <w:noWrap/>
            <w:vAlign w:val="center"/>
          </w:tcPr>
          <w:p w14:paraId="4A76605B" w14:textId="29CE328C" w:rsidR="00D534D1" w:rsidRPr="00675E20" w:rsidRDefault="00D534D1" w:rsidP="00063E8C">
            <w:pPr>
              <w:spacing w:after="0" w:line="240" w:lineRule="auto"/>
              <w:rPr>
                <w:rFonts w:eastAsia="Times New Roman" w:cs="Times"/>
                <w:color w:val="000000"/>
                <w:sz w:val="18"/>
                <w:szCs w:val="18"/>
              </w:rPr>
            </w:pPr>
            <w:r w:rsidRPr="00675E20">
              <w:rPr>
                <w:rFonts w:cs="Times"/>
                <w:color w:val="000000"/>
                <w:sz w:val="18"/>
                <w:szCs w:val="18"/>
              </w:rPr>
              <w:t>0.54</w:t>
            </w:r>
          </w:p>
        </w:tc>
        <w:tc>
          <w:tcPr>
            <w:tcW w:w="0" w:type="auto"/>
            <w:shd w:val="clear" w:color="auto" w:fill="F2F2F2" w:themeFill="background1" w:themeFillShade="F2"/>
            <w:noWrap/>
            <w:vAlign w:val="center"/>
          </w:tcPr>
          <w:p w14:paraId="3A5B6836" w14:textId="5C41B80F" w:rsidR="00D534D1" w:rsidRPr="00063E8C" w:rsidRDefault="00D534D1" w:rsidP="00A31C4D">
            <w:pPr>
              <w:spacing w:after="0" w:line="240" w:lineRule="auto"/>
              <w:rPr>
                <w:rFonts w:eastAsia="Times New Roman" w:cs="Times"/>
                <w:color w:val="000000"/>
                <w:sz w:val="18"/>
                <w:szCs w:val="18"/>
              </w:rPr>
            </w:pPr>
            <w:r w:rsidRPr="00063E8C">
              <w:rPr>
                <w:rFonts w:cs="Times"/>
                <w:color w:val="000000"/>
                <w:sz w:val="18"/>
                <w:szCs w:val="18"/>
              </w:rPr>
              <w:t>1.</w:t>
            </w:r>
            <w:r w:rsidR="00A31C4D">
              <w:rPr>
                <w:rFonts w:cs="Times"/>
                <w:color w:val="000000"/>
                <w:sz w:val="18"/>
                <w:szCs w:val="18"/>
              </w:rPr>
              <w:t>4</w:t>
            </w:r>
          </w:p>
        </w:tc>
        <w:tc>
          <w:tcPr>
            <w:tcW w:w="0" w:type="auto"/>
            <w:shd w:val="clear" w:color="auto" w:fill="F2F2F2" w:themeFill="background1" w:themeFillShade="F2"/>
            <w:noWrap/>
            <w:vAlign w:val="center"/>
          </w:tcPr>
          <w:p w14:paraId="5FB9C1B2" w14:textId="56BD6B28"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0.55</w:t>
            </w:r>
          </w:p>
        </w:tc>
        <w:tc>
          <w:tcPr>
            <w:tcW w:w="0" w:type="auto"/>
            <w:shd w:val="clear" w:color="auto" w:fill="F2F2F2" w:themeFill="background1" w:themeFillShade="F2"/>
            <w:noWrap/>
            <w:vAlign w:val="center"/>
          </w:tcPr>
          <w:p w14:paraId="7448C0F2" w14:textId="603EF389"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0.</w:t>
            </w:r>
            <w:r w:rsidR="00FB4944" w:rsidRPr="00063E8C">
              <w:rPr>
                <w:rFonts w:cs="Times"/>
                <w:color w:val="000000"/>
                <w:sz w:val="18"/>
                <w:szCs w:val="18"/>
              </w:rPr>
              <w:t>0</w:t>
            </w:r>
            <w:r w:rsidR="00FB4944">
              <w:rPr>
                <w:rFonts w:cs="Times"/>
                <w:color w:val="000000"/>
                <w:sz w:val="18"/>
                <w:szCs w:val="18"/>
              </w:rPr>
              <w:t>5</w:t>
            </w:r>
          </w:p>
        </w:tc>
        <w:tc>
          <w:tcPr>
            <w:tcW w:w="0" w:type="auto"/>
            <w:shd w:val="clear" w:color="auto" w:fill="F2F2F2" w:themeFill="background1" w:themeFillShade="F2"/>
            <w:noWrap/>
            <w:vAlign w:val="center"/>
          </w:tcPr>
          <w:p w14:paraId="261F0AB6" w14:textId="08F178B1"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26</w:t>
            </w:r>
          </w:p>
        </w:tc>
        <w:tc>
          <w:tcPr>
            <w:tcW w:w="0" w:type="auto"/>
            <w:shd w:val="clear" w:color="auto" w:fill="F2F2F2" w:themeFill="background1" w:themeFillShade="F2"/>
            <w:noWrap/>
            <w:vAlign w:val="center"/>
          </w:tcPr>
          <w:p w14:paraId="0FEAB945" w14:textId="32AFC677"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9.7</w:t>
            </w:r>
          </w:p>
        </w:tc>
        <w:tc>
          <w:tcPr>
            <w:tcW w:w="0" w:type="auto"/>
            <w:shd w:val="clear" w:color="auto" w:fill="F2F2F2" w:themeFill="background1" w:themeFillShade="F2"/>
            <w:noWrap/>
            <w:vAlign w:val="center"/>
          </w:tcPr>
          <w:p w14:paraId="3AD234AE" w14:textId="1C5D847F"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6.3</w:t>
            </w:r>
          </w:p>
        </w:tc>
        <w:tc>
          <w:tcPr>
            <w:tcW w:w="0" w:type="auto"/>
            <w:shd w:val="clear" w:color="auto" w:fill="F2F2F2" w:themeFill="background1" w:themeFillShade="F2"/>
            <w:noWrap/>
            <w:vAlign w:val="center"/>
          </w:tcPr>
          <w:p w14:paraId="2D3BBBEC" w14:textId="6A11B1AC"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4</w:t>
            </w:r>
            <w:r w:rsidR="00FB4944">
              <w:rPr>
                <w:rFonts w:cs="Times"/>
                <w:color w:val="000000"/>
                <w:sz w:val="18"/>
                <w:szCs w:val="18"/>
              </w:rPr>
              <w:t>6</w:t>
            </w:r>
          </w:p>
        </w:tc>
      </w:tr>
      <w:tr w:rsidR="00D534D1" w:rsidRPr="00F03B39" w14:paraId="60EFEB19" w14:textId="77777777" w:rsidTr="00D534D1">
        <w:trPr>
          <w:trHeight w:val="300"/>
        </w:trPr>
        <w:tc>
          <w:tcPr>
            <w:tcW w:w="0" w:type="auto"/>
            <w:shd w:val="clear" w:color="auto" w:fill="auto"/>
            <w:noWrap/>
            <w:vAlign w:val="center"/>
          </w:tcPr>
          <w:p w14:paraId="74871168" w14:textId="78817DDE" w:rsidR="00D534D1" w:rsidRPr="00063E8C" w:rsidRDefault="00D534D1" w:rsidP="00063E8C">
            <w:pPr>
              <w:spacing w:after="0" w:line="240" w:lineRule="auto"/>
              <w:rPr>
                <w:rFonts w:eastAsia="Times New Roman" w:cs="Times"/>
                <w:color w:val="000000"/>
                <w:sz w:val="18"/>
                <w:szCs w:val="18"/>
              </w:rPr>
            </w:pPr>
            <w:r w:rsidRPr="00063E8C">
              <w:rPr>
                <w:rFonts w:cs="Times"/>
                <w:noProof/>
                <w:color w:val="000000"/>
                <w:sz w:val="18"/>
                <w:szCs w:val="18"/>
              </w:rPr>
              <w:t>Robertson et al. (2017) UGR</w:t>
            </w:r>
          </w:p>
        </w:tc>
        <w:tc>
          <w:tcPr>
            <w:tcW w:w="0" w:type="auto"/>
            <w:shd w:val="clear" w:color="auto" w:fill="auto"/>
            <w:noWrap/>
            <w:vAlign w:val="center"/>
          </w:tcPr>
          <w:p w14:paraId="7CB3C407" w14:textId="1AC69A72"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51</w:t>
            </w:r>
          </w:p>
        </w:tc>
        <w:tc>
          <w:tcPr>
            <w:tcW w:w="1026" w:type="dxa"/>
            <w:shd w:val="clear" w:color="auto" w:fill="auto"/>
            <w:noWrap/>
            <w:vAlign w:val="center"/>
          </w:tcPr>
          <w:p w14:paraId="17744D7C" w14:textId="43DA0AB2" w:rsidR="00D534D1" w:rsidRPr="00675E20" w:rsidRDefault="00D534D1" w:rsidP="00A31C4D">
            <w:pPr>
              <w:spacing w:after="0" w:line="240" w:lineRule="auto"/>
              <w:rPr>
                <w:rFonts w:eastAsia="Times New Roman" w:cs="Times"/>
                <w:color w:val="000000"/>
                <w:sz w:val="18"/>
                <w:szCs w:val="18"/>
              </w:rPr>
            </w:pPr>
            <w:r w:rsidRPr="00675E20">
              <w:rPr>
                <w:rFonts w:cs="Times"/>
                <w:color w:val="000000"/>
                <w:sz w:val="18"/>
                <w:szCs w:val="18"/>
              </w:rPr>
              <w:t>1.</w:t>
            </w:r>
            <w:r w:rsidR="00A31C4D">
              <w:rPr>
                <w:rFonts w:cs="Times"/>
                <w:color w:val="000000"/>
                <w:sz w:val="18"/>
                <w:szCs w:val="18"/>
              </w:rPr>
              <w:t>4</w:t>
            </w:r>
          </w:p>
        </w:tc>
        <w:tc>
          <w:tcPr>
            <w:tcW w:w="0" w:type="auto"/>
            <w:shd w:val="clear" w:color="auto" w:fill="auto"/>
            <w:noWrap/>
            <w:vAlign w:val="center"/>
          </w:tcPr>
          <w:p w14:paraId="63CD5B25" w14:textId="1ED92821"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2.2</w:t>
            </w:r>
          </w:p>
        </w:tc>
        <w:tc>
          <w:tcPr>
            <w:tcW w:w="0" w:type="auto"/>
            <w:shd w:val="clear" w:color="auto" w:fill="auto"/>
            <w:noWrap/>
            <w:vAlign w:val="center"/>
          </w:tcPr>
          <w:p w14:paraId="582E971F" w14:textId="0BE54F2F"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1.3</w:t>
            </w:r>
          </w:p>
        </w:tc>
        <w:tc>
          <w:tcPr>
            <w:tcW w:w="0" w:type="auto"/>
            <w:shd w:val="clear" w:color="auto" w:fill="auto"/>
            <w:noWrap/>
            <w:vAlign w:val="center"/>
          </w:tcPr>
          <w:p w14:paraId="0E6863B2" w14:textId="771B85B4"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0.13</w:t>
            </w:r>
          </w:p>
        </w:tc>
        <w:tc>
          <w:tcPr>
            <w:tcW w:w="0" w:type="auto"/>
            <w:shd w:val="clear" w:color="auto" w:fill="auto"/>
            <w:noWrap/>
            <w:vAlign w:val="center"/>
          </w:tcPr>
          <w:p w14:paraId="55C55890" w14:textId="3B083731"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9</w:t>
            </w:r>
            <w:r w:rsidR="00FB4944">
              <w:rPr>
                <w:rFonts w:cs="Times"/>
                <w:color w:val="000000"/>
                <w:sz w:val="18"/>
                <w:szCs w:val="18"/>
              </w:rPr>
              <w:t>.0</w:t>
            </w:r>
          </w:p>
        </w:tc>
        <w:tc>
          <w:tcPr>
            <w:tcW w:w="0" w:type="auto"/>
            <w:shd w:val="clear" w:color="auto" w:fill="auto"/>
            <w:noWrap/>
            <w:vAlign w:val="center"/>
          </w:tcPr>
          <w:p w14:paraId="0EE36F4C" w14:textId="2905246C"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4.4</w:t>
            </w:r>
          </w:p>
        </w:tc>
        <w:tc>
          <w:tcPr>
            <w:tcW w:w="0" w:type="auto"/>
            <w:shd w:val="clear" w:color="auto" w:fill="auto"/>
            <w:noWrap/>
            <w:vAlign w:val="center"/>
          </w:tcPr>
          <w:p w14:paraId="46316810" w14:textId="45531368"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1.4</w:t>
            </w:r>
          </w:p>
        </w:tc>
        <w:tc>
          <w:tcPr>
            <w:tcW w:w="0" w:type="auto"/>
            <w:shd w:val="clear" w:color="auto" w:fill="auto"/>
            <w:noWrap/>
            <w:vAlign w:val="center"/>
          </w:tcPr>
          <w:p w14:paraId="70720327" w14:textId="1F1C6442"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1.2</w:t>
            </w:r>
          </w:p>
        </w:tc>
      </w:tr>
      <w:tr w:rsidR="00D534D1" w:rsidRPr="00F03B39" w14:paraId="648C63AB" w14:textId="77777777" w:rsidTr="00D534D1">
        <w:trPr>
          <w:trHeight w:val="300"/>
        </w:trPr>
        <w:tc>
          <w:tcPr>
            <w:tcW w:w="0" w:type="auto"/>
            <w:shd w:val="clear" w:color="auto" w:fill="F2F2F2" w:themeFill="background1" w:themeFillShade="F2"/>
            <w:noWrap/>
            <w:vAlign w:val="center"/>
          </w:tcPr>
          <w:p w14:paraId="4FBB8C5D" w14:textId="1F3F0BE6" w:rsidR="00D534D1" w:rsidRPr="00063E8C" w:rsidRDefault="00D534D1" w:rsidP="00063E8C">
            <w:pPr>
              <w:spacing w:after="0" w:line="240" w:lineRule="auto"/>
              <w:rPr>
                <w:rFonts w:eastAsia="Times New Roman" w:cs="Times"/>
                <w:color w:val="000000"/>
                <w:sz w:val="18"/>
                <w:szCs w:val="18"/>
              </w:rPr>
            </w:pPr>
            <w:r w:rsidRPr="00063E8C">
              <w:rPr>
                <w:rFonts w:cs="Times"/>
                <w:noProof/>
                <w:color w:val="000000"/>
                <w:sz w:val="18"/>
                <w:szCs w:val="18"/>
              </w:rPr>
              <w:t>Robertson et al. (2017) Uintah</w:t>
            </w:r>
          </w:p>
        </w:tc>
        <w:tc>
          <w:tcPr>
            <w:tcW w:w="0" w:type="auto"/>
            <w:shd w:val="clear" w:color="auto" w:fill="F2F2F2" w:themeFill="background1" w:themeFillShade="F2"/>
            <w:noWrap/>
            <w:vAlign w:val="center"/>
          </w:tcPr>
          <w:p w14:paraId="6904A7CB" w14:textId="50B83AD0"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30</w:t>
            </w:r>
          </w:p>
        </w:tc>
        <w:tc>
          <w:tcPr>
            <w:tcW w:w="1026" w:type="dxa"/>
            <w:shd w:val="clear" w:color="auto" w:fill="F2F2F2" w:themeFill="background1" w:themeFillShade="F2"/>
            <w:noWrap/>
            <w:vAlign w:val="center"/>
          </w:tcPr>
          <w:p w14:paraId="72A6190B" w14:textId="75E53D1A" w:rsidR="00D534D1" w:rsidRPr="00675E20" w:rsidRDefault="00D534D1" w:rsidP="00A31C4D">
            <w:pPr>
              <w:spacing w:after="0" w:line="240" w:lineRule="auto"/>
              <w:rPr>
                <w:rFonts w:eastAsia="Times New Roman" w:cs="Times"/>
                <w:color w:val="000000"/>
                <w:sz w:val="18"/>
                <w:szCs w:val="18"/>
              </w:rPr>
            </w:pPr>
            <w:r w:rsidRPr="00675E20">
              <w:rPr>
                <w:rFonts w:cs="Times"/>
                <w:color w:val="000000"/>
                <w:sz w:val="18"/>
                <w:szCs w:val="18"/>
              </w:rPr>
              <w:t>1.</w:t>
            </w:r>
            <w:r w:rsidR="00A31C4D">
              <w:rPr>
                <w:rFonts w:cs="Times"/>
                <w:color w:val="000000"/>
                <w:sz w:val="18"/>
                <w:szCs w:val="18"/>
              </w:rPr>
              <w:t>2</w:t>
            </w:r>
          </w:p>
        </w:tc>
        <w:tc>
          <w:tcPr>
            <w:tcW w:w="0" w:type="auto"/>
            <w:shd w:val="clear" w:color="auto" w:fill="F2F2F2" w:themeFill="background1" w:themeFillShade="F2"/>
            <w:noWrap/>
            <w:vAlign w:val="center"/>
          </w:tcPr>
          <w:p w14:paraId="691BB653" w14:textId="7666123E"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3.4</w:t>
            </w:r>
          </w:p>
        </w:tc>
        <w:tc>
          <w:tcPr>
            <w:tcW w:w="0" w:type="auto"/>
            <w:shd w:val="clear" w:color="auto" w:fill="F2F2F2" w:themeFill="background1" w:themeFillShade="F2"/>
            <w:noWrap/>
            <w:vAlign w:val="center"/>
          </w:tcPr>
          <w:p w14:paraId="672E8DC1" w14:textId="44D6C1D8"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w:t>
            </w:r>
            <w:r w:rsidR="00FB4944">
              <w:rPr>
                <w:rFonts w:cs="Times"/>
                <w:color w:val="000000"/>
                <w:sz w:val="18"/>
                <w:szCs w:val="18"/>
              </w:rPr>
              <w:t>1</w:t>
            </w:r>
          </w:p>
        </w:tc>
        <w:tc>
          <w:tcPr>
            <w:tcW w:w="0" w:type="auto"/>
            <w:shd w:val="clear" w:color="auto" w:fill="F2F2F2" w:themeFill="background1" w:themeFillShade="F2"/>
            <w:noWrap/>
            <w:vAlign w:val="center"/>
          </w:tcPr>
          <w:p w14:paraId="00010BC5" w14:textId="7DD755E7"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0.09</w:t>
            </w:r>
          </w:p>
        </w:tc>
        <w:tc>
          <w:tcPr>
            <w:tcW w:w="0" w:type="auto"/>
            <w:shd w:val="clear" w:color="auto" w:fill="F2F2F2" w:themeFill="background1" w:themeFillShade="F2"/>
            <w:noWrap/>
            <w:vAlign w:val="center"/>
          </w:tcPr>
          <w:p w14:paraId="432D3233" w14:textId="49A34974"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46</w:t>
            </w:r>
          </w:p>
        </w:tc>
        <w:tc>
          <w:tcPr>
            <w:tcW w:w="0" w:type="auto"/>
            <w:shd w:val="clear" w:color="auto" w:fill="F2F2F2" w:themeFill="background1" w:themeFillShade="F2"/>
            <w:noWrap/>
            <w:vAlign w:val="center"/>
          </w:tcPr>
          <w:p w14:paraId="37EB99C2" w14:textId="49078856"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73</w:t>
            </w:r>
          </w:p>
        </w:tc>
        <w:tc>
          <w:tcPr>
            <w:tcW w:w="0" w:type="auto"/>
            <w:shd w:val="clear" w:color="auto" w:fill="F2F2F2" w:themeFill="background1" w:themeFillShade="F2"/>
            <w:noWrap/>
            <w:vAlign w:val="center"/>
          </w:tcPr>
          <w:p w14:paraId="647676E6" w14:textId="47C12694"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4.3</w:t>
            </w:r>
          </w:p>
        </w:tc>
        <w:tc>
          <w:tcPr>
            <w:tcW w:w="0" w:type="auto"/>
            <w:shd w:val="clear" w:color="auto" w:fill="F2F2F2" w:themeFill="background1" w:themeFillShade="F2"/>
            <w:noWrap/>
            <w:vAlign w:val="center"/>
          </w:tcPr>
          <w:p w14:paraId="2FBC4413" w14:textId="41062A2D"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w:t>
            </w:r>
            <w:r w:rsidR="00FB4944">
              <w:rPr>
                <w:rFonts w:cs="Times"/>
                <w:color w:val="000000"/>
                <w:sz w:val="18"/>
                <w:szCs w:val="18"/>
              </w:rPr>
              <w:t>9</w:t>
            </w:r>
          </w:p>
        </w:tc>
      </w:tr>
      <w:tr w:rsidR="00D534D1" w:rsidRPr="00F03B39" w14:paraId="71FB3A50" w14:textId="77777777" w:rsidTr="00D534D1">
        <w:trPr>
          <w:trHeight w:val="300"/>
        </w:trPr>
        <w:tc>
          <w:tcPr>
            <w:tcW w:w="0" w:type="auto"/>
            <w:shd w:val="clear" w:color="auto" w:fill="auto"/>
            <w:noWrap/>
            <w:vAlign w:val="center"/>
          </w:tcPr>
          <w:p w14:paraId="5F218873" w14:textId="7443257A" w:rsidR="00D534D1" w:rsidRPr="00063E8C" w:rsidRDefault="00D534D1" w:rsidP="00063E8C">
            <w:pPr>
              <w:spacing w:after="0" w:line="240" w:lineRule="auto"/>
              <w:rPr>
                <w:rFonts w:eastAsia="Times New Roman" w:cs="Times"/>
                <w:color w:val="000000"/>
                <w:sz w:val="18"/>
                <w:szCs w:val="18"/>
              </w:rPr>
            </w:pPr>
            <w:r w:rsidRPr="00063E8C">
              <w:rPr>
                <w:rFonts w:cs="Times"/>
                <w:noProof/>
                <w:color w:val="000000"/>
                <w:sz w:val="18"/>
                <w:szCs w:val="18"/>
              </w:rPr>
              <w:t>Yacovitch et al. (2017) DJ</w:t>
            </w:r>
          </w:p>
        </w:tc>
        <w:tc>
          <w:tcPr>
            <w:tcW w:w="0" w:type="auto"/>
            <w:shd w:val="clear" w:color="auto" w:fill="auto"/>
            <w:noWrap/>
            <w:vAlign w:val="center"/>
          </w:tcPr>
          <w:p w14:paraId="247C80B1" w14:textId="4F01B03B"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21</w:t>
            </w:r>
          </w:p>
        </w:tc>
        <w:tc>
          <w:tcPr>
            <w:tcW w:w="1026" w:type="dxa"/>
            <w:shd w:val="clear" w:color="auto" w:fill="auto"/>
            <w:noWrap/>
            <w:vAlign w:val="center"/>
          </w:tcPr>
          <w:p w14:paraId="5761C2C4" w14:textId="0041FF09" w:rsidR="00D534D1" w:rsidRPr="00675E20" w:rsidRDefault="005E1672" w:rsidP="00A31C4D">
            <w:pPr>
              <w:spacing w:after="0" w:line="240" w:lineRule="auto"/>
              <w:rPr>
                <w:rFonts w:eastAsia="Times New Roman" w:cs="Times"/>
                <w:color w:val="000000"/>
                <w:sz w:val="18"/>
                <w:szCs w:val="18"/>
              </w:rPr>
            </w:pPr>
            <w:r>
              <w:rPr>
                <w:rFonts w:cs="Times"/>
                <w:color w:val="000000"/>
                <w:sz w:val="18"/>
                <w:szCs w:val="18"/>
              </w:rPr>
              <w:t>11</w:t>
            </w:r>
          </w:p>
        </w:tc>
        <w:tc>
          <w:tcPr>
            <w:tcW w:w="0" w:type="auto"/>
            <w:shd w:val="clear" w:color="auto" w:fill="auto"/>
            <w:noWrap/>
            <w:vAlign w:val="center"/>
          </w:tcPr>
          <w:p w14:paraId="5C79C972" w14:textId="4B674BED" w:rsidR="00D534D1" w:rsidRPr="00063E8C" w:rsidRDefault="00A31C4D" w:rsidP="00063E8C">
            <w:pPr>
              <w:spacing w:after="0" w:line="240" w:lineRule="auto"/>
              <w:rPr>
                <w:rFonts w:eastAsia="Times New Roman" w:cs="Times"/>
                <w:color w:val="000000"/>
                <w:sz w:val="18"/>
                <w:szCs w:val="18"/>
              </w:rPr>
            </w:pPr>
            <w:r>
              <w:rPr>
                <w:rFonts w:cs="Times"/>
                <w:color w:val="000000"/>
                <w:sz w:val="18"/>
                <w:szCs w:val="18"/>
              </w:rPr>
              <w:t>25</w:t>
            </w:r>
          </w:p>
        </w:tc>
        <w:tc>
          <w:tcPr>
            <w:tcW w:w="0" w:type="auto"/>
            <w:shd w:val="clear" w:color="auto" w:fill="auto"/>
            <w:noWrap/>
            <w:vAlign w:val="center"/>
          </w:tcPr>
          <w:p w14:paraId="4731F800" w14:textId="54D8AACC"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12</w:t>
            </w:r>
          </w:p>
        </w:tc>
        <w:tc>
          <w:tcPr>
            <w:tcW w:w="0" w:type="auto"/>
            <w:shd w:val="clear" w:color="auto" w:fill="auto"/>
            <w:noWrap/>
            <w:vAlign w:val="center"/>
          </w:tcPr>
          <w:p w14:paraId="6303ECD1" w14:textId="171D3CF0"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0.18</w:t>
            </w:r>
          </w:p>
        </w:tc>
        <w:tc>
          <w:tcPr>
            <w:tcW w:w="0" w:type="auto"/>
            <w:shd w:val="clear" w:color="auto" w:fill="auto"/>
            <w:noWrap/>
            <w:vAlign w:val="center"/>
          </w:tcPr>
          <w:p w14:paraId="28A0FF72" w14:textId="5A5F8D07"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102</w:t>
            </w:r>
          </w:p>
        </w:tc>
        <w:tc>
          <w:tcPr>
            <w:tcW w:w="0" w:type="auto"/>
            <w:shd w:val="clear" w:color="auto" w:fill="auto"/>
            <w:noWrap/>
            <w:vAlign w:val="center"/>
          </w:tcPr>
          <w:p w14:paraId="43747302" w14:textId="57B77B15"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90</w:t>
            </w:r>
            <w:r w:rsidR="00FB4944">
              <w:rPr>
                <w:rFonts w:cs="Times"/>
                <w:color w:val="000000"/>
                <w:sz w:val="18"/>
                <w:szCs w:val="18"/>
              </w:rPr>
              <w:t>1</w:t>
            </w:r>
          </w:p>
        </w:tc>
        <w:tc>
          <w:tcPr>
            <w:tcW w:w="0" w:type="auto"/>
            <w:shd w:val="clear" w:color="auto" w:fill="auto"/>
            <w:noWrap/>
            <w:vAlign w:val="center"/>
          </w:tcPr>
          <w:p w14:paraId="656CEF36" w14:textId="35D1BD17"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1.3</w:t>
            </w:r>
          </w:p>
        </w:tc>
        <w:tc>
          <w:tcPr>
            <w:tcW w:w="0" w:type="auto"/>
            <w:shd w:val="clear" w:color="auto" w:fill="auto"/>
            <w:noWrap/>
            <w:vAlign w:val="center"/>
          </w:tcPr>
          <w:p w14:paraId="1F21E281" w14:textId="1F95CE91"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0.3</w:t>
            </w:r>
            <w:r w:rsidR="00FB4944">
              <w:rPr>
                <w:rFonts w:cs="Times"/>
                <w:color w:val="000000"/>
                <w:sz w:val="18"/>
                <w:szCs w:val="18"/>
              </w:rPr>
              <w:t>0</w:t>
            </w:r>
          </w:p>
        </w:tc>
      </w:tr>
      <w:tr w:rsidR="00D534D1" w:rsidRPr="00F03B39" w14:paraId="0AAD22BB" w14:textId="77777777" w:rsidTr="00D534D1">
        <w:trPr>
          <w:trHeight w:val="300"/>
        </w:trPr>
        <w:tc>
          <w:tcPr>
            <w:tcW w:w="0" w:type="auto"/>
            <w:shd w:val="clear" w:color="auto" w:fill="F2F2F2" w:themeFill="background1" w:themeFillShade="F2"/>
            <w:noWrap/>
            <w:vAlign w:val="center"/>
          </w:tcPr>
          <w:p w14:paraId="597A2959" w14:textId="754555F3" w:rsidR="00D534D1" w:rsidRPr="00063E8C" w:rsidRDefault="00D534D1" w:rsidP="00063E8C">
            <w:pPr>
              <w:spacing w:after="0" w:line="240" w:lineRule="auto"/>
              <w:rPr>
                <w:rFonts w:eastAsia="Times New Roman" w:cs="Times"/>
                <w:color w:val="000000"/>
                <w:sz w:val="18"/>
                <w:szCs w:val="18"/>
              </w:rPr>
            </w:pPr>
            <w:r w:rsidRPr="00063E8C">
              <w:rPr>
                <w:rFonts w:cs="Times"/>
                <w:noProof/>
                <w:color w:val="000000"/>
                <w:sz w:val="18"/>
                <w:szCs w:val="18"/>
              </w:rPr>
              <w:t>Yacovitch et al. (2018)</w:t>
            </w:r>
          </w:p>
        </w:tc>
        <w:tc>
          <w:tcPr>
            <w:tcW w:w="0" w:type="auto"/>
            <w:shd w:val="clear" w:color="auto" w:fill="F2F2F2" w:themeFill="background1" w:themeFillShade="F2"/>
            <w:noWrap/>
            <w:vAlign w:val="center"/>
          </w:tcPr>
          <w:p w14:paraId="3E9126DB" w14:textId="7FFF4482"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16</w:t>
            </w:r>
          </w:p>
        </w:tc>
        <w:tc>
          <w:tcPr>
            <w:tcW w:w="1026" w:type="dxa"/>
            <w:shd w:val="clear" w:color="auto" w:fill="F2F2F2" w:themeFill="background1" w:themeFillShade="F2"/>
            <w:noWrap/>
            <w:vAlign w:val="center"/>
          </w:tcPr>
          <w:p w14:paraId="618C6C22" w14:textId="46A20267" w:rsidR="00D534D1" w:rsidRPr="00675E20" w:rsidRDefault="00D534D1" w:rsidP="00063E8C">
            <w:pPr>
              <w:spacing w:after="0" w:line="240" w:lineRule="auto"/>
              <w:rPr>
                <w:rFonts w:eastAsia="Times New Roman" w:cs="Times"/>
                <w:color w:val="000000"/>
                <w:sz w:val="18"/>
                <w:szCs w:val="18"/>
              </w:rPr>
            </w:pPr>
            <w:r w:rsidRPr="00675E20">
              <w:rPr>
                <w:rFonts w:cs="Times"/>
                <w:color w:val="000000"/>
                <w:sz w:val="18"/>
                <w:szCs w:val="18"/>
              </w:rPr>
              <w:t>0.55</w:t>
            </w:r>
          </w:p>
        </w:tc>
        <w:tc>
          <w:tcPr>
            <w:tcW w:w="0" w:type="auto"/>
            <w:shd w:val="clear" w:color="auto" w:fill="F2F2F2" w:themeFill="background1" w:themeFillShade="F2"/>
            <w:noWrap/>
            <w:vAlign w:val="center"/>
          </w:tcPr>
          <w:p w14:paraId="631D469E" w14:textId="34F9C1CD" w:rsidR="00D534D1" w:rsidRPr="00063E8C" w:rsidRDefault="00D534D1" w:rsidP="00A31C4D">
            <w:pPr>
              <w:spacing w:after="0" w:line="240" w:lineRule="auto"/>
              <w:rPr>
                <w:rFonts w:eastAsia="Times New Roman" w:cs="Times"/>
                <w:color w:val="000000"/>
                <w:sz w:val="18"/>
                <w:szCs w:val="18"/>
              </w:rPr>
            </w:pPr>
            <w:r w:rsidRPr="00063E8C">
              <w:rPr>
                <w:rFonts w:cs="Times"/>
                <w:color w:val="000000"/>
                <w:sz w:val="18"/>
                <w:szCs w:val="18"/>
              </w:rPr>
              <w:t>1.1</w:t>
            </w:r>
          </w:p>
        </w:tc>
        <w:tc>
          <w:tcPr>
            <w:tcW w:w="0" w:type="auto"/>
            <w:shd w:val="clear" w:color="auto" w:fill="F2F2F2" w:themeFill="background1" w:themeFillShade="F2"/>
            <w:noWrap/>
            <w:vAlign w:val="center"/>
          </w:tcPr>
          <w:p w14:paraId="752AF54F" w14:textId="6D595DDF"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0.77</w:t>
            </w:r>
          </w:p>
        </w:tc>
        <w:tc>
          <w:tcPr>
            <w:tcW w:w="0" w:type="auto"/>
            <w:shd w:val="clear" w:color="auto" w:fill="F2F2F2" w:themeFill="background1" w:themeFillShade="F2"/>
            <w:noWrap/>
            <w:vAlign w:val="center"/>
          </w:tcPr>
          <w:p w14:paraId="0C11D6B5" w14:textId="6C8CA1E6"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0.03</w:t>
            </w:r>
          </w:p>
        </w:tc>
        <w:tc>
          <w:tcPr>
            <w:tcW w:w="0" w:type="auto"/>
            <w:shd w:val="clear" w:color="auto" w:fill="F2F2F2" w:themeFill="background1" w:themeFillShade="F2"/>
            <w:noWrap/>
            <w:vAlign w:val="center"/>
          </w:tcPr>
          <w:p w14:paraId="23668CBC" w14:textId="6E7928FB"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5</w:t>
            </w:r>
            <w:r w:rsidR="00FB4944">
              <w:rPr>
                <w:rFonts w:cs="Times"/>
                <w:color w:val="000000"/>
                <w:sz w:val="18"/>
                <w:szCs w:val="18"/>
              </w:rPr>
              <w:t>.0</w:t>
            </w:r>
          </w:p>
        </w:tc>
        <w:tc>
          <w:tcPr>
            <w:tcW w:w="0" w:type="auto"/>
            <w:shd w:val="clear" w:color="auto" w:fill="F2F2F2" w:themeFill="background1" w:themeFillShade="F2"/>
            <w:noWrap/>
            <w:vAlign w:val="center"/>
          </w:tcPr>
          <w:p w14:paraId="3031DDDE" w14:textId="2675800A"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1.6</w:t>
            </w:r>
          </w:p>
        </w:tc>
        <w:tc>
          <w:tcPr>
            <w:tcW w:w="0" w:type="auto"/>
            <w:shd w:val="clear" w:color="auto" w:fill="F2F2F2" w:themeFill="background1" w:themeFillShade="F2"/>
            <w:noWrap/>
            <w:vAlign w:val="center"/>
          </w:tcPr>
          <w:p w14:paraId="041951C3" w14:textId="04BDD654"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1.4</w:t>
            </w:r>
          </w:p>
        </w:tc>
        <w:tc>
          <w:tcPr>
            <w:tcW w:w="0" w:type="auto"/>
            <w:shd w:val="clear" w:color="auto" w:fill="F2F2F2" w:themeFill="background1" w:themeFillShade="F2"/>
            <w:noWrap/>
            <w:vAlign w:val="center"/>
          </w:tcPr>
          <w:p w14:paraId="5A625D96" w14:textId="01D40E11"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1.1</w:t>
            </w:r>
          </w:p>
        </w:tc>
      </w:tr>
      <w:tr w:rsidR="00D534D1" w:rsidRPr="00F03B39" w14:paraId="3846C415" w14:textId="77777777" w:rsidTr="00D534D1">
        <w:trPr>
          <w:trHeight w:val="300"/>
        </w:trPr>
        <w:tc>
          <w:tcPr>
            <w:tcW w:w="0" w:type="auto"/>
            <w:tcBorders>
              <w:bottom w:val="single" w:sz="12" w:space="0" w:color="auto"/>
            </w:tcBorders>
            <w:shd w:val="clear" w:color="auto" w:fill="auto"/>
            <w:noWrap/>
            <w:vAlign w:val="center"/>
          </w:tcPr>
          <w:p w14:paraId="4DCD41B8" w14:textId="3F2C4278" w:rsidR="00D534D1" w:rsidRPr="00063E8C" w:rsidRDefault="00D534D1" w:rsidP="00063E8C">
            <w:pPr>
              <w:spacing w:after="0" w:line="240" w:lineRule="auto"/>
              <w:rPr>
                <w:rFonts w:eastAsia="Times New Roman" w:cs="Times"/>
                <w:color w:val="000000"/>
                <w:sz w:val="18"/>
                <w:szCs w:val="18"/>
              </w:rPr>
            </w:pPr>
            <w:r w:rsidRPr="00063E8C">
              <w:rPr>
                <w:rFonts w:cs="Times"/>
                <w:noProof/>
                <w:color w:val="000000"/>
                <w:sz w:val="18"/>
                <w:szCs w:val="18"/>
              </w:rPr>
              <w:t>Zavala-Araiza et al. (2018)</w:t>
            </w:r>
          </w:p>
        </w:tc>
        <w:tc>
          <w:tcPr>
            <w:tcW w:w="0" w:type="auto"/>
            <w:tcBorders>
              <w:bottom w:val="single" w:sz="12" w:space="0" w:color="auto"/>
            </w:tcBorders>
            <w:shd w:val="clear" w:color="auto" w:fill="auto"/>
            <w:noWrap/>
            <w:vAlign w:val="center"/>
          </w:tcPr>
          <w:p w14:paraId="565F15BF" w14:textId="1FFEDA74"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60</w:t>
            </w:r>
          </w:p>
        </w:tc>
        <w:tc>
          <w:tcPr>
            <w:tcW w:w="1026" w:type="dxa"/>
            <w:tcBorders>
              <w:bottom w:val="single" w:sz="12" w:space="0" w:color="auto"/>
            </w:tcBorders>
            <w:shd w:val="clear" w:color="auto" w:fill="auto"/>
            <w:noWrap/>
            <w:vAlign w:val="center"/>
          </w:tcPr>
          <w:p w14:paraId="18D2326E" w14:textId="6A2BD8E2" w:rsidR="00D534D1" w:rsidRPr="00675E20" w:rsidRDefault="00D534D1" w:rsidP="00063E8C">
            <w:pPr>
              <w:spacing w:after="0" w:line="240" w:lineRule="auto"/>
              <w:rPr>
                <w:rFonts w:eastAsia="Times New Roman" w:cs="Times"/>
                <w:color w:val="000000"/>
                <w:sz w:val="18"/>
                <w:szCs w:val="18"/>
              </w:rPr>
            </w:pPr>
            <w:r w:rsidRPr="00675E20">
              <w:rPr>
                <w:rFonts w:cs="Times"/>
                <w:color w:val="000000"/>
                <w:sz w:val="18"/>
                <w:szCs w:val="18"/>
              </w:rPr>
              <w:t>1.4</w:t>
            </w:r>
          </w:p>
        </w:tc>
        <w:tc>
          <w:tcPr>
            <w:tcW w:w="0" w:type="auto"/>
            <w:tcBorders>
              <w:bottom w:val="single" w:sz="12" w:space="0" w:color="auto"/>
            </w:tcBorders>
            <w:shd w:val="clear" w:color="auto" w:fill="auto"/>
            <w:noWrap/>
            <w:vAlign w:val="center"/>
          </w:tcPr>
          <w:p w14:paraId="52E56AF8" w14:textId="2F2C3855" w:rsidR="00D534D1" w:rsidRPr="00063E8C" w:rsidRDefault="00D534D1" w:rsidP="00A31C4D">
            <w:pPr>
              <w:spacing w:after="0" w:line="240" w:lineRule="auto"/>
              <w:rPr>
                <w:rFonts w:eastAsia="Times New Roman" w:cs="Times"/>
                <w:color w:val="000000"/>
                <w:sz w:val="18"/>
                <w:szCs w:val="18"/>
              </w:rPr>
            </w:pPr>
            <w:r w:rsidRPr="00063E8C">
              <w:rPr>
                <w:rFonts w:cs="Times"/>
                <w:color w:val="000000"/>
                <w:sz w:val="18"/>
                <w:szCs w:val="18"/>
              </w:rPr>
              <w:t>5.</w:t>
            </w:r>
            <w:r w:rsidR="00A31C4D">
              <w:rPr>
                <w:rFonts w:cs="Times"/>
                <w:color w:val="000000"/>
                <w:sz w:val="18"/>
                <w:szCs w:val="18"/>
              </w:rPr>
              <w:t>5</w:t>
            </w:r>
          </w:p>
        </w:tc>
        <w:tc>
          <w:tcPr>
            <w:tcW w:w="0" w:type="auto"/>
            <w:tcBorders>
              <w:bottom w:val="single" w:sz="12" w:space="0" w:color="auto"/>
            </w:tcBorders>
            <w:shd w:val="clear" w:color="auto" w:fill="auto"/>
            <w:noWrap/>
            <w:vAlign w:val="center"/>
          </w:tcPr>
          <w:p w14:paraId="46459119" w14:textId="4E79F3BD" w:rsidR="00D534D1" w:rsidRPr="00063E8C" w:rsidRDefault="00D534D1" w:rsidP="00FB4944">
            <w:pPr>
              <w:spacing w:after="0" w:line="240" w:lineRule="auto"/>
              <w:rPr>
                <w:rFonts w:eastAsia="Times New Roman" w:cs="Times"/>
                <w:color w:val="000000"/>
                <w:sz w:val="18"/>
                <w:szCs w:val="18"/>
              </w:rPr>
            </w:pPr>
            <w:r w:rsidRPr="00063E8C">
              <w:rPr>
                <w:rFonts w:cs="Times"/>
                <w:color w:val="000000"/>
                <w:sz w:val="18"/>
                <w:szCs w:val="18"/>
              </w:rPr>
              <w:t>1.4</w:t>
            </w:r>
          </w:p>
        </w:tc>
        <w:tc>
          <w:tcPr>
            <w:tcW w:w="0" w:type="auto"/>
            <w:tcBorders>
              <w:bottom w:val="single" w:sz="12" w:space="0" w:color="auto"/>
            </w:tcBorders>
            <w:shd w:val="clear" w:color="auto" w:fill="auto"/>
            <w:noWrap/>
            <w:vAlign w:val="center"/>
          </w:tcPr>
          <w:p w14:paraId="75DC4039" w14:textId="378871DA"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0.02</w:t>
            </w:r>
          </w:p>
        </w:tc>
        <w:tc>
          <w:tcPr>
            <w:tcW w:w="0" w:type="auto"/>
            <w:tcBorders>
              <w:bottom w:val="single" w:sz="12" w:space="0" w:color="auto"/>
            </w:tcBorders>
            <w:shd w:val="clear" w:color="auto" w:fill="auto"/>
            <w:noWrap/>
            <w:vAlign w:val="center"/>
          </w:tcPr>
          <w:p w14:paraId="1D98CA3D" w14:textId="4EA4344B"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80</w:t>
            </w:r>
          </w:p>
        </w:tc>
        <w:tc>
          <w:tcPr>
            <w:tcW w:w="0" w:type="auto"/>
            <w:tcBorders>
              <w:bottom w:val="single" w:sz="12" w:space="0" w:color="auto"/>
            </w:tcBorders>
            <w:shd w:val="clear" w:color="auto" w:fill="auto"/>
            <w:noWrap/>
            <w:vAlign w:val="center"/>
          </w:tcPr>
          <w:p w14:paraId="09933FA2" w14:textId="08848A05"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142</w:t>
            </w:r>
          </w:p>
        </w:tc>
        <w:tc>
          <w:tcPr>
            <w:tcW w:w="0" w:type="auto"/>
            <w:tcBorders>
              <w:bottom w:val="single" w:sz="12" w:space="0" w:color="auto"/>
            </w:tcBorders>
            <w:shd w:val="clear" w:color="auto" w:fill="auto"/>
            <w:noWrap/>
            <w:vAlign w:val="center"/>
          </w:tcPr>
          <w:p w14:paraId="70FCE98A" w14:textId="4E3D2DA0"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4.5</w:t>
            </w:r>
          </w:p>
        </w:tc>
        <w:tc>
          <w:tcPr>
            <w:tcW w:w="0" w:type="auto"/>
            <w:tcBorders>
              <w:bottom w:val="single" w:sz="12" w:space="0" w:color="auto"/>
            </w:tcBorders>
            <w:shd w:val="clear" w:color="auto" w:fill="auto"/>
            <w:noWrap/>
            <w:vAlign w:val="center"/>
          </w:tcPr>
          <w:p w14:paraId="31983C1C" w14:textId="5FAFA2C7" w:rsidR="00D534D1" w:rsidRPr="00063E8C" w:rsidRDefault="00D534D1" w:rsidP="00063E8C">
            <w:pPr>
              <w:spacing w:after="0" w:line="240" w:lineRule="auto"/>
              <w:rPr>
                <w:rFonts w:eastAsia="Times New Roman" w:cs="Times"/>
                <w:color w:val="000000"/>
                <w:sz w:val="18"/>
                <w:szCs w:val="18"/>
              </w:rPr>
            </w:pPr>
            <w:r w:rsidRPr="00063E8C">
              <w:rPr>
                <w:rFonts w:cs="Times"/>
                <w:color w:val="000000"/>
                <w:sz w:val="18"/>
                <w:szCs w:val="18"/>
              </w:rPr>
              <w:t>2</w:t>
            </w:r>
            <w:r w:rsidR="00FB4944">
              <w:rPr>
                <w:rFonts w:cs="Times"/>
                <w:color w:val="000000"/>
                <w:sz w:val="18"/>
                <w:szCs w:val="18"/>
              </w:rPr>
              <w:t>4</w:t>
            </w:r>
          </w:p>
        </w:tc>
      </w:tr>
    </w:tbl>
    <w:p w14:paraId="405D08EE" w14:textId="762C8E7C" w:rsidR="0016194F" w:rsidRDefault="00377A6E">
      <w:r w:rsidRPr="0011211F">
        <w:rPr>
          <w:rFonts w:cs="Arial"/>
          <w:sz w:val="18"/>
          <w:szCs w:val="18"/>
          <w:lang w:val="en-GB"/>
        </w:rPr>
        <w:t xml:space="preserve">The geometric mean is the exponential transformation applied to the mean of the log-transformed data and expressed as follows: </w:t>
      </w:r>
      <m:oMath>
        <m:acc>
          <m:accPr>
            <m:ctrlPr>
              <w:rPr>
                <w:rFonts w:ascii="Cambria Math" w:hAnsi="Cambria Math" w:cs="Arial"/>
                <w:i/>
                <w:sz w:val="18"/>
                <w:szCs w:val="18"/>
                <w:lang w:val="en-GB"/>
              </w:rPr>
            </m:ctrlPr>
          </m:accPr>
          <m:e>
            <m:r>
              <w:rPr>
                <w:rFonts w:ascii="Cambria Math" w:hAnsi="Cambria Math" w:cs="Arial"/>
                <w:sz w:val="18"/>
                <w:szCs w:val="18"/>
                <w:lang w:val="en-GB"/>
              </w:rPr>
              <m:t>y</m:t>
            </m:r>
          </m:e>
        </m:acc>
        <m:r>
          <w:rPr>
            <w:rFonts w:ascii="Cambria Math" w:hAnsi="Cambria Math" w:cs="Arial"/>
            <w:sz w:val="18"/>
            <w:szCs w:val="18"/>
            <w:lang w:val="en-GB"/>
          </w:rPr>
          <m:t xml:space="preserve"> = </m:t>
        </m:r>
        <m:rad>
          <m:radPr>
            <m:ctrlPr>
              <w:rPr>
                <w:rFonts w:ascii="Cambria Math" w:hAnsi="Cambria Math" w:cs="Arial"/>
                <w:i/>
                <w:sz w:val="18"/>
                <w:szCs w:val="18"/>
                <w:lang w:val="en-GB"/>
              </w:rPr>
            </m:ctrlPr>
          </m:radPr>
          <m:deg>
            <m:r>
              <w:rPr>
                <w:rFonts w:ascii="Cambria Math" w:hAnsi="Cambria Math" w:cs="Arial"/>
                <w:sz w:val="18"/>
                <w:szCs w:val="18"/>
                <w:lang w:val="en-GB"/>
              </w:rPr>
              <m:t>n</m:t>
            </m:r>
          </m:deg>
          <m:e>
            <m:nary>
              <m:naryPr>
                <m:chr m:val="∏"/>
                <m:limLoc m:val="undOvr"/>
                <m:subHide m:val="1"/>
                <m:supHide m:val="1"/>
                <m:ctrlPr>
                  <w:rPr>
                    <w:rFonts w:ascii="Cambria Math" w:hAnsi="Cambria Math" w:cs="Arial"/>
                    <w:i/>
                    <w:sz w:val="18"/>
                    <w:szCs w:val="18"/>
                    <w:lang w:val="en-GB"/>
                  </w:rPr>
                </m:ctrlPr>
              </m:naryPr>
              <m:sub/>
              <m:sup/>
              <m:e>
                <m:r>
                  <w:rPr>
                    <w:rFonts w:ascii="Cambria Math" w:hAnsi="Cambria Math" w:cs="Arial"/>
                    <w:sz w:val="18"/>
                    <w:szCs w:val="18"/>
                    <w:lang w:val="en-GB"/>
                  </w:rPr>
                  <m:t>y.</m:t>
                </m:r>
              </m:e>
            </m:nary>
          </m:e>
        </m:rad>
      </m:oMath>
      <w:r w:rsidRPr="0011211F">
        <w:rPr>
          <w:rFonts w:cs="Arial"/>
          <w:sz w:val="18"/>
          <w:szCs w:val="18"/>
          <w:lang w:val="en-GB"/>
        </w:rPr>
        <w:br/>
      </w:r>
      <w:r w:rsidR="00545E24">
        <w:rPr>
          <w:rFonts w:cs="Arial"/>
          <w:sz w:val="18"/>
          <w:szCs w:val="18"/>
        </w:rPr>
        <w:t>The a</w:t>
      </w:r>
      <w:r w:rsidRPr="007113DB">
        <w:rPr>
          <w:rFonts w:cs="Arial"/>
          <w:sz w:val="18"/>
          <w:szCs w:val="18"/>
        </w:rPr>
        <w:t>rithmetic mean is the sum of the observations divided by the number of observations, and expressed as follow:</w:t>
      </w:r>
      <w:r>
        <w:rPr>
          <w:rFonts w:cs="Arial"/>
          <w:sz w:val="18"/>
          <w:szCs w:val="18"/>
        </w:rPr>
        <w:t xml:space="preserve"> </w:t>
      </w:r>
      <m:oMath>
        <m:bar>
          <m:barPr>
            <m:pos m:val="top"/>
            <m:ctrlPr>
              <w:rPr>
                <w:rFonts w:ascii="Cambria Math" w:hAnsi="Cambria Math"/>
                <w:i/>
                <w:iCs/>
                <w:sz w:val="18"/>
                <w:szCs w:val="18"/>
              </w:rPr>
            </m:ctrlPr>
          </m:barPr>
          <m:e>
            <m:r>
              <w:rPr>
                <w:rFonts w:ascii="Cambria Math" w:hAnsi="Cambria Math"/>
                <w:sz w:val="18"/>
                <w:szCs w:val="18"/>
              </w:rPr>
              <m:t>x</m:t>
            </m:r>
          </m:e>
        </m:bar>
        <m:r>
          <w:rPr>
            <w:rFonts w:ascii="Cambria Math" w:hAnsi="Cambria Math"/>
            <w:sz w:val="18"/>
            <w:szCs w:val="18"/>
          </w:rPr>
          <m:t xml:space="preserve">= </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n</m:t>
            </m:r>
          </m:den>
        </m:f>
        <m:r>
          <w:rPr>
            <w:rFonts w:ascii="Cambria Math" w:hAnsi="Cambria Math"/>
            <w:sz w:val="18"/>
            <w:szCs w:val="18"/>
          </w:rPr>
          <m:t xml:space="preserve"> </m:t>
        </m:r>
        <m:nary>
          <m:naryPr>
            <m:chr m:val="∑"/>
            <m:limLoc m:val="undOvr"/>
            <m:ctrlPr>
              <w:rPr>
                <w:rFonts w:ascii="Cambria Math" w:hAnsi="Cambria Math"/>
                <w:i/>
                <w:iCs/>
                <w:sz w:val="18"/>
                <w:szCs w:val="18"/>
              </w:rPr>
            </m:ctrlPr>
          </m:naryPr>
          <m:sub>
            <m:r>
              <w:rPr>
                <w:rFonts w:ascii="Cambria Math" w:hAnsi="Cambria Math"/>
                <w:sz w:val="18"/>
                <w:szCs w:val="18"/>
              </w:rPr>
              <m:t>i=1</m:t>
            </m:r>
          </m:sub>
          <m:sup>
            <m:r>
              <w:rPr>
                <w:rFonts w:ascii="Cambria Math" w:hAnsi="Cambria Math"/>
                <w:sz w:val="18"/>
                <w:szCs w:val="18"/>
              </w:rPr>
              <m:t>n</m:t>
            </m:r>
          </m:sup>
          <m:e>
            <m:sSub>
              <m:sSubPr>
                <m:ctrlPr>
                  <w:rPr>
                    <w:rFonts w:ascii="Cambria Math" w:hAnsi="Cambria Math"/>
                    <w:i/>
                    <w:iCs/>
                    <w:sz w:val="18"/>
                    <w:szCs w:val="18"/>
                  </w:rPr>
                </m:ctrlPr>
              </m:sSubPr>
              <m:e>
                <m:r>
                  <w:rPr>
                    <w:rFonts w:ascii="Cambria Math" w:hAnsi="Cambria Math"/>
                    <w:sz w:val="18"/>
                    <w:szCs w:val="18"/>
                  </w:rPr>
                  <m:t>x</m:t>
                </m:r>
              </m:e>
              <m:sub>
                <m:r>
                  <w:rPr>
                    <w:rFonts w:ascii="Cambria Math" w:hAnsi="Cambria Math"/>
                    <w:sz w:val="18"/>
                    <w:szCs w:val="18"/>
                  </w:rPr>
                  <m:t>i</m:t>
                </m:r>
              </m:sub>
            </m:sSub>
          </m:e>
        </m:nary>
      </m:oMath>
      <w:r>
        <w:rPr>
          <w:rFonts w:cs="Arial"/>
          <w:sz w:val="18"/>
          <w:szCs w:val="18"/>
          <w:lang w:val="en-GB"/>
        </w:rPr>
        <w:br/>
      </w:r>
      <w:r w:rsidR="00545E24">
        <w:rPr>
          <w:rFonts w:cs="Arial"/>
          <w:sz w:val="18"/>
          <w:szCs w:val="18"/>
          <w:lang w:val="en-GB"/>
        </w:rPr>
        <w:t>The k</w:t>
      </w:r>
      <w:r w:rsidRPr="0011211F">
        <w:rPr>
          <w:rFonts w:cs="Arial"/>
          <w:sz w:val="18"/>
          <w:szCs w:val="18"/>
          <w:lang w:val="en-GB"/>
        </w:rPr>
        <w:t xml:space="preserve">urtosis is a measure indicating whether the data distribution is flat or peaked </w:t>
      </w:r>
      <w:r w:rsidRPr="0011211F">
        <w:rPr>
          <w:rFonts w:cs="Arial"/>
          <w:sz w:val="18"/>
          <w:szCs w:val="18"/>
          <w:lang w:val="en-GB"/>
        </w:rPr>
        <w:fldChar w:fldCharType="begin" w:fldLock="1"/>
      </w:r>
      <w:r w:rsidRPr="0011211F">
        <w:rPr>
          <w:rFonts w:cs="Arial"/>
          <w:sz w:val="18"/>
          <w:szCs w:val="18"/>
          <w:lang w:val="en-GB"/>
        </w:rPr>
        <w:instrText>ADDIN CSL_CITATION {"citationItems":[{"id":"ITEM-1","itemData":{"DOI":"10.1002/9780470987605","ISBN":"9780470987605","PMID":"15370822","abstract":"Few books on statistical data analysis in the natural\\nsciences are written at a level that a\\nnon-statistician will easily understand. This is a\\nbook written in colloquial language, avoiding\\nmathematical formulae as much as possible, trying to\\nexplain statistical methods using examples and\\ngraphics instead. To use the book efficiently, readers\\nshould have some computer experience. The book starts\\nwith the simplest of statistical concepts and carries\\nreaders forward to a deeper and more extensive\\nunderstanding of the use of statistics in\\nenvironmental sciences. The book concerns the\\napplication of statistical and other computer methods\\nto the management, analysis and display of spatial\\ndata. These data are characterised by including\\nlocations (geographic coordinates), which leads to the\\nnecessity of using maps to display the data and the\\nresults of the statistical methods. Although the book\\nuses examples from applied geochemistry, and a large\\ngeochemical survey in particular, the principles and\\nideas equally well apply to other natural sciences,\\ne.g., environmental sciences, pedology, hydrology,\\ngeography, forestry, ecology, and health\\nsciences/epidemiology. The book is unique because it\\nsupplies direct access to software solutions (based on\\nR, the Open Source version of the S-language for\\nstatistics) for applied environmental statistics. For\\nall graphics and tables presented in the book, the\\nR-scripts are provided in the form of executable\\nR-scripts. In addition, a graphical user interface\\nfor R, called DAS+R, was developed for convenient,\\nfast and interactive data analysis. Statistical Data\\nAnalysis Explained: Applied Environmental Statistics\\nwith R provides, on an accompanying website, the\\nsoftware to undertake all the procedures discussed,\\nand the data employed for their description in the\\nbook.","author":[{"dropping-particle":"","family":"Reimann","given":"Clemens","non-dropping-particle":"","parse-names":false,"suffix":""},{"dropping-particle":"","family":"Filzmoser","given":"Peter","non-dropping-particle":"","parse-names":false,"suffix":""},{"dropping-particle":"","family":"Garrett","given":"Robert G.","non-dropping-particle":"","parse-names":false,"suffix":""},{"dropping-particle":"","family":"Dutter","given":"Rudolf","non-dropping-particle":"","parse-names":false,"suffix":""}],"container-title":"Statistical Data Analysis Explained: Applied Environmental Statistics With R","id":"ITEM-1","issued":{"date-parts":[["2008","4"]]},"number-of-pages":"1 - 343","publisher":"John Wiley &amp; Sons, Ltd","publisher-place":"Chichester, UK","title":"Statistical Data Analysis Explained: Applied Environmental Statistics With R","type":"book"},"uris":["http://www.mendeley.com/documents/?uuid=31e2335a-b0d5-498c-bd73-00cb26a3461f","http://www.mendeley.com/documents/?uuid=61166ae2-1d5d-4bf5-925c-568f361c406d"]}],"mendeley":{"formattedCitation":"(Reimann et al., 2008)","plainTextFormattedCitation":"(Reimann et al., 2008)","previouslyFormattedCitation":"(Reimann et al., 2008)"},"properties":{"noteIndex":0},"schema":"https://github.com/citation-style-language/schema/raw/master/csl-citation.json"}</w:instrText>
      </w:r>
      <w:r w:rsidRPr="0011211F">
        <w:rPr>
          <w:rFonts w:cs="Arial"/>
          <w:sz w:val="18"/>
          <w:szCs w:val="18"/>
          <w:lang w:val="en-GB"/>
        </w:rPr>
        <w:fldChar w:fldCharType="separate"/>
      </w:r>
      <w:r w:rsidRPr="0011211F">
        <w:rPr>
          <w:rFonts w:cs="Arial"/>
          <w:noProof/>
          <w:sz w:val="18"/>
          <w:szCs w:val="18"/>
          <w:lang w:val="en-GB"/>
        </w:rPr>
        <w:t>(Reimann et al., 2008)</w:t>
      </w:r>
      <w:r w:rsidRPr="0011211F">
        <w:rPr>
          <w:rFonts w:cs="Arial"/>
          <w:sz w:val="18"/>
          <w:szCs w:val="18"/>
          <w:lang w:val="en-GB"/>
        </w:rPr>
        <w:fldChar w:fldCharType="end"/>
      </w:r>
      <w:r w:rsidRPr="0011211F">
        <w:rPr>
          <w:rFonts w:cs="Arial"/>
          <w:sz w:val="18"/>
          <w:szCs w:val="18"/>
          <w:lang w:val="en-GB"/>
        </w:rPr>
        <w:t xml:space="preserve"> (kurtosis equal to 0 indicates a normal distribution, whereas kurtosis (in absolute value) higher than </w:t>
      </w:r>
      <w:r w:rsidRPr="0011211F">
        <w:rPr>
          <w:rFonts w:cs="Times"/>
          <w:sz w:val="18"/>
          <w:szCs w:val="18"/>
          <w:lang w:val="en-GB"/>
        </w:rPr>
        <w:t>±</w:t>
      </w:r>
      <w:r w:rsidRPr="0011211F">
        <w:rPr>
          <w:rFonts w:cs="Arial"/>
          <w:sz w:val="18"/>
          <w:szCs w:val="18"/>
          <w:lang w:val="en-GB"/>
        </w:rPr>
        <w:t>2 is considered extreme).</w:t>
      </w:r>
    </w:p>
    <w:p w14:paraId="6541DEE5" w14:textId="563BF635" w:rsidR="0016194F" w:rsidRDefault="0016194F" w:rsidP="00FA40C8"/>
    <w:p w14:paraId="556135C1" w14:textId="77777777" w:rsidR="0016194F" w:rsidRDefault="0016194F" w:rsidP="00FA40C8">
      <w:pPr>
        <w:sectPr w:rsidR="0016194F" w:rsidSect="00945F2B">
          <w:pgSz w:w="15840" w:h="12240" w:orient="landscape"/>
          <w:pgMar w:top="1440" w:right="1440" w:bottom="1440" w:left="1440" w:header="708" w:footer="708" w:gutter="0"/>
          <w:cols w:space="708"/>
          <w:docGrid w:linePitch="360"/>
        </w:sectPr>
      </w:pPr>
    </w:p>
    <w:p w14:paraId="157A44E4" w14:textId="0CE502C9" w:rsidR="00F23A76" w:rsidRDefault="00F23A76" w:rsidP="00FA40C8"/>
    <w:p w14:paraId="64DF199A" w14:textId="77777777" w:rsidR="00AB1932" w:rsidRDefault="00521B1F" w:rsidP="00AB1932">
      <w:pPr>
        <w:keepNext/>
      </w:pPr>
      <w:r>
        <w:rPr>
          <w:noProof/>
        </w:rPr>
        <w:drawing>
          <wp:inline distT="0" distB="0" distL="0" distR="0" wp14:anchorId="06C3CAFA" wp14:editId="69CF99F0">
            <wp:extent cx="5842719" cy="408119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4_Plot_Skew_Kurtosi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42719" cy="4081198"/>
                    </a:xfrm>
                    <a:prstGeom prst="rect">
                      <a:avLst/>
                    </a:prstGeom>
                  </pic:spPr>
                </pic:pic>
              </a:graphicData>
            </a:graphic>
          </wp:inline>
        </w:drawing>
      </w:r>
    </w:p>
    <w:p w14:paraId="48A8976F" w14:textId="4CE58E32" w:rsidR="00521B1F" w:rsidRPr="0052169E" w:rsidRDefault="00AB1932" w:rsidP="00AB1932">
      <w:pPr>
        <w:pStyle w:val="Caption"/>
        <w:rPr>
          <w:b/>
          <w:szCs w:val="20"/>
        </w:rPr>
      </w:pPr>
      <w:r w:rsidRPr="0052169E">
        <w:rPr>
          <w:b/>
          <w:szCs w:val="20"/>
        </w:rPr>
        <w:t>Figure S</w:t>
      </w:r>
      <w:r w:rsidRPr="0052169E">
        <w:rPr>
          <w:b/>
          <w:szCs w:val="20"/>
        </w:rPr>
        <w:fldChar w:fldCharType="begin"/>
      </w:r>
      <w:r w:rsidRPr="0052169E">
        <w:rPr>
          <w:b/>
          <w:szCs w:val="20"/>
        </w:rPr>
        <w:instrText xml:space="preserve"> SEQ Figure \* ARABIC </w:instrText>
      </w:r>
      <w:r w:rsidRPr="0052169E">
        <w:rPr>
          <w:b/>
          <w:szCs w:val="20"/>
        </w:rPr>
        <w:fldChar w:fldCharType="separate"/>
      </w:r>
      <w:r w:rsidR="00553549" w:rsidRPr="0052169E">
        <w:rPr>
          <w:b/>
          <w:noProof/>
          <w:szCs w:val="20"/>
        </w:rPr>
        <w:t>5</w:t>
      </w:r>
      <w:r w:rsidRPr="0052169E">
        <w:rPr>
          <w:b/>
          <w:szCs w:val="20"/>
        </w:rPr>
        <w:fldChar w:fldCharType="end"/>
      </w:r>
      <w:r w:rsidR="00A8759D" w:rsidRPr="0052169E">
        <w:rPr>
          <w:b/>
          <w:szCs w:val="20"/>
        </w:rPr>
        <w:t>.</w:t>
      </w:r>
      <w:r w:rsidRPr="0052169E">
        <w:rPr>
          <w:b/>
          <w:szCs w:val="20"/>
        </w:rPr>
        <w:t xml:space="preserve"> Skew and kurtosis of the available datasets from the literature. </w:t>
      </w:r>
      <w:r w:rsidRPr="0052169E">
        <w:rPr>
          <w:szCs w:val="20"/>
        </w:rPr>
        <w:t xml:space="preserve">Data from </w:t>
      </w:r>
      <w:r w:rsidRPr="0052169E">
        <w:rPr>
          <w:szCs w:val="20"/>
        </w:rPr>
        <w:fldChar w:fldCharType="begin"/>
      </w:r>
      <w:r w:rsidRPr="0052169E">
        <w:rPr>
          <w:szCs w:val="20"/>
        </w:rPr>
        <w:instrText xml:space="preserve"> REF _Ref70701669 \h </w:instrText>
      </w:r>
      <w:r w:rsidR="0052169E">
        <w:rPr>
          <w:szCs w:val="20"/>
        </w:rPr>
        <w:instrText xml:space="preserve"> \* MERGEFORMAT </w:instrText>
      </w:r>
      <w:r w:rsidRPr="0052169E">
        <w:rPr>
          <w:szCs w:val="20"/>
        </w:rPr>
      </w:r>
      <w:r w:rsidRPr="0052169E">
        <w:rPr>
          <w:szCs w:val="20"/>
        </w:rPr>
        <w:fldChar w:fldCharType="separate"/>
      </w:r>
      <w:r w:rsidR="00553549" w:rsidRPr="0052169E">
        <w:rPr>
          <w:b/>
          <w:szCs w:val="20"/>
        </w:rPr>
        <w:t>Table S</w:t>
      </w:r>
      <w:r w:rsidR="00553549" w:rsidRPr="0052169E">
        <w:rPr>
          <w:b/>
          <w:noProof/>
          <w:szCs w:val="20"/>
        </w:rPr>
        <w:t>7</w:t>
      </w:r>
      <w:r w:rsidRPr="0052169E">
        <w:rPr>
          <w:szCs w:val="20"/>
        </w:rPr>
        <w:fldChar w:fldCharType="end"/>
      </w:r>
      <w:r w:rsidRPr="0052169E">
        <w:rPr>
          <w:szCs w:val="20"/>
        </w:rPr>
        <w:t>.</w:t>
      </w:r>
    </w:p>
    <w:p w14:paraId="33D0F52A" w14:textId="77777777" w:rsidR="00F23A76" w:rsidRDefault="00F23A76" w:rsidP="00FA40C8"/>
    <w:p w14:paraId="44EBAD0E" w14:textId="77777777" w:rsidR="007D289A" w:rsidRDefault="007D289A" w:rsidP="007D289A">
      <w:pPr>
        <w:keepNext/>
      </w:pPr>
      <w:bookmarkStart w:id="18" w:name="_Ref47713417"/>
      <w:r>
        <w:rPr>
          <w:noProof/>
        </w:rPr>
        <w:lastRenderedPageBreak/>
        <w:drawing>
          <wp:inline distT="0" distB="0" distL="0" distR="0" wp14:anchorId="536E35E0" wp14:editId="45A016D1">
            <wp:extent cx="5008815" cy="717071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15373" cy="7180101"/>
                    </a:xfrm>
                    <a:prstGeom prst="rect">
                      <a:avLst/>
                    </a:prstGeom>
                  </pic:spPr>
                </pic:pic>
              </a:graphicData>
            </a:graphic>
          </wp:inline>
        </w:drawing>
      </w:r>
    </w:p>
    <w:p w14:paraId="7765B3D4" w14:textId="49498F07" w:rsidR="0016194F" w:rsidRPr="0052169E" w:rsidRDefault="007D289A" w:rsidP="00731C18">
      <w:pPr>
        <w:pStyle w:val="Caption"/>
        <w:rPr>
          <w:szCs w:val="20"/>
        </w:rPr>
      </w:pPr>
      <w:bookmarkStart w:id="19" w:name="_Ref48722079"/>
      <w:r w:rsidRPr="0052169E">
        <w:rPr>
          <w:b/>
          <w:szCs w:val="20"/>
        </w:rPr>
        <w:t>Figure S</w:t>
      </w:r>
      <w:r w:rsidRPr="0052169E">
        <w:rPr>
          <w:b/>
          <w:szCs w:val="20"/>
        </w:rPr>
        <w:fldChar w:fldCharType="begin"/>
      </w:r>
      <w:r w:rsidRPr="0052169E">
        <w:rPr>
          <w:b/>
          <w:szCs w:val="20"/>
        </w:rPr>
        <w:instrText xml:space="preserve"> SEQ Figure \* ARABIC </w:instrText>
      </w:r>
      <w:r w:rsidRPr="0052169E">
        <w:rPr>
          <w:b/>
          <w:szCs w:val="20"/>
        </w:rPr>
        <w:fldChar w:fldCharType="separate"/>
      </w:r>
      <w:r w:rsidR="00553549" w:rsidRPr="0052169E">
        <w:rPr>
          <w:b/>
          <w:noProof/>
          <w:szCs w:val="20"/>
        </w:rPr>
        <w:t>6</w:t>
      </w:r>
      <w:r w:rsidRPr="0052169E">
        <w:rPr>
          <w:b/>
          <w:noProof/>
          <w:szCs w:val="20"/>
        </w:rPr>
        <w:fldChar w:fldCharType="end"/>
      </w:r>
      <w:bookmarkEnd w:id="19"/>
      <w:r w:rsidR="00A8759D" w:rsidRPr="0052169E">
        <w:rPr>
          <w:b/>
          <w:noProof/>
          <w:szCs w:val="20"/>
        </w:rPr>
        <w:t>.</w:t>
      </w:r>
      <w:r w:rsidRPr="0052169E">
        <w:rPr>
          <w:b/>
          <w:szCs w:val="20"/>
        </w:rPr>
        <w:t xml:space="preserve"> Comparison of CH</w:t>
      </w:r>
      <w:r w:rsidRPr="0052169E">
        <w:rPr>
          <w:b/>
          <w:szCs w:val="20"/>
          <w:vertAlign w:val="subscript"/>
        </w:rPr>
        <w:t>4</w:t>
      </w:r>
      <w:r w:rsidRPr="0052169E">
        <w:rPr>
          <w:b/>
          <w:szCs w:val="20"/>
        </w:rPr>
        <w:t xml:space="preserve"> emission rates with available literature data.</w:t>
      </w:r>
      <w:r w:rsidRPr="0052169E">
        <w:rPr>
          <w:szCs w:val="20"/>
        </w:rPr>
        <w:t xml:space="preserve"> (A1) Skew in the CH</w:t>
      </w:r>
      <w:r w:rsidRPr="0052169E">
        <w:rPr>
          <w:szCs w:val="20"/>
          <w:vertAlign w:val="subscript"/>
        </w:rPr>
        <w:t>4</w:t>
      </w:r>
      <w:r w:rsidRPr="0052169E">
        <w:rPr>
          <w:szCs w:val="20"/>
        </w:rPr>
        <w:t xml:space="preserve"> emission rates measured by studies </w:t>
      </w:r>
      <w:r w:rsidR="00570FF5" w:rsidRPr="0052169E">
        <w:rPr>
          <w:szCs w:val="20"/>
        </w:rPr>
        <w:t xml:space="preserve">including observations </w:t>
      </w:r>
      <w:r w:rsidR="00182496" w:rsidRPr="0052169E">
        <w:rPr>
          <w:szCs w:val="20"/>
        </w:rPr>
        <w:t xml:space="preserve">of </w:t>
      </w:r>
      <w:r w:rsidR="00570FF5" w:rsidRPr="0052169E">
        <w:rPr>
          <w:szCs w:val="20"/>
        </w:rPr>
        <w:t>BDL</w:t>
      </w:r>
      <w:r w:rsidRPr="0052169E">
        <w:rPr>
          <w:szCs w:val="20"/>
        </w:rPr>
        <w:t>. CH</w:t>
      </w:r>
      <w:r w:rsidRPr="0052169E">
        <w:rPr>
          <w:szCs w:val="20"/>
          <w:vertAlign w:val="subscript"/>
        </w:rPr>
        <w:t>4</w:t>
      </w:r>
      <w:r w:rsidRPr="0052169E">
        <w:rPr>
          <w:szCs w:val="20"/>
        </w:rPr>
        <w:t xml:space="preserve"> emission rates are ranked in descending order. (A2) Measured CH</w:t>
      </w:r>
      <w:r w:rsidRPr="0052169E">
        <w:rPr>
          <w:szCs w:val="20"/>
          <w:vertAlign w:val="subscript"/>
        </w:rPr>
        <w:t>4</w:t>
      </w:r>
      <w:r w:rsidRPr="0052169E">
        <w:rPr>
          <w:szCs w:val="20"/>
        </w:rPr>
        <w:t xml:space="preserve"> emission rates ranked in descending order vs</w:t>
      </w:r>
      <w:r w:rsidR="00182496" w:rsidRPr="0052169E">
        <w:rPr>
          <w:szCs w:val="20"/>
        </w:rPr>
        <w:t>.</w:t>
      </w:r>
      <w:r w:rsidRPr="0052169E">
        <w:rPr>
          <w:szCs w:val="20"/>
        </w:rPr>
        <w:t xml:space="preserve"> cumulative percentage of sites in studies </w:t>
      </w:r>
      <w:r w:rsidR="00570FF5" w:rsidRPr="0052169E">
        <w:rPr>
          <w:szCs w:val="20"/>
        </w:rPr>
        <w:t xml:space="preserve">disregarding observations </w:t>
      </w:r>
      <w:r w:rsidR="00182496" w:rsidRPr="0052169E">
        <w:rPr>
          <w:szCs w:val="20"/>
        </w:rPr>
        <w:t xml:space="preserve">of </w:t>
      </w:r>
      <w:r w:rsidR="00570FF5" w:rsidRPr="0052169E">
        <w:rPr>
          <w:szCs w:val="20"/>
        </w:rPr>
        <w:t>BDL</w:t>
      </w:r>
      <w:r w:rsidRPr="0052169E">
        <w:rPr>
          <w:szCs w:val="20"/>
        </w:rPr>
        <w:t>. (B1) Skew in the CH</w:t>
      </w:r>
      <w:r w:rsidRPr="0052169E">
        <w:rPr>
          <w:szCs w:val="20"/>
          <w:vertAlign w:val="subscript"/>
        </w:rPr>
        <w:t>4</w:t>
      </w:r>
      <w:r w:rsidRPr="0052169E">
        <w:rPr>
          <w:szCs w:val="20"/>
        </w:rPr>
        <w:t xml:space="preserve"> emission rates measured by studies </w:t>
      </w:r>
      <w:r w:rsidR="00570FF5" w:rsidRPr="0052169E">
        <w:rPr>
          <w:szCs w:val="20"/>
        </w:rPr>
        <w:t xml:space="preserve">including observations </w:t>
      </w:r>
      <w:r w:rsidR="00182496" w:rsidRPr="0052169E">
        <w:rPr>
          <w:szCs w:val="20"/>
        </w:rPr>
        <w:t xml:space="preserve">of </w:t>
      </w:r>
      <w:r w:rsidR="00570FF5" w:rsidRPr="0052169E">
        <w:rPr>
          <w:szCs w:val="20"/>
        </w:rPr>
        <w:t>BDL</w:t>
      </w:r>
      <w:r w:rsidRPr="0052169E">
        <w:rPr>
          <w:szCs w:val="20"/>
        </w:rPr>
        <w:t>. (B2) Measured CH</w:t>
      </w:r>
      <w:r w:rsidRPr="0052169E">
        <w:rPr>
          <w:szCs w:val="20"/>
          <w:vertAlign w:val="subscript"/>
        </w:rPr>
        <w:t>4</w:t>
      </w:r>
      <w:r w:rsidRPr="0052169E">
        <w:rPr>
          <w:szCs w:val="20"/>
        </w:rPr>
        <w:t xml:space="preserve"> emission rates ranked in descending order vs</w:t>
      </w:r>
      <w:r w:rsidR="00182496" w:rsidRPr="0052169E">
        <w:rPr>
          <w:szCs w:val="20"/>
        </w:rPr>
        <w:t>.</w:t>
      </w:r>
      <w:r w:rsidRPr="0052169E">
        <w:rPr>
          <w:szCs w:val="20"/>
        </w:rPr>
        <w:t xml:space="preserve"> cumulative percentage of sites in studies </w:t>
      </w:r>
      <w:r w:rsidR="00570FF5" w:rsidRPr="0052169E">
        <w:rPr>
          <w:szCs w:val="20"/>
        </w:rPr>
        <w:t xml:space="preserve">disregarding observations </w:t>
      </w:r>
      <w:r w:rsidR="00182496" w:rsidRPr="0052169E">
        <w:rPr>
          <w:szCs w:val="20"/>
        </w:rPr>
        <w:t xml:space="preserve">of </w:t>
      </w:r>
      <w:r w:rsidR="00570FF5" w:rsidRPr="0052169E">
        <w:rPr>
          <w:szCs w:val="20"/>
        </w:rPr>
        <w:t>BDL</w:t>
      </w:r>
      <w:r w:rsidRPr="0052169E">
        <w:rPr>
          <w:szCs w:val="20"/>
        </w:rPr>
        <w:t>.</w:t>
      </w:r>
      <w:bookmarkEnd w:id="18"/>
      <w:r w:rsidR="001D3793" w:rsidRPr="0052169E">
        <w:rPr>
          <w:szCs w:val="20"/>
        </w:rPr>
        <w:br w:type="page"/>
      </w:r>
    </w:p>
    <w:p w14:paraId="3277E6C3" w14:textId="357F0271" w:rsidR="000E46FC" w:rsidRPr="000E46FC" w:rsidRDefault="000E46FC" w:rsidP="000E46FC">
      <w:pPr>
        <w:pStyle w:val="Caption"/>
      </w:pPr>
      <w:r w:rsidRPr="000E46FC">
        <w:rPr>
          <w:b/>
        </w:rPr>
        <w:lastRenderedPageBreak/>
        <w:t>Table S</w:t>
      </w:r>
      <w:r w:rsidRPr="000E46FC">
        <w:rPr>
          <w:b/>
        </w:rPr>
        <w:fldChar w:fldCharType="begin"/>
      </w:r>
      <w:r w:rsidRPr="000E46FC">
        <w:rPr>
          <w:b/>
        </w:rPr>
        <w:instrText xml:space="preserve"> SEQ Table \* ARABIC </w:instrText>
      </w:r>
      <w:r w:rsidRPr="000E46FC">
        <w:rPr>
          <w:b/>
        </w:rPr>
        <w:fldChar w:fldCharType="separate"/>
      </w:r>
      <w:r>
        <w:rPr>
          <w:b/>
          <w:noProof/>
        </w:rPr>
        <w:t>8</w:t>
      </w:r>
      <w:r w:rsidRPr="000E46FC">
        <w:rPr>
          <w:b/>
        </w:rPr>
        <w:fldChar w:fldCharType="end"/>
      </w:r>
      <w:r w:rsidRPr="000E46FC">
        <w:rPr>
          <w:b/>
        </w:rPr>
        <w:t>. CH</w:t>
      </w:r>
      <w:r w:rsidRPr="000E46FC">
        <w:rPr>
          <w:b/>
          <w:vertAlign w:val="subscript"/>
        </w:rPr>
        <w:t>4</w:t>
      </w:r>
      <w:r w:rsidRPr="000E46FC">
        <w:rPr>
          <w:b/>
        </w:rPr>
        <w:t xml:space="preserve"> emission factors based on available literature data.</w:t>
      </w:r>
      <w:r w:rsidRPr="000E46FC">
        <w:t xml:space="preserve"> The first part of the table shows studies where sites with emissions below detection limit (DL) were included in the dataset. EFs were given as the geometric mean of the emission distribution, which was computed using non-parametric bootstrapping (based on 10,000 simulations).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547"/>
        <w:gridCol w:w="1187"/>
        <w:gridCol w:w="1176"/>
        <w:gridCol w:w="1366"/>
        <w:gridCol w:w="1357"/>
        <w:gridCol w:w="1176"/>
      </w:tblGrid>
      <w:tr w:rsidR="001D3793" w:rsidRPr="005932A9" w14:paraId="222264FB" w14:textId="77777777" w:rsidTr="00961394">
        <w:trPr>
          <w:trHeight w:val="300"/>
        </w:trPr>
        <w:tc>
          <w:tcPr>
            <w:tcW w:w="704" w:type="dxa"/>
            <w:tcBorders>
              <w:bottom w:val="single" w:sz="12" w:space="0" w:color="auto"/>
            </w:tcBorders>
            <w:shd w:val="clear" w:color="auto" w:fill="808080" w:themeFill="background1" w:themeFillShade="80"/>
            <w:vAlign w:val="center"/>
          </w:tcPr>
          <w:p w14:paraId="3B589A5A" w14:textId="2EEA8B91" w:rsidR="001D3793" w:rsidRDefault="001D3793" w:rsidP="002E4C53">
            <w:pPr>
              <w:spacing w:after="0" w:line="240" w:lineRule="auto"/>
              <w:rPr>
                <w:rFonts w:cs="Times"/>
                <w:b/>
                <w:color w:val="FFFFFF" w:themeColor="background1"/>
                <w:sz w:val="18"/>
                <w:szCs w:val="18"/>
              </w:rPr>
            </w:pPr>
            <w:r>
              <w:rPr>
                <w:rFonts w:cs="Times"/>
                <w:b/>
                <w:color w:val="FFFFFF" w:themeColor="background1"/>
                <w:sz w:val="18"/>
                <w:szCs w:val="18"/>
              </w:rPr>
              <w:t>D</w:t>
            </w:r>
            <w:r w:rsidR="00D238B0">
              <w:rPr>
                <w:rFonts w:cs="Times"/>
                <w:b/>
                <w:color w:val="FFFFFF" w:themeColor="background1"/>
                <w:sz w:val="18"/>
                <w:szCs w:val="18"/>
              </w:rPr>
              <w:t>L</w:t>
            </w:r>
          </w:p>
        </w:tc>
        <w:tc>
          <w:tcPr>
            <w:tcW w:w="2547" w:type="dxa"/>
            <w:tcBorders>
              <w:bottom w:val="single" w:sz="12" w:space="0" w:color="auto"/>
            </w:tcBorders>
            <w:shd w:val="clear" w:color="auto" w:fill="808080" w:themeFill="background1" w:themeFillShade="80"/>
            <w:noWrap/>
            <w:vAlign w:val="center"/>
            <w:hideMark/>
          </w:tcPr>
          <w:p w14:paraId="51264456" w14:textId="77777777" w:rsidR="001D3793" w:rsidRPr="005932A9" w:rsidRDefault="001D3793" w:rsidP="002E4C53">
            <w:pPr>
              <w:spacing w:after="0" w:line="240" w:lineRule="auto"/>
              <w:rPr>
                <w:rFonts w:eastAsia="Times New Roman" w:cs="Times"/>
                <w:color w:val="000000"/>
                <w:sz w:val="18"/>
                <w:szCs w:val="18"/>
              </w:rPr>
            </w:pPr>
            <w:r>
              <w:rPr>
                <w:rFonts w:cs="Times"/>
                <w:b/>
                <w:color w:val="FFFFFF" w:themeColor="background1"/>
                <w:sz w:val="18"/>
                <w:szCs w:val="18"/>
              </w:rPr>
              <w:t>Study</w:t>
            </w:r>
          </w:p>
        </w:tc>
        <w:tc>
          <w:tcPr>
            <w:tcW w:w="0" w:type="auto"/>
            <w:tcBorders>
              <w:bottom w:val="single" w:sz="12" w:space="0" w:color="auto"/>
            </w:tcBorders>
            <w:shd w:val="clear" w:color="auto" w:fill="808080" w:themeFill="background1" w:themeFillShade="80"/>
            <w:noWrap/>
            <w:vAlign w:val="center"/>
            <w:hideMark/>
          </w:tcPr>
          <w:p w14:paraId="441888AF" w14:textId="77777777" w:rsidR="001D3793" w:rsidRPr="005932A9" w:rsidRDefault="001D3793" w:rsidP="002E4C53">
            <w:pPr>
              <w:spacing w:after="0" w:line="240" w:lineRule="auto"/>
              <w:rPr>
                <w:rFonts w:eastAsia="Times New Roman" w:cs="Times"/>
                <w:color w:val="000000"/>
                <w:sz w:val="18"/>
                <w:szCs w:val="18"/>
              </w:rPr>
            </w:pPr>
            <w:r w:rsidRPr="00FF5591">
              <w:rPr>
                <w:rFonts w:cs="Times"/>
                <w:b/>
                <w:color w:val="FFFFFF" w:themeColor="background1"/>
                <w:sz w:val="18"/>
                <w:szCs w:val="18"/>
              </w:rPr>
              <w:t xml:space="preserve">Number of </w:t>
            </w:r>
            <w:r>
              <w:rPr>
                <w:rFonts w:cs="Times"/>
                <w:b/>
                <w:color w:val="FFFFFF" w:themeColor="background1"/>
                <w:sz w:val="18"/>
                <w:szCs w:val="18"/>
              </w:rPr>
              <w:br/>
            </w:r>
            <w:r w:rsidRPr="00FF5591">
              <w:rPr>
                <w:rFonts w:cs="Times"/>
                <w:b/>
                <w:color w:val="FFFFFF" w:themeColor="background1"/>
                <w:sz w:val="18"/>
                <w:szCs w:val="18"/>
              </w:rPr>
              <w:t>observations</w:t>
            </w:r>
          </w:p>
        </w:tc>
        <w:tc>
          <w:tcPr>
            <w:tcW w:w="0" w:type="auto"/>
            <w:tcBorders>
              <w:bottom w:val="single" w:sz="12" w:space="0" w:color="auto"/>
            </w:tcBorders>
            <w:shd w:val="clear" w:color="auto" w:fill="808080" w:themeFill="background1" w:themeFillShade="80"/>
            <w:noWrap/>
            <w:vAlign w:val="center"/>
            <w:hideMark/>
          </w:tcPr>
          <w:p w14:paraId="7C407B8F" w14:textId="77777777" w:rsidR="001D3793" w:rsidRPr="005932A9" w:rsidRDefault="001D3793" w:rsidP="002E4C53">
            <w:pPr>
              <w:spacing w:after="0" w:line="240" w:lineRule="auto"/>
              <w:rPr>
                <w:rFonts w:eastAsia="Times New Roman" w:cs="Times"/>
                <w:color w:val="000000"/>
                <w:sz w:val="18"/>
                <w:szCs w:val="18"/>
              </w:rPr>
            </w:pPr>
            <w:r>
              <w:rPr>
                <w:rFonts w:cs="Times"/>
                <w:b/>
                <w:color w:val="FFFFFF" w:themeColor="background1"/>
                <w:sz w:val="18"/>
                <w:szCs w:val="18"/>
              </w:rPr>
              <w:t>EF</w:t>
            </w:r>
            <w:r>
              <w:rPr>
                <w:rFonts w:cs="Times"/>
                <w:b/>
                <w:color w:val="FFFFFF" w:themeColor="background1"/>
                <w:sz w:val="18"/>
                <w:szCs w:val="18"/>
              </w:rPr>
              <w:br/>
              <w:t>(kg h</w:t>
            </w:r>
            <w:r w:rsidRPr="00F56B5A">
              <w:rPr>
                <w:rFonts w:cs="Times"/>
                <w:b/>
                <w:color w:val="FFFFFF" w:themeColor="background1"/>
                <w:sz w:val="18"/>
                <w:szCs w:val="18"/>
                <w:vertAlign w:val="superscript"/>
              </w:rPr>
              <w:t>-1</w:t>
            </w:r>
            <w:r>
              <w:rPr>
                <w:rFonts w:cs="Times"/>
                <w:b/>
                <w:color w:val="FFFFFF" w:themeColor="background1"/>
                <w:sz w:val="18"/>
                <w:szCs w:val="18"/>
              </w:rPr>
              <w:t xml:space="preserve"> site</w:t>
            </w:r>
            <w:r w:rsidRPr="00F56B5A">
              <w:rPr>
                <w:rFonts w:cs="Times"/>
                <w:b/>
                <w:color w:val="FFFFFF" w:themeColor="background1"/>
                <w:sz w:val="18"/>
                <w:szCs w:val="18"/>
                <w:vertAlign w:val="superscript"/>
              </w:rPr>
              <w:t>-1</w:t>
            </w:r>
            <w:r>
              <w:rPr>
                <w:rFonts w:cs="Times"/>
                <w:b/>
                <w:color w:val="FFFFFF" w:themeColor="background1"/>
                <w:sz w:val="18"/>
                <w:szCs w:val="18"/>
              </w:rPr>
              <w:t>)</w:t>
            </w:r>
          </w:p>
        </w:tc>
        <w:tc>
          <w:tcPr>
            <w:tcW w:w="0" w:type="auto"/>
            <w:tcBorders>
              <w:bottom w:val="single" w:sz="12" w:space="0" w:color="auto"/>
            </w:tcBorders>
            <w:shd w:val="clear" w:color="auto" w:fill="808080" w:themeFill="background1" w:themeFillShade="80"/>
            <w:noWrap/>
            <w:vAlign w:val="center"/>
            <w:hideMark/>
          </w:tcPr>
          <w:p w14:paraId="50D122EC" w14:textId="77777777" w:rsidR="001D3793" w:rsidRPr="005932A9" w:rsidRDefault="001D3793" w:rsidP="002E4C53">
            <w:pPr>
              <w:spacing w:after="0" w:line="240" w:lineRule="auto"/>
              <w:rPr>
                <w:rFonts w:eastAsia="Times New Roman" w:cs="Times"/>
                <w:color w:val="000000"/>
                <w:sz w:val="18"/>
                <w:szCs w:val="18"/>
              </w:rPr>
            </w:pPr>
            <w:r w:rsidRPr="00FF5591">
              <w:rPr>
                <w:rFonts w:cs="Times"/>
                <w:b/>
                <w:color w:val="FFFFFF" w:themeColor="background1"/>
                <w:sz w:val="18"/>
                <w:szCs w:val="18"/>
              </w:rPr>
              <w:t>Lower 95% CI</w:t>
            </w:r>
            <w:r>
              <w:rPr>
                <w:rFonts w:cs="Times"/>
                <w:b/>
                <w:color w:val="FFFFFF" w:themeColor="background1"/>
                <w:sz w:val="18"/>
                <w:szCs w:val="18"/>
              </w:rPr>
              <w:br/>
              <w:t>(kg h</w:t>
            </w:r>
            <w:r w:rsidRPr="00F56B5A">
              <w:rPr>
                <w:rFonts w:cs="Times"/>
                <w:b/>
                <w:color w:val="FFFFFF" w:themeColor="background1"/>
                <w:sz w:val="18"/>
                <w:szCs w:val="18"/>
                <w:vertAlign w:val="superscript"/>
              </w:rPr>
              <w:t>-1</w:t>
            </w:r>
            <w:r>
              <w:rPr>
                <w:rFonts w:cs="Times"/>
                <w:b/>
                <w:color w:val="FFFFFF" w:themeColor="background1"/>
                <w:sz w:val="18"/>
                <w:szCs w:val="18"/>
              </w:rPr>
              <w:t xml:space="preserve"> site</w:t>
            </w:r>
            <w:r w:rsidRPr="00F56B5A">
              <w:rPr>
                <w:rFonts w:cs="Times"/>
                <w:b/>
                <w:color w:val="FFFFFF" w:themeColor="background1"/>
                <w:sz w:val="18"/>
                <w:szCs w:val="18"/>
                <w:vertAlign w:val="superscript"/>
              </w:rPr>
              <w:t>-1</w:t>
            </w:r>
            <w:r>
              <w:rPr>
                <w:rFonts w:cs="Times"/>
                <w:b/>
                <w:color w:val="FFFFFF" w:themeColor="background1"/>
                <w:sz w:val="18"/>
                <w:szCs w:val="18"/>
              </w:rPr>
              <w:t>)</w:t>
            </w:r>
          </w:p>
        </w:tc>
        <w:tc>
          <w:tcPr>
            <w:tcW w:w="0" w:type="auto"/>
            <w:tcBorders>
              <w:bottom w:val="single" w:sz="12" w:space="0" w:color="auto"/>
            </w:tcBorders>
            <w:shd w:val="clear" w:color="auto" w:fill="808080" w:themeFill="background1" w:themeFillShade="80"/>
            <w:noWrap/>
            <w:vAlign w:val="center"/>
            <w:hideMark/>
          </w:tcPr>
          <w:p w14:paraId="023588E3" w14:textId="77777777" w:rsidR="001D3793" w:rsidRPr="005932A9" w:rsidRDefault="001D3793" w:rsidP="002E4C53">
            <w:pPr>
              <w:spacing w:after="0" w:line="240" w:lineRule="auto"/>
              <w:rPr>
                <w:rFonts w:eastAsia="Times New Roman" w:cs="Times"/>
                <w:color w:val="000000"/>
                <w:sz w:val="18"/>
                <w:szCs w:val="18"/>
              </w:rPr>
            </w:pPr>
            <w:r w:rsidRPr="00FF5591">
              <w:rPr>
                <w:rFonts w:cs="Times"/>
                <w:b/>
                <w:color w:val="FFFFFF" w:themeColor="background1"/>
                <w:sz w:val="18"/>
                <w:szCs w:val="18"/>
              </w:rPr>
              <w:t>Upper 95% CI</w:t>
            </w:r>
            <w:r>
              <w:rPr>
                <w:rFonts w:cs="Times"/>
                <w:b/>
                <w:color w:val="FFFFFF" w:themeColor="background1"/>
                <w:sz w:val="18"/>
                <w:szCs w:val="18"/>
              </w:rPr>
              <w:br/>
              <w:t>(kg h</w:t>
            </w:r>
            <w:r w:rsidRPr="00F56B5A">
              <w:rPr>
                <w:rFonts w:cs="Times"/>
                <w:b/>
                <w:color w:val="FFFFFF" w:themeColor="background1"/>
                <w:sz w:val="18"/>
                <w:szCs w:val="18"/>
                <w:vertAlign w:val="superscript"/>
              </w:rPr>
              <w:t>-1</w:t>
            </w:r>
            <w:r>
              <w:rPr>
                <w:rFonts w:cs="Times"/>
                <w:b/>
                <w:color w:val="FFFFFF" w:themeColor="background1"/>
                <w:sz w:val="18"/>
                <w:szCs w:val="18"/>
              </w:rPr>
              <w:t xml:space="preserve"> site</w:t>
            </w:r>
            <w:r w:rsidRPr="00F56B5A">
              <w:rPr>
                <w:rFonts w:cs="Times"/>
                <w:b/>
                <w:color w:val="FFFFFF" w:themeColor="background1"/>
                <w:sz w:val="18"/>
                <w:szCs w:val="18"/>
                <w:vertAlign w:val="superscript"/>
              </w:rPr>
              <w:t>-1</w:t>
            </w:r>
            <w:r>
              <w:rPr>
                <w:rFonts w:cs="Times"/>
                <w:b/>
                <w:color w:val="FFFFFF" w:themeColor="background1"/>
                <w:sz w:val="18"/>
                <w:szCs w:val="18"/>
              </w:rPr>
              <w:t>)</w:t>
            </w:r>
          </w:p>
        </w:tc>
        <w:tc>
          <w:tcPr>
            <w:tcW w:w="0" w:type="auto"/>
            <w:tcBorders>
              <w:bottom w:val="single" w:sz="12" w:space="0" w:color="auto"/>
            </w:tcBorders>
            <w:shd w:val="clear" w:color="auto" w:fill="808080" w:themeFill="background1" w:themeFillShade="80"/>
            <w:noWrap/>
            <w:vAlign w:val="center"/>
            <w:hideMark/>
          </w:tcPr>
          <w:p w14:paraId="5AD11513" w14:textId="77777777" w:rsidR="001D3793" w:rsidRPr="005932A9" w:rsidRDefault="001D3793" w:rsidP="002E4C53">
            <w:pPr>
              <w:spacing w:after="0" w:line="240" w:lineRule="auto"/>
              <w:rPr>
                <w:rFonts w:eastAsia="Times New Roman" w:cs="Times"/>
                <w:color w:val="000000"/>
                <w:sz w:val="18"/>
                <w:szCs w:val="18"/>
              </w:rPr>
            </w:pPr>
            <w:r>
              <w:rPr>
                <w:rFonts w:cs="Times"/>
                <w:b/>
                <w:color w:val="FFFFFF" w:themeColor="background1"/>
                <w:sz w:val="18"/>
                <w:szCs w:val="18"/>
              </w:rPr>
              <w:t xml:space="preserve">SD </w:t>
            </w:r>
            <w:r w:rsidRPr="00FF5591">
              <w:rPr>
                <w:rFonts w:cs="Times"/>
                <w:b/>
                <w:color w:val="FFFFFF" w:themeColor="background1"/>
                <w:sz w:val="18"/>
                <w:szCs w:val="18"/>
              </w:rPr>
              <w:t>of EF</w:t>
            </w:r>
            <w:r>
              <w:rPr>
                <w:rFonts w:cs="Times"/>
                <w:b/>
                <w:color w:val="FFFFFF" w:themeColor="background1"/>
                <w:sz w:val="18"/>
                <w:szCs w:val="18"/>
              </w:rPr>
              <w:br/>
              <w:t>(kg h</w:t>
            </w:r>
            <w:r w:rsidRPr="00F56B5A">
              <w:rPr>
                <w:rFonts w:cs="Times"/>
                <w:b/>
                <w:color w:val="FFFFFF" w:themeColor="background1"/>
                <w:sz w:val="18"/>
                <w:szCs w:val="18"/>
                <w:vertAlign w:val="superscript"/>
              </w:rPr>
              <w:t>-1</w:t>
            </w:r>
            <w:r>
              <w:rPr>
                <w:rFonts w:cs="Times"/>
                <w:b/>
                <w:color w:val="FFFFFF" w:themeColor="background1"/>
                <w:sz w:val="18"/>
                <w:szCs w:val="18"/>
              </w:rPr>
              <w:t xml:space="preserve"> site</w:t>
            </w:r>
            <w:r w:rsidRPr="00F56B5A">
              <w:rPr>
                <w:rFonts w:cs="Times"/>
                <w:b/>
                <w:color w:val="FFFFFF" w:themeColor="background1"/>
                <w:sz w:val="18"/>
                <w:szCs w:val="18"/>
                <w:vertAlign w:val="superscript"/>
              </w:rPr>
              <w:t>-1</w:t>
            </w:r>
            <w:r>
              <w:rPr>
                <w:rFonts w:cs="Times"/>
                <w:b/>
                <w:color w:val="FFFFFF" w:themeColor="background1"/>
                <w:sz w:val="18"/>
                <w:szCs w:val="18"/>
              </w:rPr>
              <w:t>)</w:t>
            </w:r>
          </w:p>
        </w:tc>
      </w:tr>
      <w:tr w:rsidR="001D3793" w:rsidRPr="005932A9" w14:paraId="629A93CF" w14:textId="77777777" w:rsidTr="00961394">
        <w:trPr>
          <w:trHeight w:val="300"/>
        </w:trPr>
        <w:tc>
          <w:tcPr>
            <w:tcW w:w="704" w:type="dxa"/>
            <w:vMerge w:val="restart"/>
            <w:tcBorders>
              <w:top w:val="single" w:sz="12" w:space="0" w:color="auto"/>
            </w:tcBorders>
            <w:vAlign w:val="center"/>
          </w:tcPr>
          <w:p w14:paraId="1C88AAF5" w14:textId="77777777" w:rsidR="001D3793" w:rsidRPr="005932A9" w:rsidRDefault="001D3793" w:rsidP="002E4C53">
            <w:pPr>
              <w:spacing w:after="0" w:line="240" w:lineRule="auto"/>
              <w:rPr>
                <w:rFonts w:cs="Times"/>
                <w:color w:val="000000"/>
                <w:sz w:val="18"/>
                <w:szCs w:val="18"/>
              </w:rPr>
            </w:pPr>
            <w:r>
              <w:rPr>
                <w:rFonts w:cs="Times"/>
                <w:color w:val="000000"/>
                <w:sz w:val="18"/>
                <w:szCs w:val="18"/>
              </w:rPr>
              <w:t>Yes</w:t>
            </w:r>
          </w:p>
        </w:tc>
        <w:tc>
          <w:tcPr>
            <w:tcW w:w="2547" w:type="dxa"/>
            <w:tcBorders>
              <w:top w:val="single" w:sz="12" w:space="0" w:color="auto"/>
            </w:tcBorders>
            <w:shd w:val="clear" w:color="auto" w:fill="auto"/>
            <w:noWrap/>
            <w:vAlign w:val="center"/>
            <w:hideMark/>
          </w:tcPr>
          <w:p w14:paraId="42132E34" w14:textId="77777777" w:rsidR="001D3793" w:rsidRPr="005932A9" w:rsidRDefault="001D3793" w:rsidP="002E4C53">
            <w:pPr>
              <w:spacing w:after="0" w:line="240" w:lineRule="auto"/>
              <w:rPr>
                <w:rFonts w:eastAsia="Times New Roman" w:cs="Times"/>
                <w:color w:val="000000"/>
                <w:sz w:val="18"/>
                <w:szCs w:val="18"/>
              </w:rPr>
            </w:pPr>
            <w:r w:rsidRPr="005932A9">
              <w:rPr>
                <w:rFonts w:cs="Times"/>
                <w:color w:val="000000"/>
                <w:sz w:val="18"/>
                <w:szCs w:val="18"/>
              </w:rPr>
              <w:t>Rella et al. (2015)</w:t>
            </w:r>
          </w:p>
        </w:tc>
        <w:tc>
          <w:tcPr>
            <w:tcW w:w="0" w:type="auto"/>
            <w:tcBorders>
              <w:top w:val="single" w:sz="12" w:space="0" w:color="auto"/>
            </w:tcBorders>
            <w:shd w:val="clear" w:color="auto" w:fill="auto"/>
            <w:noWrap/>
            <w:vAlign w:val="center"/>
            <w:hideMark/>
          </w:tcPr>
          <w:p w14:paraId="74E05961"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115</w:t>
            </w:r>
          </w:p>
        </w:tc>
        <w:tc>
          <w:tcPr>
            <w:tcW w:w="0" w:type="auto"/>
            <w:tcBorders>
              <w:top w:val="single" w:sz="12" w:space="0" w:color="auto"/>
            </w:tcBorders>
            <w:shd w:val="clear" w:color="auto" w:fill="auto"/>
            <w:noWrap/>
            <w:vAlign w:val="center"/>
            <w:hideMark/>
          </w:tcPr>
          <w:p w14:paraId="5DD1CBEF" w14:textId="77777777" w:rsidR="001D3793" w:rsidRPr="00675E20" w:rsidRDefault="001D3793" w:rsidP="002E4C53">
            <w:pPr>
              <w:spacing w:after="0" w:line="240" w:lineRule="auto"/>
              <w:rPr>
                <w:rFonts w:eastAsia="Times New Roman" w:cs="Times"/>
                <w:color w:val="000000"/>
                <w:sz w:val="18"/>
                <w:szCs w:val="18"/>
              </w:rPr>
            </w:pPr>
            <w:r w:rsidRPr="00675E20">
              <w:rPr>
                <w:rFonts w:eastAsia="Times New Roman" w:cs="Times"/>
                <w:color w:val="000000"/>
                <w:sz w:val="18"/>
                <w:szCs w:val="18"/>
              </w:rPr>
              <w:t>0.63</w:t>
            </w:r>
          </w:p>
        </w:tc>
        <w:tc>
          <w:tcPr>
            <w:tcW w:w="0" w:type="auto"/>
            <w:tcBorders>
              <w:top w:val="single" w:sz="12" w:space="0" w:color="auto"/>
            </w:tcBorders>
            <w:shd w:val="clear" w:color="auto" w:fill="auto"/>
            <w:noWrap/>
            <w:vAlign w:val="center"/>
            <w:hideMark/>
          </w:tcPr>
          <w:p w14:paraId="548966AA"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0.48</w:t>
            </w:r>
          </w:p>
        </w:tc>
        <w:tc>
          <w:tcPr>
            <w:tcW w:w="0" w:type="auto"/>
            <w:tcBorders>
              <w:top w:val="single" w:sz="12" w:space="0" w:color="auto"/>
            </w:tcBorders>
            <w:shd w:val="clear" w:color="auto" w:fill="auto"/>
            <w:noWrap/>
            <w:vAlign w:val="center"/>
            <w:hideMark/>
          </w:tcPr>
          <w:p w14:paraId="3634759B"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0.82</w:t>
            </w:r>
          </w:p>
        </w:tc>
        <w:tc>
          <w:tcPr>
            <w:tcW w:w="0" w:type="auto"/>
            <w:tcBorders>
              <w:top w:val="single" w:sz="12" w:space="0" w:color="auto"/>
            </w:tcBorders>
            <w:shd w:val="clear" w:color="auto" w:fill="auto"/>
            <w:noWrap/>
            <w:vAlign w:val="center"/>
            <w:hideMark/>
          </w:tcPr>
          <w:p w14:paraId="159079BA"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0.09</w:t>
            </w:r>
          </w:p>
        </w:tc>
      </w:tr>
      <w:tr w:rsidR="001D3793" w:rsidRPr="005932A9" w14:paraId="0529623C" w14:textId="77777777" w:rsidTr="00961394">
        <w:trPr>
          <w:trHeight w:val="300"/>
        </w:trPr>
        <w:tc>
          <w:tcPr>
            <w:tcW w:w="704" w:type="dxa"/>
            <w:vMerge/>
            <w:vAlign w:val="center"/>
          </w:tcPr>
          <w:p w14:paraId="5F2551BA" w14:textId="77777777" w:rsidR="001D3793" w:rsidRPr="005932A9" w:rsidRDefault="001D3793" w:rsidP="002E4C53">
            <w:pPr>
              <w:spacing w:after="0" w:line="240" w:lineRule="auto"/>
              <w:rPr>
                <w:rFonts w:cs="Times"/>
                <w:color w:val="000000"/>
                <w:sz w:val="18"/>
                <w:szCs w:val="18"/>
              </w:rPr>
            </w:pPr>
          </w:p>
        </w:tc>
        <w:tc>
          <w:tcPr>
            <w:tcW w:w="2547" w:type="dxa"/>
            <w:shd w:val="clear" w:color="auto" w:fill="F2F2F2" w:themeFill="background1" w:themeFillShade="F2"/>
            <w:noWrap/>
            <w:vAlign w:val="center"/>
            <w:hideMark/>
          </w:tcPr>
          <w:p w14:paraId="35BD2B21" w14:textId="77777777" w:rsidR="001D3793" w:rsidRPr="005932A9" w:rsidRDefault="001D3793" w:rsidP="002E4C53">
            <w:pPr>
              <w:spacing w:after="0" w:line="240" w:lineRule="auto"/>
              <w:rPr>
                <w:rFonts w:eastAsia="Times New Roman" w:cs="Times"/>
                <w:color w:val="000000"/>
                <w:sz w:val="18"/>
                <w:szCs w:val="18"/>
              </w:rPr>
            </w:pPr>
            <w:r w:rsidRPr="005932A9">
              <w:rPr>
                <w:rFonts w:cs="Times"/>
                <w:color w:val="000000"/>
                <w:sz w:val="18"/>
                <w:szCs w:val="18"/>
              </w:rPr>
              <w:t>Robertson et al. (2017) FV</w:t>
            </w:r>
          </w:p>
        </w:tc>
        <w:tc>
          <w:tcPr>
            <w:tcW w:w="0" w:type="auto"/>
            <w:shd w:val="clear" w:color="auto" w:fill="F2F2F2" w:themeFill="background1" w:themeFillShade="F2"/>
            <w:noWrap/>
            <w:vAlign w:val="center"/>
            <w:hideMark/>
          </w:tcPr>
          <w:p w14:paraId="352C73AB"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53</w:t>
            </w:r>
          </w:p>
        </w:tc>
        <w:tc>
          <w:tcPr>
            <w:tcW w:w="0" w:type="auto"/>
            <w:shd w:val="clear" w:color="auto" w:fill="F2F2F2" w:themeFill="background1" w:themeFillShade="F2"/>
            <w:noWrap/>
            <w:vAlign w:val="center"/>
            <w:hideMark/>
          </w:tcPr>
          <w:p w14:paraId="055E496E" w14:textId="77777777" w:rsidR="001D3793" w:rsidRPr="00675E20" w:rsidRDefault="001D3793" w:rsidP="002E4C53">
            <w:pPr>
              <w:spacing w:after="0" w:line="240" w:lineRule="auto"/>
              <w:rPr>
                <w:rFonts w:eastAsia="Times New Roman" w:cs="Times"/>
                <w:color w:val="000000"/>
                <w:sz w:val="18"/>
                <w:szCs w:val="18"/>
              </w:rPr>
            </w:pPr>
            <w:r w:rsidRPr="00675E20">
              <w:rPr>
                <w:rFonts w:eastAsia="Times New Roman" w:cs="Times"/>
                <w:color w:val="000000"/>
                <w:sz w:val="18"/>
                <w:szCs w:val="18"/>
              </w:rPr>
              <w:t>0.19</w:t>
            </w:r>
          </w:p>
        </w:tc>
        <w:tc>
          <w:tcPr>
            <w:tcW w:w="0" w:type="auto"/>
            <w:shd w:val="clear" w:color="auto" w:fill="F2F2F2" w:themeFill="background1" w:themeFillShade="F2"/>
            <w:noWrap/>
            <w:vAlign w:val="center"/>
            <w:hideMark/>
          </w:tcPr>
          <w:p w14:paraId="0D33C06E"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0.11</w:t>
            </w:r>
          </w:p>
        </w:tc>
        <w:tc>
          <w:tcPr>
            <w:tcW w:w="0" w:type="auto"/>
            <w:shd w:val="clear" w:color="auto" w:fill="F2F2F2" w:themeFill="background1" w:themeFillShade="F2"/>
            <w:noWrap/>
            <w:vAlign w:val="center"/>
            <w:hideMark/>
          </w:tcPr>
          <w:p w14:paraId="1569E9AC"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0.31</w:t>
            </w:r>
          </w:p>
        </w:tc>
        <w:tc>
          <w:tcPr>
            <w:tcW w:w="0" w:type="auto"/>
            <w:shd w:val="clear" w:color="auto" w:fill="F2F2F2" w:themeFill="background1" w:themeFillShade="F2"/>
            <w:noWrap/>
            <w:vAlign w:val="center"/>
            <w:hideMark/>
          </w:tcPr>
          <w:p w14:paraId="1B361752"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0.05</w:t>
            </w:r>
          </w:p>
        </w:tc>
      </w:tr>
      <w:tr w:rsidR="001D3793" w:rsidRPr="005932A9" w14:paraId="11B27432" w14:textId="77777777" w:rsidTr="00961394">
        <w:trPr>
          <w:trHeight w:val="300"/>
        </w:trPr>
        <w:tc>
          <w:tcPr>
            <w:tcW w:w="704" w:type="dxa"/>
            <w:vMerge/>
            <w:vAlign w:val="center"/>
          </w:tcPr>
          <w:p w14:paraId="1FAA492D" w14:textId="77777777" w:rsidR="001D3793" w:rsidRPr="005932A9" w:rsidRDefault="001D3793" w:rsidP="002E4C53">
            <w:pPr>
              <w:spacing w:after="0" w:line="240" w:lineRule="auto"/>
              <w:rPr>
                <w:rFonts w:cs="Times"/>
                <w:color w:val="000000"/>
                <w:sz w:val="18"/>
                <w:szCs w:val="18"/>
              </w:rPr>
            </w:pPr>
          </w:p>
        </w:tc>
        <w:tc>
          <w:tcPr>
            <w:tcW w:w="2547" w:type="dxa"/>
            <w:shd w:val="clear" w:color="auto" w:fill="auto"/>
            <w:noWrap/>
            <w:vAlign w:val="center"/>
            <w:hideMark/>
          </w:tcPr>
          <w:p w14:paraId="62C611B9" w14:textId="77777777" w:rsidR="001D3793" w:rsidRPr="005932A9" w:rsidRDefault="001D3793" w:rsidP="002E4C53">
            <w:pPr>
              <w:spacing w:after="0" w:line="240" w:lineRule="auto"/>
              <w:rPr>
                <w:rFonts w:eastAsia="Times New Roman" w:cs="Times"/>
                <w:color w:val="000000"/>
                <w:sz w:val="18"/>
                <w:szCs w:val="18"/>
              </w:rPr>
            </w:pPr>
            <w:r w:rsidRPr="005932A9">
              <w:rPr>
                <w:rFonts w:cs="Times"/>
                <w:color w:val="000000"/>
                <w:sz w:val="18"/>
                <w:szCs w:val="18"/>
              </w:rPr>
              <w:t>Yacovitch et al. (2017) FV</w:t>
            </w:r>
          </w:p>
        </w:tc>
        <w:tc>
          <w:tcPr>
            <w:tcW w:w="0" w:type="auto"/>
            <w:shd w:val="clear" w:color="auto" w:fill="auto"/>
            <w:noWrap/>
            <w:vAlign w:val="center"/>
            <w:hideMark/>
          </w:tcPr>
          <w:p w14:paraId="63A2BFE5"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49</w:t>
            </w:r>
          </w:p>
        </w:tc>
        <w:tc>
          <w:tcPr>
            <w:tcW w:w="0" w:type="auto"/>
            <w:shd w:val="clear" w:color="auto" w:fill="auto"/>
            <w:noWrap/>
            <w:vAlign w:val="center"/>
            <w:hideMark/>
          </w:tcPr>
          <w:p w14:paraId="75A89E49" w14:textId="700498A3" w:rsidR="001D3793" w:rsidRPr="00675E20" w:rsidRDefault="001D3793" w:rsidP="002E4C53">
            <w:pPr>
              <w:spacing w:after="0" w:line="240" w:lineRule="auto"/>
              <w:rPr>
                <w:rFonts w:eastAsia="Times New Roman" w:cs="Times"/>
                <w:color w:val="000000"/>
                <w:sz w:val="18"/>
                <w:szCs w:val="18"/>
              </w:rPr>
            </w:pPr>
            <w:r w:rsidRPr="00675E20">
              <w:rPr>
                <w:rFonts w:eastAsia="Times New Roman" w:cs="Times"/>
                <w:color w:val="000000"/>
                <w:sz w:val="18"/>
                <w:szCs w:val="18"/>
              </w:rPr>
              <w:t>1</w:t>
            </w:r>
            <w:r w:rsidR="00645C5C">
              <w:rPr>
                <w:rFonts w:eastAsia="Times New Roman" w:cs="Times"/>
                <w:color w:val="000000"/>
                <w:sz w:val="18"/>
                <w:szCs w:val="18"/>
              </w:rPr>
              <w:t>4</w:t>
            </w:r>
          </w:p>
        </w:tc>
        <w:tc>
          <w:tcPr>
            <w:tcW w:w="0" w:type="auto"/>
            <w:shd w:val="clear" w:color="auto" w:fill="auto"/>
            <w:noWrap/>
            <w:vAlign w:val="center"/>
            <w:hideMark/>
          </w:tcPr>
          <w:p w14:paraId="60CD5E83" w14:textId="7B609814"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7.</w:t>
            </w:r>
            <w:r w:rsidR="00645C5C">
              <w:rPr>
                <w:rFonts w:eastAsia="Times New Roman" w:cs="Times"/>
                <w:color w:val="000000"/>
                <w:sz w:val="18"/>
                <w:szCs w:val="18"/>
              </w:rPr>
              <w:t>1</w:t>
            </w:r>
          </w:p>
        </w:tc>
        <w:tc>
          <w:tcPr>
            <w:tcW w:w="0" w:type="auto"/>
            <w:shd w:val="clear" w:color="auto" w:fill="auto"/>
            <w:noWrap/>
            <w:vAlign w:val="center"/>
            <w:hideMark/>
          </w:tcPr>
          <w:p w14:paraId="41AFBB81" w14:textId="43B722A3" w:rsidR="001D3793" w:rsidRPr="005932A9" w:rsidRDefault="001D3793" w:rsidP="00645C5C">
            <w:pPr>
              <w:spacing w:after="0" w:line="240" w:lineRule="auto"/>
              <w:rPr>
                <w:rFonts w:eastAsia="Times New Roman" w:cs="Times"/>
                <w:color w:val="000000"/>
                <w:sz w:val="18"/>
                <w:szCs w:val="18"/>
              </w:rPr>
            </w:pPr>
            <w:r w:rsidRPr="005932A9">
              <w:rPr>
                <w:rFonts w:eastAsia="Times New Roman" w:cs="Times"/>
                <w:color w:val="000000"/>
                <w:sz w:val="18"/>
                <w:szCs w:val="18"/>
              </w:rPr>
              <w:t>24</w:t>
            </w:r>
          </w:p>
        </w:tc>
        <w:tc>
          <w:tcPr>
            <w:tcW w:w="0" w:type="auto"/>
            <w:shd w:val="clear" w:color="auto" w:fill="auto"/>
            <w:noWrap/>
            <w:vAlign w:val="center"/>
            <w:hideMark/>
          </w:tcPr>
          <w:p w14:paraId="0DB91DA1" w14:textId="63B8AC4B" w:rsidR="001D3793" w:rsidRPr="005932A9" w:rsidRDefault="001D3793" w:rsidP="00645C5C">
            <w:pPr>
              <w:spacing w:after="0" w:line="240" w:lineRule="auto"/>
              <w:rPr>
                <w:rFonts w:eastAsia="Times New Roman" w:cs="Times"/>
                <w:color w:val="000000"/>
                <w:sz w:val="18"/>
                <w:szCs w:val="18"/>
              </w:rPr>
            </w:pPr>
            <w:r w:rsidRPr="005932A9">
              <w:rPr>
                <w:rFonts w:eastAsia="Times New Roman" w:cs="Times"/>
                <w:color w:val="000000"/>
                <w:sz w:val="18"/>
                <w:szCs w:val="18"/>
              </w:rPr>
              <w:t>4.4</w:t>
            </w:r>
          </w:p>
        </w:tc>
      </w:tr>
      <w:tr w:rsidR="001D3793" w:rsidRPr="005932A9" w14:paraId="4904E93E" w14:textId="77777777" w:rsidTr="00961394">
        <w:trPr>
          <w:trHeight w:val="300"/>
        </w:trPr>
        <w:tc>
          <w:tcPr>
            <w:tcW w:w="704" w:type="dxa"/>
            <w:vMerge/>
            <w:vAlign w:val="center"/>
          </w:tcPr>
          <w:p w14:paraId="06205951" w14:textId="77777777" w:rsidR="001D3793" w:rsidRPr="005932A9" w:rsidRDefault="001D3793" w:rsidP="002E4C53">
            <w:pPr>
              <w:spacing w:after="0" w:line="240" w:lineRule="auto"/>
              <w:rPr>
                <w:rFonts w:cs="Times"/>
                <w:color w:val="000000"/>
                <w:sz w:val="18"/>
                <w:szCs w:val="18"/>
              </w:rPr>
            </w:pPr>
          </w:p>
        </w:tc>
        <w:tc>
          <w:tcPr>
            <w:tcW w:w="2547" w:type="dxa"/>
            <w:shd w:val="clear" w:color="auto" w:fill="F2F2F2" w:themeFill="background1" w:themeFillShade="F2"/>
            <w:noWrap/>
            <w:vAlign w:val="center"/>
            <w:hideMark/>
          </w:tcPr>
          <w:p w14:paraId="220F1FEA" w14:textId="77777777" w:rsidR="001D3793" w:rsidRPr="005932A9" w:rsidRDefault="001D3793" w:rsidP="002E4C53">
            <w:pPr>
              <w:spacing w:after="0" w:line="240" w:lineRule="auto"/>
              <w:rPr>
                <w:rFonts w:eastAsia="Times New Roman" w:cs="Times"/>
                <w:color w:val="000000"/>
                <w:sz w:val="18"/>
                <w:szCs w:val="18"/>
              </w:rPr>
            </w:pPr>
            <w:r w:rsidRPr="005932A9">
              <w:rPr>
                <w:rFonts w:cs="Times"/>
                <w:color w:val="000000"/>
                <w:sz w:val="18"/>
                <w:szCs w:val="18"/>
              </w:rPr>
              <w:t>Caulton et al. (2018)</w:t>
            </w:r>
          </w:p>
        </w:tc>
        <w:tc>
          <w:tcPr>
            <w:tcW w:w="0" w:type="auto"/>
            <w:shd w:val="clear" w:color="auto" w:fill="F2F2F2" w:themeFill="background1" w:themeFillShade="F2"/>
            <w:noWrap/>
            <w:vAlign w:val="center"/>
            <w:hideMark/>
          </w:tcPr>
          <w:p w14:paraId="39482348"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677</w:t>
            </w:r>
          </w:p>
        </w:tc>
        <w:tc>
          <w:tcPr>
            <w:tcW w:w="0" w:type="auto"/>
            <w:shd w:val="clear" w:color="auto" w:fill="F2F2F2" w:themeFill="background1" w:themeFillShade="F2"/>
            <w:noWrap/>
            <w:vAlign w:val="center"/>
            <w:hideMark/>
          </w:tcPr>
          <w:p w14:paraId="1F7E61BE" w14:textId="77777777" w:rsidR="001D3793" w:rsidRPr="00675E20" w:rsidRDefault="001D3793" w:rsidP="002E4C53">
            <w:pPr>
              <w:spacing w:after="0" w:line="240" w:lineRule="auto"/>
              <w:rPr>
                <w:rFonts w:eastAsia="Times New Roman" w:cs="Times"/>
                <w:color w:val="000000"/>
                <w:sz w:val="18"/>
                <w:szCs w:val="18"/>
              </w:rPr>
            </w:pPr>
            <w:r w:rsidRPr="00675E20">
              <w:rPr>
                <w:rFonts w:eastAsia="Times New Roman" w:cs="Times"/>
                <w:color w:val="000000"/>
                <w:sz w:val="18"/>
                <w:szCs w:val="18"/>
              </w:rPr>
              <w:t>0.75</w:t>
            </w:r>
          </w:p>
        </w:tc>
        <w:tc>
          <w:tcPr>
            <w:tcW w:w="0" w:type="auto"/>
            <w:shd w:val="clear" w:color="auto" w:fill="F2F2F2" w:themeFill="background1" w:themeFillShade="F2"/>
            <w:noWrap/>
            <w:vAlign w:val="center"/>
            <w:hideMark/>
          </w:tcPr>
          <w:p w14:paraId="4E786EAB"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0.65</w:t>
            </w:r>
          </w:p>
        </w:tc>
        <w:tc>
          <w:tcPr>
            <w:tcW w:w="0" w:type="auto"/>
            <w:shd w:val="clear" w:color="auto" w:fill="F2F2F2" w:themeFill="background1" w:themeFillShade="F2"/>
            <w:noWrap/>
            <w:vAlign w:val="center"/>
            <w:hideMark/>
          </w:tcPr>
          <w:p w14:paraId="7D3A7C3F"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0.87</w:t>
            </w:r>
          </w:p>
        </w:tc>
        <w:tc>
          <w:tcPr>
            <w:tcW w:w="0" w:type="auto"/>
            <w:shd w:val="clear" w:color="auto" w:fill="F2F2F2" w:themeFill="background1" w:themeFillShade="F2"/>
            <w:noWrap/>
            <w:vAlign w:val="center"/>
            <w:hideMark/>
          </w:tcPr>
          <w:p w14:paraId="47BD6CD4"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0.06</w:t>
            </w:r>
          </w:p>
        </w:tc>
      </w:tr>
      <w:tr w:rsidR="001D3793" w:rsidRPr="005932A9" w14:paraId="301D5D1F" w14:textId="77777777" w:rsidTr="00961394">
        <w:trPr>
          <w:trHeight w:val="300"/>
        </w:trPr>
        <w:tc>
          <w:tcPr>
            <w:tcW w:w="704" w:type="dxa"/>
            <w:vMerge/>
            <w:vAlign w:val="center"/>
          </w:tcPr>
          <w:p w14:paraId="5C74BC66" w14:textId="77777777" w:rsidR="001D3793" w:rsidRPr="005932A9" w:rsidRDefault="001D3793" w:rsidP="002E4C53">
            <w:pPr>
              <w:spacing w:after="0" w:line="240" w:lineRule="auto"/>
              <w:rPr>
                <w:rFonts w:cs="Times"/>
                <w:color w:val="000000"/>
                <w:sz w:val="18"/>
                <w:szCs w:val="18"/>
              </w:rPr>
            </w:pPr>
          </w:p>
        </w:tc>
        <w:tc>
          <w:tcPr>
            <w:tcW w:w="2547" w:type="dxa"/>
            <w:shd w:val="clear" w:color="auto" w:fill="auto"/>
            <w:noWrap/>
            <w:vAlign w:val="center"/>
            <w:hideMark/>
          </w:tcPr>
          <w:p w14:paraId="056C7CD6" w14:textId="77777777" w:rsidR="001D3793" w:rsidRPr="005932A9" w:rsidRDefault="001D3793" w:rsidP="002E4C53">
            <w:pPr>
              <w:spacing w:after="0" w:line="240" w:lineRule="auto"/>
              <w:rPr>
                <w:rFonts w:eastAsia="Times New Roman" w:cs="Times"/>
                <w:color w:val="000000"/>
                <w:sz w:val="18"/>
                <w:szCs w:val="18"/>
              </w:rPr>
            </w:pPr>
            <w:r w:rsidRPr="005932A9">
              <w:rPr>
                <w:rFonts w:cs="Times"/>
                <w:color w:val="000000"/>
                <w:sz w:val="18"/>
                <w:szCs w:val="18"/>
              </w:rPr>
              <w:t>O'Connel et al. (2019) Lloydminster</w:t>
            </w:r>
          </w:p>
        </w:tc>
        <w:tc>
          <w:tcPr>
            <w:tcW w:w="0" w:type="auto"/>
            <w:shd w:val="clear" w:color="auto" w:fill="auto"/>
            <w:noWrap/>
            <w:vAlign w:val="center"/>
            <w:hideMark/>
          </w:tcPr>
          <w:p w14:paraId="2DFDC0CF"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174</w:t>
            </w:r>
          </w:p>
        </w:tc>
        <w:tc>
          <w:tcPr>
            <w:tcW w:w="0" w:type="auto"/>
            <w:shd w:val="clear" w:color="auto" w:fill="auto"/>
            <w:noWrap/>
            <w:vAlign w:val="center"/>
            <w:hideMark/>
          </w:tcPr>
          <w:p w14:paraId="7ADA9F56" w14:textId="3EB6945C" w:rsidR="001D3793" w:rsidRPr="00675E20" w:rsidRDefault="001D3793" w:rsidP="002E4C53">
            <w:pPr>
              <w:spacing w:after="0" w:line="240" w:lineRule="auto"/>
              <w:rPr>
                <w:rFonts w:eastAsia="Times New Roman" w:cs="Times"/>
                <w:color w:val="000000"/>
                <w:sz w:val="18"/>
                <w:szCs w:val="18"/>
              </w:rPr>
            </w:pPr>
            <w:r w:rsidRPr="00675E20">
              <w:rPr>
                <w:rFonts w:eastAsia="Times New Roman" w:cs="Times"/>
                <w:color w:val="000000"/>
                <w:sz w:val="18"/>
                <w:szCs w:val="18"/>
              </w:rPr>
              <w:t>2.</w:t>
            </w:r>
            <w:r w:rsidR="00645C5C">
              <w:rPr>
                <w:rFonts w:eastAsia="Times New Roman" w:cs="Times"/>
                <w:color w:val="000000"/>
                <w:sz w:val="18"/>
                <w:szCs w:val="18"/>
              </w:rPr>
              <w:t>7</w:t>
            </w:r>
          </w:p>
        </w:tc>
        <w:tc>
          <w:tcPr>
            <w:tcW w:w="0" w:type="auto"/>
            <w:shd w:val="clear" w:color="auto" w:fill="auto"/>
            <w:noWrap/>
            <w:vAlign w:val="center"/>
            <w:hideMark/>
          </w:tcPr>
          <w:p w14:paraId="301F93CA" w14:textId="274AC256"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2.</w:t>
            </w:r>
            <w:r w:rsidR="001E4EAC">
              <w:rPr>
                <w:rFonts w:eastAsia="Times New Roman" w:cs="Times"/>
                <w:color w:val="000000"/>
                <w:sz w:val="18"/>
                <w:szCs w:val="18"/>
              </w:rPr>
              <w:t>2</w:t>
            </w:r>
          </w:p>
        </w:tc>
        <w:tc>
          <w:tcPr>
            <w:tcW w:w="0" w:type="auto"/>
            <w:shd w:val="clear" w:color="auto" w:fill="auto"/>
            <w:noWrap/>
            <w:vAlign w:val="center"/>
            <w:hideMark/>
          </w:tcPr>
          <w:p w14:paraId="46757570" w14:textId="5BDC4F4A"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3.2</w:t>
            </w:r>
          </w:p>
        </w:tc>
        <w:tc>
          <w:tcPr>
            <w:tcW w:w="0" w:type="auto"/>
            <w:shd w:val="clear" w:color="auto" w:fill="auto"/>
            <w:noWrap/>
            <w:vAlign w:val="center"/>
            <w:hideMark/>
          </w:tcPr>
          <w:p w14:paraId="2327275A"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0.28</w:t>
            </w:r>
          </w:p>
        </w:tc>
      </w:tr>
      <w:tr w:rsidR="001D3793" w:rsidRPr="005932A9" w14:paraId="2BD63EA3" w14:textId="77777777" w:rsidTr="00961394">
        <w:trPr>
          <w:trHeight w:val="300"/>
        </w:trPr>
        <w:tc>
          <w:tcPr>
            <w:tcW w:w="704" w:type="dxa"/>
            <w:vMerge/>
            <w:vAlign w:val="center"/>
          </w:tcPr>
          <w:p w14:paraId="718A354B" w14:textId="77777777" w:rsidR="001D3793" w:rsidRPr="005932A9" w:rsidRDefault="001D3793" w:rsidP="002E4C53">
            <w:pPr>
              <w:spacing w:after="0" w:line="240" w:lineRule="auto"/>
              <w:rPr>
                <w:rFonts w:cs="Times"/>
                <w:color w:val="000000"/>
                <w:sz w:val="18"/>
                <w:szCs w:val="18"/>
              </w:rPr>
            </w:pPr>
          </w:p>
        </w:tc>
        <w:tc>
          <w:tcPr>
            <w:tcW w:w="2547" w:type="dxa"/>
            <w:shd w:val="clear" w:color="auto" w:fill="F2F2F2" w:themeFill="background1" w:themeFillShade="F2"/>
            <w:noWrap/>
            <w:vAlign w:val="center"/>
            <w:hideMark/>
          </w:tcPr>
          <w:p w14:paraId="5E2B5F94" w14:textId="77777777" w:rsidR="001D3793" w:rsidRPr="005932A9" w:rsidRDefault="001D3793" w:rsidP="002E4C53">
            <w:pPr>
              <w:spacing w:after="0" w:line="240" w:lineRule="auto"/>
              <w:rPr>
                <w:rFonts w:eastAsia="Times New Roman" w:cs="Times"/>
                <w:color w:val="000000"/>
                <w:sz w:val="18"/>
                <w:szCs w:val="18"/>
                <w:lang w:val="da-DK"/>
              </w:rPr>
            </w:pPr>
            <w:r w:rsidRPr="00C70756">
              <w:rPr>
                <w:rFonts w:cs="Times"/>
                <w:color w:val="000000"/>
                <w:sz w:val="18"/>
                <w:szCs w:val="18"/>
                <w:lang w:val="da-DK"/>
              </w:rPr>
              <w:t>O'Connel et al. (2019) Medicine Hat</w:t>
            </w:r>
          </w:p>
        </w:tc>
        <w:tc>
          <w:tcPr>
            <w:tcW w:w="0" w:type="auto"/>
            <w:shd w:val="clear" w:color="auto" w:fill="F2F2F2" w:themeFill="background1" w:themeFillShade="F2"/>
            <w:noWrap/>
            <w:vAlign w:val="center"/>
            <w:hideMark/>
          </w:tcPr>
          <w:p w14:paraId="40FE88CE"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93</w:t>
            </w:r>
          </w:p>
        </w:tc>
        <w:tc>
          <w:tcPr>
            <w:tcW w:w="0" w:type="auto"/>
            <w:shd w:val="clear" w:color="auto" w:fill="F2F2F2" w:themeFill="background1" w:themeFillShade="F2"/>
            <w:noWrap/>
            <w:vAlign w:val="center"/>
            <w:hideMark/>
          </w:tcPr>
          <w:p w14:paraId="7FD33115" w14:textId="77777777" w:rsidR="001D3793" w:rsidRPr="00675E20" w:rsidRDefault="001D3793" w:rsidP="002E4C53">
            <w:pPr>
              <w:spacing w:after="0" w:line="240" w:lineRule="auto"/>
              <w:rPr>
                <w:rFonts w:eastAsia="Times New Roman" w:cs="Times"/>
                <w:color w:val="000000"/>
                <w:sz w:val="18"/>
                <w:szCs w:val="18"/>
              </w:rPr>
            </w:pPr>
            <w:r w:rsidRPr="00675E20">
              <w:rPr>
                <w:rFonts w:eastAsia="Times New Roman" w:cs="Times"/>
                <w:color w:val="000000"/>
                <w:sz w:val="18"/>
                <w:szCs w:val="18"/>
              </w:rPr>
              <w:t>0.54</w:t>
            </w:r>
          </w:p>
        </w:tc>
        <w:tc>
          <w:tcPr>
            <w:tcW w:w="0" w:type="auto"/>
            <w:shd w:val="clear" w:color="auto" w:fill="F2F2F2" w:themeFill="background1" w:themeFillShade="F2"/>
            <w:noWrap/>
            <w:vAlign w:val="center"/>
            <w:hideMark/>
          </w:tcPr>
          <w:p w14:paraId="640EE232"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0.42</w:t>
            </w:r>
          </w:p>
        </w:tc>
        <w:tc>
          <w:tcPr>
            <w:tcW w:w="0" w:type="auto"/>
            <w:shd w:val="clear" w:color="auto" w:fill="F2F2F2" w:themeFill="background1" w:themeFillShade="F2"/>
            <w:noWrap/>
            <w:vAlign w:val="center"/>
            <w:hideMark/>
          </w:tcPr>
          <w:p w14:paraId="2A0883D6"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0.69</w:t>
            </w:r>
          </w:p>
        </w:tc>
        <w:tc>
          <w:tcPr>
            <w:tcW w:w="0" w:type="auto"/>
            <w:shd w:val="clear" w:color="auto" w:fill="F2F2F2" w:themeFill="background1" w:themeFillShade="F2"/>
            <w:noWrap/>
            <w:vAlign w:val="center"/>
            <w:hideMark/>
          </w:tcPr>
          <w:p w14:paraId="23B68342"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0.07</w:t>
            </w:r>
          </w:p>
        </w:tc>
      </w:tr>
      <w:tr w:rsidR="001D3793" w:rsidRPr="005932A9" w14:paraId="77A5BFB5" w14:textId="77777777" w:rsidTr="00961394">
        <w:trPr>
          <w:trHeight w:val="300"/>
        </w:trPr>
        <w:tc>
          <w:tcPr>
            <w:tcW w:w="704" w:type="dxa"/>
            <w:vMerge/>
            <w:vAlign w:val="center"/>
          </w:tcPr>
          <w:p w14:paraId="552DCDE1" w14:textId="77777777" w:rsidR="001D3793" w:rsidRPr="005932A9" w:rsidRDefault="001D3793" w:rsidP="002E4C53">
            <w:pPr>
              <w:spacing w:after="0" w:line="240" w:lineRule="auto"/>
              <w:rPr>
                <w:rFonts w:cs="Times"/>
                <w:color w:val="000000"/>
                <w:sz w:val="18"/>
                <w:szCs w:val="18"/>
              </w:rPr>
            </w:pPr>
          </w:p>
        </w:tc>
        <w:tc>
          <w:tcPr>
            <w:tcW w:w="2547" w:type="dxa"/>
            <w:shd w:val="clear" w:color="auto" w:fill="auto"/>
            <w:noWrap/>
            <w:vAlign w:val="center"/>
            <w:hideMark/>
          </w:tcPr>
          <w:p w14:paraId="59400255" w14:textId="77777777" w:rsidR="001D3793" w:rsidRPr="00C70756" w:rsidRDefault="001D3793" w:rsidP="002E4C53">
            <w:pPr>
              <w:spacing w:after="0" w:line="240" w:lineRule="auto"/>
              <w:rPr>
                <w:rFonts w:eastAsia="Times New Roman" w:cs="Times"/>
                <w:color w:val="000000"/>
                <w:sz w:val="18"/>
                <w:szCs w:val="18"/>
                <w:lang w:val="da-DK"/>
              </w:rPr>
            </w:pPr>
            <w:r w:rsidRPr="00C70756">
              <w:rPr>
                <w:rFonts w:cs="Times"/>
                <w:color w:val="000000"/>
                <w:sz w:val="18"/>
                <w:szCs w:val="18"/>
                <w:lang w:val="da-DK"/>
              </w:rPr>
              <w:t>O'Connel et al. (2019) Peace River</w:t>
            </w:r>
          </w:p>
        </w:tc>
        <w:tc>
          <w:tcPr>
            <w:tcW w:w="0" w:type="auto"/>
            <w:shd w:val="clear" w:color="auto" w:fill="auto"/>
            <w:noWrap/>
            <w:vAlign w:val="center"/>
            <w:hideMark/>
          </w:tcPr>
          <w:p w14:paraId="07A66FAB"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37</w:t>
            </w:r>
          </w:p>
        </w:tc>
        <w:tc>
          <w:tcPr>
            <w:tcW w:w="0" w:type="auto"/>
            <w:shd w:val="clear" w:color="auto" w:fill="auto"/>
            <w:noWrap/>
            <w:vAlign w:val="center"/>
            <w:hideMark/>
          </w:tcPr>
          <w:p w14:paraId="17169F1B" w14:textId="2DDA9EA1" w:rsidR="001D3793" w:rsidRPr="00675E20" w:rsidRDefault="001D3793" w:rsidP="002E4C53">
            <w:pPr>
              <w:spacing w:after="0" w:line="240" w:lineRule="auto"/>
              <w:rPr>
                <w:rFonts w:eastAsia="Times New Roman" w:cs="Times"/>
                <w:color w:val="000000"/>
                <w:sz w:val="18"/>
                <w:szCs w:val="18"/>
              </w:rPr>
            </w:pPr>
            <w:r w:rsidRPr="00675E20">
              <w:rPr>
                <w:rFonts w:eastAsia="Times New Roman" w:cs="Times"/>
                <w:color w:val="000000"/>
                <w:sz w:val="18"/>
                <w:szCs w:val="18"/>
              </w:rPr>
              <w:t>3.</w:t>
            </w:r>
            <w:r w:rsidR="00645C5C">
              <w:rPr>
                <w:rFonts w:eastAsia="Times New Roman" w:cs="Times"/>
                <w:color w:val="000000"/>
                <w:sz w:val="18"/>
                <w:szCs w:val="18"/>
              </w:rPr>
              <w:t>1</w:t>
            </w:r>
          </w:p>
        </w:tc>
        <w:tc>
          <w:tcPr>
            <w:tcW w:w="0" w:type="auto"/>
            <w:shd w:val="clear" w:color="auto" w:fill="auto"/>
            <w:noWrap/>
            <w:vAlign w:val="center"/>
            <w:hideMark/>
          </w:tcPr>
          <w:p w14:paraId="59E29A2F" w14:textId="37044AAD"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2.</w:t>
            </w:r>
            <w:r w:rsidR="00645C5C">
              <w:rPr>
                <w:rFonts w:eastAsia="Times New Roman" w:cs="Times"/>
                <w:color w:val="000000"/>
                <w:sz w:val="18"/>
                <w:szCs w:val="18"/>
              </w:rPr>
              <w:t>3</w:t>
            </w:r>
          </w:p>
        </w:tc>
        <w:tc>
          <w:tcPr>
            <w:tcW w:w="0" w:type="auto"/>
            <w:shd w:val="clear" w:color="auto" w:fill="auto"/>
            <w:noWrap/>
            <w:vAlign w:val="center"/>
            <w:hideMark/>
          </w:tcPr>
          <w:p w14:paraId="6541F2EF" w14:textId="3AB18D90"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4.1</w:t>
            </w:r>
          </w:p>
        </w:tc>
        <w:tc>
          <w:tcPr>
            <w:tcW w:w="0" w:type="auto"/>
            <w:shd w:val="clear" w:color="auto" w:fill="auto"/>
            <w:noWrap/>
            <w:vAlign w:val="center"/>
            <w:hideMark/>
          </w:tcPr>
          <w:p w14:paraId="2E11B050"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0.47</w:t>
            </w:r>
          </w:p>
        </w:tc>
      </w:tr>
      <w:tr w:rsidR="00461667" w:rsidRPr="005932A9" w14:paraId="7FC2176A" w14:textId="77777777" w:rsidTr="00961394">
        <w:trPr>
          <w:trHeight w:val="300"/>
        </w:trPr>
        <w:tc>
          <w:tcPr>
            <w:tcW w:w="704" w:type="dxa"/>
            <w:vMerge/>
            <w:tcBorders>
              <w:bottom w:val="single" w:sz="12" w:space="0" w:color="auto"/>
            </w:tcBorders>
            <w:vAlign w:val="center"/>
          </w:tcPr>
          <w:p w14:paraId="2CB86A02" w14:textId="77777777" w:rsidR="00461667" w:rsidRPr="005932A9" w:rsidRDefault="00461667" w:rsidP="00461667">
            <w:pPr>
              <w:spacing w:after="0" w:line="240" w:lineRule="auto"/>
              <w:rPr>
                <w:rFonts w:cs="Times"/>
                <w:color w:val="000000"/>
                <w:sz w:val="18"/>
                <w:szCs w:val="18"/>
              </w:rPr>
            </w:pPr>
          </w:p>
        </w:tc>
        <w:tc>
          <w:tcPr>
            <w:tcW w:w="2547" w:type="dxa"/>
            <w:tcBorders>
              <w:bottom w:val="single" w:sz="12" w:space="0" w:color="auto"/>
            </w:tcBorders>
            <w:shd w:val="clear" w:color="auto" w:fill="F2F2F2" w:themeFill="background1" w:themeFillShade="F2"/>
            <w:noWrap/>
            <w:vAlign w:val="center"/>
            <w:hideMark/>
          </w:tcPr>
          <w:p w14:paraId="39C78DE4" w14:textId="77777777" w:rsidR="00461667" w:rsidRPr="009D0777" w:rsidRDefault="00461667" w:rsidP="00461667">
            <w:pPr>
              <w:spacing w:after="0" w:line="240" w:lineRule="auto"/>
              <w:rPr>
                <w:rFonts w:eastAsia="Times New Roman" w:cs="Times"/>
                <w:b/>
                <w:color w:val="000000"/>
                <w:sz w:val="18"/>
                <w:szCs w:val="18"/>
              </w:rPr>
            </w:pPr>
            <w:r w:rsidRPr="009D0777">
              <w:rPr>
                <w:rFonts w:cs="Times"/>
                <w:b/>
                <w:color w:val="000000"/>
                <w:sz w:val="18"/>
                <w:szCs w:val="18"/>
              </w:rPr>
              <w:t>Current study - Complete dataset</w:t>
            </w:r>
          </w:p>
        </w:tc>
        <w:tc>
          <w:tcPr>
            <w:tcW w:w="0" w:type="auto"/>
            <w:tcBorders>
              <w:bottom w:val="single" w:sz="12" w:space="0" w:color="auto"/>
            </w:tcBorders>
            <w:shd w:val="clear" w:color="auto" w:fill="F2F2F2" w:themeFill="background1" w:themeFillShade="F2"/>
            <w:noWrap/>
            <w:vAlign w:val="center"/>
            <w:hideMark/>
          </w:tcPr>
          <w:p w14:paraId="379B4263" w14:textId="4716BC9B" w:rsidR="00461667" w:rsidRPr="009D0777" w:rsidRDefault="00461667" w:rsidP="00461667">
            <w:pPr>
              <w:spacing w:after="0" w:line="240" w:lineRule="auto"/>
              <w:rPr>
                <w:rFonts w:eastAsia="Times New Roman" w:cs="Times"/>
                <w:b/>
                <w:color w:val="000000"/>
                <w:sz w:val="18"/>
                <w:szCs w:val="18"/>
              </w:rPr>
            </w:pPr>
            <w:r w:rsidRPr="009D0777">
              <w:rPr>
                <w:rFonts w:cs="Times"/>
                <w:b/>
                <w:color w:val="000000"/>
                <w:sz w:val="18"/>
                <w:szCs w:val="18"/>
              </w:rPr>
              <w:t>200</w:t>
            </w:r>
          </w:p>
        </w:tc>
        <w:tc>
          <w:tcPr>
            <w:tcW w:w="0" w:type="auto"/>
            <w:tcBorders>
              <w:bottom w:val="single" w:sz="12" w:space="0" w:color="auto"/>
            </w:tcBorders>
            <w:shd w:val="clear" w:color="auto" w:fill="F2F2F2" w:themeFill="background1" w:themeFillShade="F2"/>
            <w:noWrap/>
            <w:vAlign w:val="center"/>
            <w:hideMark/>
          </w:tcPr>
          <w:p w14:paraId="5A4EB2A5" w14:textId="2FA60529" w:rsidR="00461667" w:rsidRPr="00675E20" w:rsidRDefault="00461667" w:rsidP="00461667">
            <w:pPr>
              <w:spacing w:after="0" w:line="240" w:lineRule="auto"/>
              <w:rPr>
                <w:rFonts w:eastAsia="Times New Roman" w:cs="Times"/>
                <w:b/>
                <w:color w:val="000000"/>
                <w:sz w:val="18"/>
                <w:szCs w:val="18"/>
              </w:rPr>
            </w:pPr>
            <w:r w:rsidRPr="00675E20">
              <w:rPr>
                <w:rFonts w:cs="Times"/>
                <w:b/>
                <w:color w:val="000000"/>
                <w:sz w:val="18"/>
                <w:szCs w:val="18"/>
              </w:rPr>
              <w:t>0.53</w:t>
            </w:r>
          </w:p>
        </w:tc>
        <w:tc>
          <w:tcPr>
            <w:tcW w:w="0" w:type="auto"/>
            <w:tcBorders>
              <w:bottom w:val="single" w:sz="12" w:space="0" w:color="auto"/>
            </w:tcBorders>
            <w:shd w:val="clear" w:color="auto" w:fill="F2F2F2" w:themeFill="background1" w:themeFillShade="F2"/>
            <w:noWrap/>
            <w:vAlign w:val="center"/>
            <w:hideMark/>
          </w:tcPr>
          <w:p w14:paraId="18284640" w14:textId="7544B9B4" w:rsidR="00461667" w:rsidRPr="009D0777" w:rsidRDefault="00461667" w:rsidP="00461667">
            <w:pPr>
              <w:spacing w:after="0" w:line="240" w:lineRule="auto"/>
              <w:rPr>
                <w:rFonts w:eastAsia="Times New Roman" w:cs="Times"/>
                <w:b/>
                <w:color w:val="000000"/>
                <w:sz w:val="18"/>
                <w:szCs w:val="18"/>
              </w:rPr>
            </w:pPr>
            <w:r w:rsidRPr="009D0777">
              <w:rPr>
                <w:rFonts w:cs="Times"/>
                <w:b/>
                <w:color w:val="000000"/>
                <w:sz w:val="18"/>
                <w:szCs w:val="18"/>
              </w:rPr>
              <w:t>0.32</w:t>
            </w:r>
          </w:p>
        </w:tc>
        <w:tc>
          <w:tcPr>
            <w:tcW w:w="0" w:type="auto"/>
            <w:tcBorders>
              <w:bottom w:val="single" w:sz="12" w:space="0" w:color="auto"/>
            </w:tcBorders>
            <w:shd w:val="clear" w:color="auto" w:fill="F2F2F2" w:themeFill="background1" w:themeFillShade="F2"/>
            <w:noWrap/>
            <w:vAlign w:val="center"/>
            <w:hideMark/>
          </w:tcPr>
          <w:p w14:paraId="5C1BC4B6" w14:textId="3D297A8D" w:rsidR="00461667" w:rsidRPr="009D0777" w:rsidRDefault="00461667" w:rsidP="00461667">
            <w:pPr>
              <w:spacing w:after="0" w:line="240" w:lineRule="auto"/>
              <w:rPr>
                <w:rFonts w:eastAsia="Times New Roman" w:cs="Times"/>
                <w:b/>
                <w:color w:val="000000"/>
                <w:sz w:val="18"/>
                <w:szCs w:val="18"/>
              </w:rPr>
            </w:pPr>
            <w:r w:rsidRPr="009D0777">
              <w:rPr>
                <w:rFonts w:cs="Times"/>
                <w:b/>
                <w:color w:val="000000"/>
                <w:sz w:val="18"/>
                <w:szCs w:val="18"/>
              </w:rPr>
              <w:t>0.79</w:t>
            </w:r>
          </w:p>
        </w:tc>
        <w:tc>
          <w:tcPr>
            <w:tcW w:w="0" w:type="auto"/>
            <w:tcBorders>
              <w:bottom w:val="single" w:sz="12" w:space="0" w:color="auto"/>
            </w:tcBorders>
            <w:shd w:val="clear" w:color="auto" w:fill="F2F2F2" w:themeFill="background1" w:themeFillShade="F2"/>
            <w:noWrap/>
            <w:vAlign w:val="center"/>
            <w:hideMark/>
          </w:tcPr>
          <w:p w14:paraId="3056748D" w14:textId="2BCAD64E" w:rsidR="00461667" w:rsidRPr="009D0777" w:rsidRDefault="00461667" w:rsidP="00461667">
            <w:pPr>
              <w:spacing w:after="0" w:line="240" w:lineRule="auto"/>
              <w:rPr>
                <w:rFonts w:eastAsia="Times New Roman" w:cs="Times"/>
                <w:b/>
                <w:color w:val="000000"/>
                <w:sz w:val="18"/>
                <w:szCs w:val="18"/>
              </w:rPr>
            </w:pPr>
            <w:r w:rsidRPr="009D0777">
              <w:rPr>
                <w:rFonts w:cs="Times"/>
                <w:b/>
                <w:color w:val="000000"/>
                <w:sz w:val="18"/>
                <w:szCs w:val="18"/>
              </w:rPr>
              <w:t>0.13</w:t>
            </w:r>
          </w:p>
        </w:tc>
      </w:tr>
      <w:tr w:rsidR="001D3793" w:rsidRPr="005932A9" w14:paraId="13A27AA0" w14:textId="77777777" w:rsidTr="00961394">
        <w:trPr>
          <w:trHeight w:val="300"/>
        </w:trPr>
        <w:tc>
          <w:tcPr>
            <w:tcW w:w="704" w:type="dxa"/>
            <w:vMerge w:val="restart"/>
            <w:tcBorders>
              <w:top w:val="single" w:sz="12" w:space="0" w:color="auto"/>
            </w:tcBorders>
            <w:vAlign w:val="center"/>
          </w:tcPr>
          <w:p w14:paraId="540947AD" w14:textId="77777777" w:rsidR="001D3793" w:rsidRPr="005932A9" w:rsidRDefault="001D3793" w:rsidP="002E4C53">
            <w:pPr>
              <w:spacing w:after="0" w:line="240" w:lineRule="auto"/>
              <w:rPr>
                <w:rFonts w:cs="Times"/>
                <w:color w:val="000000"/>
                <w:sz w:val="18"/>
                <w:szCs w:val="18"/>
              </w:rPr>
            </w:pPr>
            <w:r>
              <w:rPr>
                <w:rFonts w:cs="Times"/>
                <w:color w:val="000000"/>
                <w:sz w:val="18"/>
                <w:szCs w:val="18"/>
              </w:rPr>
              <w:t>No</w:t>
            </w:r>
          </w:p>
        </w:tc>
        <w:tc>
          <w:tcPr>
            <w:tcW w:w="2547" w:type="dxa"/>
            <w:tcBorders>
              <w:top w:val="single" w:sz="12" w:space="0" w:color="auto"/>
            </w:tcBorders>
            <w:shd w:val="clear" w:color="auto" w:fill="auto"/>
            <w:noWrap/>
            <w:vAlign w:val="center"/>
            <w:hideMark/>
          </w:tcPr>
          <w:p w14:paraId="030F8F98" w14:textId="77777777" w:rsidR="001D3793" w:rsidRPr="009D0777" w:rsidRDefault="001D3793" w:rsidP="002E4C53">
            <w:pPr>
              <w:spacing w:after="0" w:line="240" w:lineRule="auto"/>
              <w:rPr>
                <w:rFonts w:eastAsia="Times New Roman" w:cs="Times"/>
                <w:b/>
                <w:color w:val="000000"/>
                <w:sz w:val="18"/>
                <w:szCs w:val="18"/>
              </w:rPr>
            </w:pPr>
            <w:r w:rsidRPr="009D0777">
              <w:rPr>
                <w:rFonts w:cs="Times"/>
                <w:b/>
                <w:color w:val="000000"/>
                <w:sz w:val="18"/>
                <w:szCs w:val="18"/>
              </w:rPr>
              <w:t>Current study - Without BDL</w:t>
            </w:r>
          </w:p>
        </w:tc>
        <w:tc>
          <w:tcPr>
            <w:tcW w:w="0" w:type="auto"/>
            <w:tcBorders>
              <w:top w:val="single" w:sz="12" w:space="0" w:color="auto"/>
            </w:tcBorders>
            <w:shd w:val="clear" w:color="auto" w:fill="auto"/>
            <w:noWrap/>
            <w:vAlign w:val="center"/>
            <w:hideMark/>
          </w:tcPr>
          <w:p w14:paraId="0704623C" w14:textId="77777777" w:rsidR="001D3793" w:rsidRPr="009D0777" w:rsidRDefault="001D3793" w:rsidP="002E4C53">
            <w:pPr>
              <w:spacing w:after="0" w:line="240" w:lineRule="auto"/>
              <w:rPr>
                <w:rFonts w:eastAsia="Times New Roman" w:cs="Times"/>
                <w:b/>
                <w:color w:val="000000"/>
                <w:sz w:val="18"/>
                <w:szCs w:val="18"/>
              </w:rPr>
            </w:pPr>
            <w:r w:rsidRPr="009D0777">
              <w:rPr>
                <w:rFonts w:eastAsia="Times New Roman" w:cs="Times"/>
                <w:b/>
                <w:color w:val="000000"/>
                <w:sz w:val="18"/>
                <w:szCs w:val="18"/>
              </w:rPr>
              <w:t>145</w:t>
            </w:r>
          </w:p>
        </w:tc>
        <w:tc>
          <w:tcPr>
            <w:tcW w:w="0" w:type="auto"/>
            <w:tcBorders>
              <w:top w:val="single" w:sz="12" w:space="0" w:color="auto"/>
            </w:tcBorders>
            <w:shd w:val="clear" w:color="auto" w:fill="auto"/>
            <w:noWrap/>
            <w:vAlign w:val="center"/>
            <w:hideMark/>
          </w:tcPr>
          <w:p w14:paraId="4E394B20" w14:textId="4890A86D" w:rsidR="001D3793" w:rsidRPr="00675E20" w:rsidRDefault="001D3793" w:rsidP="002E4C53">
            <w:pPr>
              <w:spacing w:after="0" w:line="240" w:lineRule="auto"/>
              <w:rPr>
                <w:rFonts w:eastAsia="Times New Roman" w:cs="Times"/>
                <w:b/>
                <w:color w:val="000000"/>
                <w:sz w:val="18"/>
                <w:szCs w:val="18"/>
              </w:rPr>
            </w:pPr>
            <w:r w:rsidRPr="00675E20">
              <w:rPr>
                <w:rFonts w:eastAsia="Times New Roman" w:cs="Times"/>
                <w:b/>
                <w:color w:val="000000"/>
                <w:sz w:val="18"/>
                <w:szCs w:val="18"/>
              </w:rPr>
              <w:t>2.3</w:t>
            </w:r>
          </w:p>
        </w:tc>
        <w:tc>
          <w:tcPr>
            <w:tcW w:w="0" w:type="auto"/>
            <w:tcBorders>
              <w:top w:val="single" w:sz="12" w:space="0" w:color="auto"/>
            </w:tcBorders>
            <w:shd w:val="clear" w:color="auto" w:fill="auto"/>
            <w:noWrap/>
            <w:vAlign w:val="center"/>
            <w:hideMark/>
          </w:tcPr>
          <w:p w14:paraId="0703E55C" w14:textId="709A32A3" w:rsidR="001D3793" w:rsidRPr="009D0777" w:rsidRDefault="001D3793" w:rsidP="002E4C53">
            <w:pPr>
              <w:spacing w:after="0" w:line="240" w:lineRule="auto"/>
              <w:rPr>
                <w:rFonts w:eastAsia="Times New Roman" w:cs="Times"/>
                <w:b/>
                <w:color w:val="000000"/>
                <w:sz w:val="18"/>
                <w:szCs w:val="18"/>
              </w:rPr>
            </w:pPr>
            <w:r w:rsidRPr="009D0777">
              <w:rPr>
                <w:rFonts w:eastAsia="Times New Roman" w:cs="Times"/>
                <w:b/>
                <w:color w:val="000000"/>
                <w:sz w:val="18"/>
                <w:szCs w:val="18"/>
              </w:rPr>
              <w:t>1.5</w:t>
            </w:r>
          </w:p>
        </w:tc>
        <w:tc>
          <w:tcPr>
            <w:tcW w:w="0" w:type="auto"/>
            <w:tcBorders>
              <w:top w:val="single" w:sz="12" w:space="0" w:color="auto"/>
            </w:tcBorders>
            <w:shd w:val="clear" w:color="auto" w:fill="auto"/>
            <w:noWrap/>
            <w:vAlign w:val="center"/>
            <w:hideMark/>
          </w:tcPr>
          <w:p w14:paraId="3B829D57" w14:textId="66959DA2" w:rsidR="001D3793" w:rsidRPr="009D0777" w:rsidRDefault="001D3793" w:rsidP="00645C5C">
            <w:pPr>
              <w:spacing w:after="0" w:line="240" w:lineRule="auto"/>
              <w:rPr>
                <w:rFonts w:eastAsia="Times New Roman" w:cs="Times"/>
                <w:b/>
                <w:color w:val="000000"/>
                <w:sz w:val="18"/>
                <w:szCs w:val="18"/>
              </w:rPr>
            </w:pPr>
            <w:r w:rsidRPr="009D0777">
              <w:rPr>
                <w:rFonts w:eastAsia="Times New Roman" w:cs="Times"/>
                <w:b/>
                <w:color w:val="000000"/>
                <w:sz w:val="18"/>
                <w:szCs w:val="18"/>
              </w:rPr>
              <w:t>3.</w:t>
            </w:r>
            <w:r w:rsidR="00645C5C">
              <w:rPr>
                <w:rFonts w:eastAsia="Times New Roman" w:cs="Times"/>
                <w:b/>
                <w:color w:val="000000"/>
                <w:sz w:val="18"/>
                <w:szCs w:val="18"/>
              </w:rPr>
              <w:t>5</w:t>
            </w:r>
          </w:p>
        </w:tc>
        <w:tc>
          <w:tcPr>
            <w:tcW w:w="0" w:type="auto"/>
            <w:tcBorders>
              <w:top w:val="single" w:sz="12" w:space="0" w:color="auto"/>
            </w:tcBorders>
            <w:shd w:val="clear" w:color="auto" w:fill="auto"/>
            <w:noWrap/>
            <w:vAlign w:val="center"/>
            <w:hideMark/>
          </w:tcPr>
          <w:p w14:paraId="1CDADECF" w14:textId="77777777" w:rsidR="001D3793" w:rsidRPr="009D0777" w:rsidRDefault="001D3793" w:rsidP="002E4C53">
            <w:pPr>
              <w:spacing w:after="0" w:line="240" w:lineRule="auto"/>
              <w:rPr>
                <w:rFonts w:eastAsia="Times New Roman" w:cs="Times"/>
                <w:b/>
                <w:color w:val="000000"/>
                <w:sz w:val="18"/>
                <w:szCs w:val="18"/>
              </w:rPr>
            </w:pPr>
            <w:r w:rsidRPr="009D0777">
              <w:rPr>
                <w:rFonts w:eastAsia="Times New Roman" w:cs="Times"/>
                <w:b/>
                <w:color w:val="000000"/>
                <w:sz w:val="18"/>
                <w:szCs w:val="18"/>
              </w:rPr>
              <w:t>0.53</w:t>
            </w:r>
          </w:p>
        </w:tc>
      </w:tr>
      <w:tr w:rsidR="001D3793" w:rsidRPr="005932A9" w14:paraId="238A19D1" w14:textId="77777777" w:rsidTr="00961394">
        <w:trPr>
          <w:trHeight w:val="300"/>
        </w:trPr>
        <w:tc>
          <w:tcPr>
            <w:tcW w:w="704" w:type="dxa"/>
            <w:vMerge/>
            <w:vAlign w:val="center"/>
          </w:tcPr>
          <w:p w14:paraId="5B471448" w14:textId="77777777" w:rsidR="001D3793" w:rsidRPr="005932A9" w:rsidRDefault="001D3793" w:rsidP="002E4C53">
            <w:pPr>
              <w:spacing w:after="0" w:line="240" w:lineRule="auto"/>
              <w:rPr>
                <w:rFonts w:cs="Times"/>
                <w:color w:val="000000"/>
                <w:sz w:val="18"/>
                <w:szCs w:val="18"/>
              </w:rPr>
            </w:pPr>
          </w:p>
        </w:tc>
        <w:tc>
          <w:tcPr>
            <w:tcW w:w="2547" w:type="dxa"/>
            <w:shd w:val="clear" w:color="auto" w:fill="F2F2F2" w:themeFill="background1" w:themeFillShade="F2"/>
            <w:noWrap/>
            <w:vAlign w:val="center"/>
            <w:hideMark/>
          </w:tcPr>
          <w:p w14:paraId="50E1E4EC" w14:textId="77777777" w:rsidR="001D3793" w:rsidRPr="005932A9" w:rsidRDefault="001D3793" w:rsidP="002E4C53">
            <w:pPr>
              <w:spacing w:after="0" w:line="240" w:lineRule="auto"/>
              <w:rPr>
                <w:rFonts w:eastAsia="Times New Roman" w:cs="Times"/>
                <w:color w:val="000000"/>
                <w:sz w:val="18"/>
                <w:szCs w:val="18"/>
              </w:rPr>
            </w:pPr>
            <w:r w:rsidRPr="005932A9">
              <w:rPr>
                <w:rFonts w:cs="Times"/>
                <w:color w:val="000000"/>
                <w:sz w:val="18"/>
                <w:szCs w:val="18"/>
              </w:rPr>
              <w:t>Allen et al. (2013)</w:t>
            </w:r>
          </w:p>
        </w:tc>
        <w:tc>
          <w:tcPr>
            <w:tcW w:w="0" w:type="auto"/>
            <w:shd w:val="clear" w:color="auto" w:fill="F2F2F2" w:themeFill="background1" w:themeFillShade="F2"/>
            <w:noWrap/>
            <w:vAlign w:val="center"/>
            <w:hideMark/>
          </w:tcPr>
          <w:p w14:paraId="0518189D"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19</w:t>
            </w:r>
          </w:p>
        </w:tc>
        <w:tc>
          <w:tcPr>
            <w:tcW w:w="0" w:type="auto"/>
            <w:shd w:val="clear" w:color="auto" w:fill="F2F2F2" w:themeFill="background1" w:themeFillShade="F2"/>
            <w:noWrap/>
            <w:vAlign w:val="center"/>
            <w:hideMark/>
          </w:tcPr>
          <w:p w14:paraId="08750193" w14:textId="14CD4AF6" w:rsidR="001D3793" w:rsidRPr="00675E20" w:rsidRDefault="001D3793" w:rsidP="002E4C53">
            <w:pPr>
              <w:spacing w:after="0" w:line="240" w:lineRule="auto"/>
              <w:rPr>
                <w:rFonts w:eastAsia="Times New Roman" w:cs="Times"/>
                <w:color w:val="000000"/>
                <w:sz w:val="18"/>
                <w:szCs w:val="18"/>
              </w:rPr>
            </w:pPr>
            <w:r w:rsidRPr="00675E20">
              <w:rPr>
                <w:rFonts w:eastAsia="Times New Roman" w:cs="Times"/>
                <w:color w:val="000000"/>
                <w:sz w:val="18"/>
                <w:szCs w:val="18"/>
              </w:rPr>
              <w:t>1.0</w:t>
            </w:r>
          </w:p>
        </w:tc>
        <w:tc>
          <w:tcPr>
            <w:tcW w:w="0" w:type="auto"/>
            <w:shd w:val="clear" w:color="auto" w:fill="F2F2F2" w:themeFill="background1" w:themeFillShade="F2"/>
            <w:noWrap/>
            <w:vAlign w:val="center"/>
            <w:hideMark/>
          </w:tcPr>
          <w:p w14:paraId="0BCA2345"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0.60</w:t>
            </w:r>
          </w:p>
        </w:tc>
        <w:tc>
          <w:tcPr>
            <w:tcW w:w="0" w:type="auto"/>
            <w:shd w:val="clear" w:color="auto" w:fill="F2F2F2" w:themeFill="background1" w:themeFillShade="F2"/>
            <w:noWrap/>
            <w:vAlign w:val="center"/>
            <w:hideMark/>
          </w:tcPr>
          <w:p w14:paraId="64B7D0C0" w14:textId="22C1838E"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1.</w:t>
            </w:r>
            <w:r w:rsidR="00645C5C">
              <w:rPr>
                <w:rFonts w:eastAsia="Times New Roman" w:cs="Times"/>
                <w:color w:val="000000"/>
                <w:sz w:val="18"/>
                <w:szCs w:val="18"/>
              </w:rPr>
              <w:t>7</w:t>
            </w:r>
          </w:p>
        </w:tc>
        <w:tc>
          <w:tcPr>
            <w:tcW w:w="0" w:type="auto"/>
            <w:shd w:val="clear" w:color="auto" w:fill="F2F2F2" w:themeFill="background1" w:themeFillShade="F2"/>
            <w:noWrap/>
            <w:vAlign w:val="center"/>
            <w:hideMark/>
          </w:tcPr>
          <w:p w14:paraId="7AD048E9"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0.27</w:t>
            </w:r>
          </w:p>
        </w:tc>
      </w:tr>
      <w:tr w:rsidR="001D3793" w:rsidRPr="005932A9" w14:paraId="75F83218" w14:textId="77777777" w:rsidTr="00961394">
        <w:trPr>
          <w:trHeight w:val="300"/>
        </w:trPr>
        <w:tc>
          <w:tcPr>
            <w:tcW w:w="704" w:type="dxa"/>
            <w:vMerge/>
            <w:vAlign w:val="center"/>
          </w:tcPr>
          <w:p w14:paraId="040D347B" w14:textId="77777777" w:rsidR="001D3793" w:rsidRPr="005932A9" w:rsidRDefault="001D3793" w:rsidP="002E4C53">
            <w:pPr>
              <w:spacing w:after="0" w:line="240" w:lineRule="auto"/>
              <w:rPr>
                <w:rFonts w:cs="Times"/>
                <w:color w:val="000000"/>
                <w:sz w:val="18"/>
                <w:szCs w:val="18"/>
              </w:rPr>
            </w:pPr>
          </w:p>
        </w:tc>
        <w:tc>
          <w:tcPr>
            <w:tcW w:w="2547" w:type="dxa"/>
            <w:shd w:val="clear" w:color="auto" w:fill="auto"/>
            <w:noWrap/>
            <w:vAlign w:val="center"/>
            <w:hideMark/>
          </w:tcPr>
          <w:p w14:paraId="09A30617" w14:textId="77777777" w:rsidR="001D3793" w:rsidRPr="005932A9" w:rsidRDefault="001D3793" w:rsidP="002E4C53">
            <w:pPr>
              <w:spacing w:after="0" w:line="240" w:lineRule="auto"/>
              <w:rPr>
                <w:rFonts w:eastAsia="Times New Roman" w:cs="Times"/>
                <w:color w:val="000000"/>
                <w:sz w:val="18"/>
                <w:szCs w:val="18"/>
              </w:rPr>
            </w:pPr>
            <w:r w:rsidRPr="005932A9">
              <w:rPr>
                <w:rFonts w:cs="Times"/>
                <w:color w:val="000000"/>
                <w:sz w:val="18"/>
                <w:szCs w:val="18"/>
              </w:rPr>
              <w:t>Lan et al. (2015)</w:t>
            </w:r>
          </w:p>
        </w:tc>
        <w:tc>
          <w:tcPr>
            <w:tcW w:w="0" w:type="auto"/>
            <w:shd w:val="clear" w:color="auto" w:fill="auto"/>
            <w:noWrap/>
            <w:vAlign w:val="center"/>
            <w:hideMark/>
          </w:tcPr>
          <w:p w14:paraId="4E2D44B2"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42</w:t>
            </w:r>
          </w:p>
        </w:tc>
        <w:tc>
          <w:tcPr>
            <w:tcW w:w="0" w:type="auto"/>
            <w:shd w:val="clear" w:color="auto" w:fill="auto"/>
            <w:noWrap/>
            <w:vAlign w:val="center"/>
            <w:hideMark/>
          </w:tcPr>
          <w:p w14:paraId="39B13E2D" w14:textId="74E09D4C" w:rsidR="001D3793" w:rsidRPr="00675E20" w:rsidRDefault="001D3793" w:rsidP="002E4C53">
            <w:pPr>
              <w:spacing w:after="0" w:line="240" w:lineRule="auto"/>
              <w:rPr>
                <w:rFonts w:eastAsia="Times New Roman" w:cs="Times"/>
                <w:color w:val="000000"/>
                <w:sz w:val="18"/>
                <w:szCs w:val="18"/>
              </w:rPr>
            </w:pPr>
            <w:r w:rsidRPr="00675E20">
              <w:rPr>
                <w:rFonts w:eastAsia="Times New Roman" w:cs="Times"/>
                <w:color w:val="000000"/>
                <w:sz w:val="18"/>
                <w:szCs w:val="18"/>
              </w:rPr>
              <w:t>7.6</w:t>
            </w:r>
          </w:p>
        </w:tc>
        <w:tc>
          <w:tcPr>
            <w:tcW w:w="0" w:type="auto"/>
            <w:shd w:val="clear" w:color="auto" w:fill="auto"/>
            <w:noWrap/>
            <w:vAlign w:val="center"/>
            <w:hideMark/>
          </w:tcPr>
          <w:p w14:paraId="5FAB1232" w14:textId="67FF6E15"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3.2</w:t>
            </w:r>
          </w:p>
        </w:tc>
        <w:tc>
          <w:tcPr>
            <w:tcW w:w="0" w:type="auto"/>
            <w:shd w:val="clear" w:color="auto" w:fill="auto"/>
            <w:noWrap/>
            <w:vAlign w:val="center"/>
            <w:hideMark/>
          </w:tcPr>
          <w:p w14:paraId="40E5FDCD" w14:textId="4D2F1709"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17</w:t>
            </w:r>
          </w:p>
        </w:tc>
        <w:tc>
          <w:tcPr>
            <w:tcW w:w="0" w:type="auto"/>
            <w:shd w:val="clear" w:color="auto" w:fill="auto"/>
            <w:noWrap/>
            <w:vAlign w:val="center"/>
            <w:hideMark/>
          </w:tcPr>
          <w:p w14:paraId="5246820E" w14:textId="22939454" w:rsidR="001D3793" w:rsidRPr="005932A9" w:rsidRDefault="001D3793" w:rsidP="00BD5F2C">
            <w:pPr>
              <w:spacing w:after="0" w:line="240" w:lineRule="auto"/>
              <w:rPr>
                <w:rFonts w:eastAsia="Times New Roman" w:cs="Times"/>
                <w:color w:val="000000"/>
                <w:sz w:val="18"/>
                <w:szCs w:val="18"/>
              </w:rPr>
            </w:pPr>
            <w:r w:rsidRPr="005932A9">
              <w:rPr>
                <w:rFonts w:eastAsia="Times New Roman" w:cs="Times"/>
                <w:color w:val="000000"/>
                <w:sz w:val="18"/>
                <w:szCs w:val="18"/>
              </w:rPr>
              <w:t>3.</w:t>
            </w:r>
            <w:r w:rsidR="00BD5F2C">
              <w:rPr>
                <w:rFonts w:eastAsia="Times New Roman" w:cs="Times"/>
                <w:color w:val="000000"/>
                <w:sz w:val="18"/>
                <w:szCs w:val="18"/>
              </w:rPr>
              <w:t>5</w:t>
            </w:r>
          </w:p>
        </w:tc>
      </w:tr>
      <w:tr w:rsidR="001D3793" w:rsidRPr="005932A9" w14:paraId="628AADAE" w14:textId="77777777" w:rsidTr="00961394">
        <w:trPr>
          <w:trHeight w:val="300"/>
        </w:trPr>
        <w:tc>
          <w:tcPr>
            <w:tcW w:w="704" w:type="dxa"/>
            <w:vMerge/>
            <w:vAlign w:val="center"/>
          </w:tcPr>
          <w:p w14:paraId="4DA6A8D8" w14:textId="77777777" w:rsidR="001D3793" w:rsidRPr="005932A9" w:rsidRDefault="001D3793" w:rsidP="002E4C53">
            <w:pPr>
              <w:spacing w:after="0" w:line="240" w:lineRule="auto"/>
              <w:rPr>
                <w:rFonts w:cs="Times"/>
                <w:color w:val="000000"/>
                <w:sz w:val="18"/>
                <w:szCs w:val="18"/>
              </w:rPr>
            </w:pPr>
          </w:p>
        </w:tc>
        <w:tc>
          <w:tcPr>
            <w:tcW w:w="2547" w:type="dxa"/>
            <w:shd w:val="clear" w:color="auto" w:fill="F2F2F2" w:themeFill="background1" w:themeFillShade="F2"/>
            <w:noWrap/>
            <w:vAlign w:val="center"/>
            <w:hideMark/>
          </w:tcPr>
          <w:p w14:paraId="0DA8567D" w14:textId="77777777" w:rsidR="001D3793" w:rsidRPr="005932A9" w:rsidRDefault="001D3793" w:rsidP="002E4C53">
            <w:pPr>
              <w:spacing w:after="0" w:line="240" w:lineRule="auto"/>
              <w:rPr>
                <w:rFonts w:eastAsia="Times New Roman" w:cs="Times"/>
                <w:color w:val="000000"/>
                <w:sz w:val="18"/>
                <w:szCs w:val="18"/>
              </w:rPr>
            </w:pPr>
            <w:r w:rsidRPr="005932A9">
              <w:rPr>
                <w:rFonts w:cs="Times"/>
                <w:color w:val="000000"/>
                <w:sz w:val="18"/>
                <w:szCs w:val="18"/>
              </w:rPr>
              <w:t>Mitchel et al. (2015)</w:t>
            </w:r>
          </w:p>
        </w:tc>
        <w:tc>
          <w:tcPr>
            <w:tcW w:w="0" w:type="auto"/>
            <w:shd w:val="clear" w:color="auto" w:fill="F2F2F2" w:themeFill="background1" w:themeFillShade="F2"/>
            <w:noWrap/>
            <w:vAlign w:val="center"/>
            <w:hideMark/>
          </w:tcPr>
          <w:p w14:paraId="0E0AC218"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131</w:t>
            </w:r>
          </w:p>
        </w:tc>
        <w:tc>
          <w:tcPr>
            <w:tcW w:w="0" w:type="auto"/>
            <w:shd w:val="clear" w:color="auto" w:fill="F2F2F2" w:themeFill="background1" w:themeFillShade="F2"/>
            <w:noWrap/>
            <w:vAlign w:val="center"/>
            <w:hideMark/>
          </w:tcPr>
          <w:p w14:paraId="4DC4CD89" w14:textId="12AE2F1D" w:rsidR="00645C5C" w:rsidRPr="00675E20" w:rsidRDefault="001D3793" w:rsidP="002E4C53">
            <w:pPr>
              <w:spacing w:after="0" w:line="240" w:lineRule="auto"/>
              <w:rPr>
                <w:rFonts w:eastAsia="Times New Roman" w:cs="Times"/>
                <w:color w:val="000000"/>
                <w:sz w:val="18"/>
                <w:szCs w:val="18"/>
              </w:rPr>
            </w:pPr>
            <w:r w:rsidRPr="00675E20">
              <w:rPr>
                <w:rFonts w:eastAsia="Times New Roman" w:cs="Times"/>
                <w:color w:val="000000"/>
                <w:sz w:val="18"/>
                <w:szCs w:val="18"/>
              </w:rPr>
              <w:t>28</w:t>
            </w:r>
          </w:p>
        </w:tc>
        <w:tc>
          <w:tcPr>
            <w:tcW w:w="0" w:type="auto"/>
            <w:shd w:val="clear" w:color="auto" w:fill="F2F2F2" w:themeFill="background1" w:themeFillShade="F2"/>
            <w:noWrap/>
            <w:vAlign w:val="center"/>
            <w:hideMark/>
          </w:tcPr>
          <w:p w14:paraId="120DF12A" w14:textId="3F5221C9"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2</w:t>
            </w:r>
            <w:r w:rsidR="00645C5C">
              <w:rPr>
                <w:rFonts w:eastAsia="Times New Roman" w:cs="Times"/>
                <w:color w:val="000000"/>
                <w:sz w:val="18"/>
                <w:szCs w:val="18"/>
              </w:rPr>
              <w:t>2</w:t>
            </w:r>
          </w:p>
        </w:tc>
        <w:tc>
          <w:tcPr>
            <w:tcW w:w="0" w:type="auto"/>
            <w:shd w:val="clear" w:color="auto" w:fill="F2F2F2" w:themeFill="background1" w:themeFillShade="F2"/>
            <w:noWrap/>
            <w:vAlign w:val="center"/>
            <w:hideMark/>
          </w:tcPr>
          <w:p w14:paraId="3BE99D6B" w14:textId="4CE6E2FA" w:rsidR="001D3793" w:rsidRPr="005932A9" w:rsidRDefault="001D3793" w:rsidP="00645C5C">
            <w:pPr>
              <w:spacing w:after="0" w:line="240" w:lineRule="auto"/>
              <w:rPr>
                <w:rFonts w:eastAsia="Times New Roman" w:cs="Times"/>
                <w:color w:val="000000"/>
                <w:sz w:val="18"/>
                <w:szCs w:val="18"/>
              </w:rPr>
            </w:pPr>
            <w:r w:rsidRPr="005932A9">
              <w:rPr>
                <w:rFonts w:eastAsia="Times New Roman" w:cs="Times"/>
                <w:color w:val="000000"/>
                <w:sz w:val="18"/>
                <w:szCs w:val="18"/>
              </w:rPr>
              <w:t>35</w:t>
            </w:r>
          </w:p>
        </w:tc>
        <w:tc>
          <w:tcPr>
            <w:tcW w:w="0" w:type="auto"/>
            <w:shd w:val="clear" w:color="auto" w:fill="F2F2F2" w:themeFill="background1" w:themeFillShade="F2"/>
            <w:noWrap/>
            <w:vAlign w:val="center"/>
            <w:hideMark/>
          </w:tcPr>
          <w:p w14:paraId="0C48DE74" w14:textId="509E6B2F"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3.5</w:t>
            </w:r>
          </w:p>
        </w:tc>
      </w:tr>
      <w:tr w:rsidR="001D3793" w:rsidRPr="005932A9" w14:paraId="666D5F60" w14:textId="77777777" w:rsidTr="00961394">
        <w:trPr>
          <w:trHeight w:val="300"/>
        </w:trPr>
        <w:tc>
          <w:tcPr>
            <w:tcW w:w="704" w:type="dxa"/>
            <w:vMerge/>
            <w:vAlign w:val="center"/>
          </w:tcPr>
          <w:p w14:paraId="7D35C61F" w14:textId="77777777" w:rsidR="001D3793" w:rsidRPr="005932A9" w:rsidRDefault="001D3793" w:rsidP="002E4C53">
            <w:pPr>
              <w:spacing w:after="0" w:line="240" w:lineRule="auto"/>
              <w:rPr>
                <w:rFonts w:cs="Times"/>
                <w:color w:val="000000"/>
                <w:sz w:val="18"/>
                <w:szCs w:val="18"/>
              </w:rPr>
            </w:pPr>
          </w:p>
        </w:tc>
        <w:tc>
          <w:tcPr>
            <w:tcW w:w="2547" w:type="dxa"/>
            <w:shd w:val="clear" w:color="auto" w:fill="auto"/>
            <w:noWrap/>
            <w:vAlign w:val="center"/>
            <w:hideMark/>
          </w:tcPr>
          <w:p w14:paraId="12FE9245" w14:textId="77777777" w:rsidR="001D3793" w:rsidRPr="005932A9" w:rsidRDefault="001D3793" w:rsidP="002E4C53">
            <w:pPr>
              <w:spacing w:after="0" w:line="240" w:lineRule="auto"/>
              <w:rPr>
                <w:rFonts w:eastAsia="Times New Roman" w:cs="Times"/>
                <w:color w:val="000000"/>
                <w:sz w:val="18"/>
                <w:szCs w:val="18"/>
              </w:rPr>
            </w:pPr>
            <w:r w:rsidRPr="005932A9">
              <w:rPr>
                <w:rFonts w:cs="Times"/>
                <w:color w:val="000000"/>
                <w:sz w:val="18"/>
                <w:szCs w:val="18"/>
              </w:rPr>
              <w:t>Yacovitch et al. (2015)</w:t>
            </w:r>
          </w:p>
        </w:tc>
        <w:tc>
          <w:tcPr>
            <w:tcW w:w="0" w:type="auto"/>
            <w:shd w:val="clear" w:color="auto" w:fill="auto"/>
            <w:noWrap/>
            <w:vAlign w:val="center"/>
            <w:hideMark/>
          </w:tcPr>
          <w:p w14:paraId="4B3E100C"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169</w:t>
            </w:r>
          </w:p>
        </w:tc>
        <w:tc>
          <w:tcPr>
            <w:tcW w:w="0" w:type="auto"/>
            <w:shd w:val="clear" w:color="auto" w:fill="auto"/>
            <w:noWrap/>
            <w:vAlign w:val="center"/>
            <w:hideMark/>
          </w:tcPr>
          <w:p w14:paraId="26FA71EE" w14:textId="6882C629" w:rsidR="001D3793" w:rsidRPr="00675E20" w:rsidRDefault="001D3793" w:rsidP="002E4C53">
            <w:pPr>
              <w:spacing w:after="0" w:line="240" w:lineRule="auto"/>
              <w:rPr>
                <w:rFonts w:eastAsia="Times New Roman" w:cs="Times"/>
                <w:color w:val="000000"/>
                <w:sz w:val="18"/>
                <w:szCs w:val="18"/>
              </w:rPr>
            </w:pPr>
            <w:r w:rsidRPr="00675E20">
              <w:rPr>
                <w:rFonts w:eastAsia="Times New Roman" w:cs="Times"/>
                <w:color w:val="000000"/>
                <w:sz w:val="18"/>
                <w:szCs w:val="18"/>
              </w:rPr>
              <w:t>2.</w:t>
            </w:r>
            <w:r w:rsidR="00645C5C">
              <w:rPr>
                <w:rFonts w:eastAsia="Times New Roman" w:cs="Times"/>
                <w:color w:val="000000"/>
                <w:sz w:val="18"/>
                <w:szCs w:val="18"/>
              </w:rPr>
              <w:t>1</w:t>
            </w:r>
          </w:p>
        </w:tc>
        <w:tc>
          <w:tcPr>
            <w:tcW w:w="0" w:type="auto"/>
            <w:shd w:val="clear" w:color="auto" w:fill="auto"/>
            <w:noWrap/>
            <w:vAlign w:val="center"/>
            <w:hideMark/>
          </w:tcPr>
          <w:p w14:paraId="70F17B91" w14:textId="7BF8F5CC"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1.4</w:t>
            </w:r>
          </w:p>
        </w:tc>
        <w:tc>
          <w:tcPr>
            <w:tcW w:w="0" w:type="auto"/>
            <w:shd w:val="clear" w:color="auto" w:fill="auto"/>
            <w:noWrap/>
            <w:vAlign w:val="center"/>
            <w:hideMark/>
          </w:tcPr>
          <w:p w14:paraId="7B1E6E25" w14:textId="18FA8A53"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2.9</w:t>
            </w:r>
          </w:p>
        </w:tc>
        <w:tc>
          <w:tcPr>
            <w:tcW w:w="0" w:type="auto"/>
            <w:shd w:val="clear" w:color="auto" w:fill="auto"/>
            <w:noWrap/>
            <w:vAlign w:val="center"/>
            <w:hideMark/>
          </w:tcPr>
          <w:p w14:paraId="5974870A"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0.38</w:t>
            </w:r>
          </w:p>
        </w:tc>
      </w:tr>
      <w:tr w:rsidR="001D3793" w:rsidRPr="005932A9" w14:paraId="42010245" w14:textId="77777777" w:rsidTr="00961394">
        <w:trPr>
          <w:trHeight w:val="300"/>
        </w:trPr>
        <w:tc>
          <w:tcPr>
            <w:tcW w:w="704" w:type="dxa"/>
            <w:vMerge/>
            <w:vAlign w:val="center"/>
          </w:tcPr>
          <w:p w14:paraId="0CF0D06D" w14:textId="77777777" w:rsidR="001D3793" w:rsidRPr="005932A9" w:rsidRDefault="001D3793" w:rsidP="002E4C53">
            <w:pPr>
              <w:spacing w:after="0" w:line="240" w:lineRule="auto"/>
              <w:rPr>
                <w:rFonts w:cs="Times"/>
                <w:color w:val="000000"/>
                <w:sz w:val="18"/>
                <w:szCs w:val="18"/>
              </w:rPr>
            </w:pPr>
          </w:p>
        </w:tc>
        <w:tc>
          <w:tcPr>
            <w:tcW w:w="2547" w:type="dxa"/>
            <w:shd w:val="clear" w:color="auto" w:fill="F2F2F2" w:themeFill="background1" w:themeFillShade="F2"/>
            <w:noWrap/>
            <w:vAlign w:val="center"/>
            <w:hideMark/>
          </w:tcPr>
          <w:p w14:paraId="0D78A451" w14:textId="77777777" w:rsidR="001D3793" w:rsidRPr="005932A9" w:rsidRDefault="001D3793" w:rsidP="002E4C53">
            <w:pPr>
              <w:spacing w:after="0" w:line="240" w:lineRule="auto"/>
              <w:rPr>
                <w:rFonts w:eastAsia="Times New Roman" w:cs="Times"/>
                <w:color w:val="000000"/>
                <w:sz w:val="18"/>
                <w:szCs w:val="18"/>
              </w:rPr>
            </w:pPr>
            <w:r w:rsidRPr="005932A9">
              <w:rPr>
                <w:rFonts w:cs="Times"/>
                <w:color w:val="000000"/>
                <w:sz w:val="18"/>
                <w:szCs w:val="18"/>
              </w:rPr>
              <w:t>Omara et al. (2016)</w:t>
            </w:r>
          </w:p>
        </w:tc>
        <w:tc>
          <w:tcPr>
            <w:tcW w:w="0" w:type="auto"/>
            <w:shd w:val="clear" w:color="auto" w:fill="F2F2F2" w:themeFill="background1" w:themeFillShade="F2"/>
            <w:noWrap/>
            <w:vAlign w:val="center"/>
            <w:hideMark/>
          </w:tcPr>
          <w:p w14:paraId="68446C2C"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35</w:t>
            </w:r>
          </w:p>
        </w:tc>
        <w:tc>
          <w:tcPr>
            <w:tcW w:w="0" w:type="auto"/>
            <w:shd w:val="clear" w:color="auto" w:fill="F2F2F2" w:themeFill="background1" w:themeFillShade="F2"/>
            <w:noWrap/>
            <w:vAlign w:val="center"/>
            <w:hideMark/>
          </w:tcPr>
          <w:p w14:paraId="23F6CF65" w14:textId="5E994554" w:rsidR="001D3793" w:rsidRPr="00675E20" w:rsidRDefault="001D3793" w:rsidP="002E4C53">
            <w:pPr>
              <w:spacing w:after="0" w:line="240" w:lineRule="auto"/>
              <w:rPr>
                <w:rFonts w:eastAsia="Times New Roman" w:cs="Times"/>
                <w:color w:val="000000"/>
                <w:sz w:val="18"/>
                <w:szCs w:val="18"/>
              </w:rPr>
            </w:pPr>
            <w:r w:rsidRPr="00675E20">
              <w:rPr>
                <w:rFonts w:eastAsia="Times New Roman" w:cs="Times"/>
                <w:color w:val="000000"/>
                <w:sz w:val="18"/>
                <w:szCs w:val="18"/>
              </w:rPr>
              <w:t>2.0</w:t>
            </w:r>
          </w:p>
        </w:tc>
        <w:tc>
          <w:tcPr>
            <w:tcW w:w="0" w:type="auto"/>
            <w:shd w:val="clear" w:color="auto" w:fill="F2F2F2" w:themeFill="background1" w:themeFillShade="F2"/>
            <w:noWrap/>
            <w:vAlign w:val="center"/>
            <w:hideMark/>
          </w:tcPr>
          <w:p w14:paraId="4E7F0F63" w14:textId="390583AE"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1.0</w:t>
            </w:r>
          </w:p>
        </w:tc>
        <w:tc>
          <w:tcPr>
            <w:tcW w:w="0" w:type="auto"/>
            <w:shd w:val="clear" w:color="auto" w:fill="F2F2F2" w:themeFill="background1" w:themeFillShade="F2"/>
            <w:noWrap/>
            <w:vAlign w:val="center"/>
            <w:hideMark/>
          </w:tcPr>
          <w:p w14:paraId="7B7E1D8E" w14:textId="23996DB9"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3.5</w:t>
            </w:r>
          </w:p>
        </w:tc>
        <w:tc>
          <w:tcPr>
            <w:tcW w:w="0" w:type="auto"/>
            <w:shd w:val="clear" w:color="auto" w:fill="F2F2F2" w:themeFill="background1" w:themeFillShade="F2"/>
            <w:noWrap/>
            <w:vAlign w:val="center"/>
            <w:hideMark/>
          </w:tcPr>
          <w:p w14:paraId="3040D390"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0.65</w:t>
            </w:r>
          </w:p>
        </w:tc>
      </w:tr>
      <w:tr w:rsidR="001D3793" w:rsidRPr="005932A9" w14:paraId="75FB1519" w14:textId="77777777" w:rsidTr="00961394">
        <w:trPr>
          <w:trHeight w:val="300"/>
        </w:trPr>
        <w:tc>
          <w:tcPr>
            <w:tcW w:w="704" w:type="dxa"/>
            <w:vMerge/>
            <w:vAlign w:val="center"/>
          </w:tcPr>
          <w:p w14:paraId="3BC0EB6E" w14:textId="77777777" w:rsidR="001D3793" w:rsidRPr="005932A9" w:rsidRDefault="001D3793" w:rsidP="002E4C53">
            <w:pPr>
              <w:spacing w:after="0" w:line="240" w:lineRule="auto"/>
              <w:rPr>
                <w:rFonts w:cs="Times"/>
                <w:color w:val="000000"/>
                <w:sz w:val="18"/>
                <w:szCs w:val="18"/>
              </w:rPr>
            </w:pPr>
          </w:p>
        </w:tc>
        <w:tc>
          <w:tcPr>
            <w:tcW w:w="2547" w:type="dxa"/>
            <w:shd w:val="clear" w:color="auto" w:fill="auto"/>
            <w:noWrap/>
            <w:vAlign w:val="center"/>
            <w:hideMark/>
          </w:tcPr>
          <w:p w14:paraId="7314B70C" w14:textId="77777777" w:rsidR="001D3793" w:rsidRPr="005932A9" w:rsidRDefault="001D3793" w:rsidP="002E4C53">
            <w:pPr>
              <w:spacing w:after="0" w:line="240" w:lineRule="auto"/>
              <w:rPr>
                <w:rFonts w:eastAsia="Times New Roman" w:cs="Times"/>
                <w:color w:val="000000"/>
                <w:sz w:val="18"/>
                <w:szCs w:val="18"/>
              </w:rPr>
            </w:pPr>
            <w:r w:rsidRPr="005932A9">
              <w:rPr>
                <w:rFonts w:cs="Times"/>
                <w:color w:val="000000"/>
                <w:sz w:val="18"/>
                <w:szCs w:val="18"/>
              </w:rPr>
              <w:t>Lavoie et al. (2017)</w:t>
            </w:r>
          </w:p>
        </w:tc>
        <w:tc>
          <w:tcPr>
            <w:tcW w:w="0" w:type="auto"/>
            <w:shd w:val="clear" w:color="auto" w:fill="auto"/>
            <w:noWrap/>
            <w:vAlign w:val="center"/>
            <w:hideMark/>
          </w:tcPr>
          <w:p w14:paraId="7CBF2A43"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20</w:t>
            </w:r>
          </w:p>
        </w:tc>
        <w:tc>
          <w:tcPr>
            <w:tcW w:w="0" w:type="auto"/>
            <w:shd w:val="clear" w:color="auto" w:fill="auto"/>
            <w:noWrap/>
            <w:vAlign w:val="center"/>
            <w:hideMark/>
          </w:tcPr>
          <w:p w14:paraId="4CC5438D" w14:textId="50131EEF" w:rsidR="001D3793" w:rsidRPr="00675E20" w:rsidRDefault="001D3793" w:rsidP="002E4C53">
            <w:pPr>
              <w:spacing w:after="0" w:line="240" w:lineRule="auto"/>
              <w:rPr>
                <w:rFonts w:eastAsia="Times New Roman" w:cs="Times"/>
                <w:color w:val="000000"/>
                <w:sz w:val="18"/>
                <w:szCs w:val="18"/>
              </w:rPr>
            </w:pPr>
            <w:r w:rsidRPr="00675E20">
              <w:rPr>
                <w:rFonts w:eastAsia="Times New Roman" w:cs="Times"/>
                <w:color w:val="000000"/>
                <w:sz w:val="18"/>
                <w:szCs w:val="18"/>
              </w:rPr>
              <w:t>101</w:t>
            </w:r>
          </w:p>
        </w:tc>
        <w:tc>
          <w:tcPr>
            <w:tcW w:w="0" w:type="auto"/>
            <w:shd w:val="clear" w:color="auto" w:fill="auto"/>
            <w:noWrap/>
            <w:vAlign w:val="center"/>
            <w:hideMark/>
          </w:tcPr>
          <w:p w14:paraId="46BD51C3" w14:textId="089690AB"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68</w:t>
            </w:r>
          </w:p>
        </w:tc>
        <w:tc>
          <w:tcPr>
            <w:tcW w:w="0" w:type="auto"/>
            <w:shd w:val="clear" w:color="auto" w:fill="auto"/>
            <w:noWrap/>
            <w:vAlign w:val="center"/>
            <w:hideMark/>
          </w:tcPr>
          <w:p w14:paraId="67F68200" w14:textId="13389B6F"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146</w:t>
            </w:r>
          </w:p>
        </w:tc>
        <w:tc>
          <w:tcPr>
            <w:tcW w:w="0" w:type="auto"/>
            <w:shd w:val="clear" w:color="auto" w:fill="auto"/>
            <w:noWrap/>
            <w:vAlign w:val="center"/>
            <w:hideMark/>
          </w:tcPr>
          <w:p w14:paraId="76E623DF" w14:textId="7DAFA459" w:rsidR="001D3793" w:rsidRPr="005932A9" w:rsidRDefault="001D3793" w:rsidP="00BD5F2C">
            <w:pPr>
              <w:spacing w:after="0" w:line="240" w:lineRule="auto"/>
              <w:rPr>
                <w:rFonts w:eastAsia="Times New Roman" w:cs="Times"/>
                <w:color w:val="000000"/>
                <w:sz w:val="18"/>
                <w:szCs w:val="18"/>
              </w:rPr>
            </w:pPr>
            <w:r w:rsidRPr="005932A9">
              <w:rPr>
                <w:rFonts w:eastAsia="Times New Roman" w:cs="Times"/>
                <w:color w:val="000000"/>
                <w:sz w:val="18"/>
                <w:szCs w:val="18"/>
              </w:rPr>
              <w:t>19</w:t>
            </w:r>
          </w:p>
        </w:tc>
      </w:tr>
      <w:tr w:rsidR="001D3793" w:rsidRPr="005932A9" w14:paraId="678C5A8C" w14:textId="77777777" w:rsidTr="00961394">
        <w:trPr>
          <w:trHeight w:val="300"/>
        </w:trPr>
        <w:tc>
          <w:tcPr>
            <w:tcW w:w="704" w:type="dxa"/>
            <w:vMerge/>
            <w:vAlign w:val="center"/>
          </w:tcPr>
          <w:p w14:paraId="3C656049" w14:textId="77777777" w:rsidR="001D3793" w:rsidRPr="005932A9" w:rsidRDefault="001D3793" w:rsidP="002E4C53">
            <w:pPr>
              <w:spacing w:after="0" w:line="240" w:lineRule="auto"/>
              <w:rPr>
                <w:rFonts w:cs="Times"/>
                <w:color w:val="000000"/>
                <w:sz w:val="18"/>
                <w:szCs w:val="18"/>
              </w:rPr>
            </w:pPr>
          </w:p>
        </w:tc>
        <w:tc>
          <w:tcPr>
            <w:tcW w:w="2547" w:type="dxa"/>
            <w:shd w:val="clear" w:color="auto" w:fill="F2F2F2" w:themeFill="background1" w:themeFillShade="F2"/>
            <w:noWrap/>
            <w:vAlign w:val="center"/>
            <w:hideMark/>
          </w:tcPr>
          <w:p w14:paraId="182BA245" w14:textId="77777777" w:rsidR="001D3793" w:rsidRPr="005932A9" w:rsidRDefault="001D3793" w:rsidP="002E4C53">
            <w:pPr>
              <w:spacing w:after="0" w:line="240" w:lineRule="auto"/>
              <w:rPr>
                <w:rFonts w:eastAsia="Times New Roman" w:cs="Times"/>
                <w:color w:val="000000"/>
                <w:sz w:val="18"/>
                <w:szCs w:val="18"/>
              </w:rPr>
            </w:pPr>
            <w:r w:rsidRPr="005932A9">
              <w:rPr>
                <w:rFonts w:cs="Times"/>
                <w:color w:val="000000"/>
                <w:sz w:val="18"/>
                <w:szCs w:val="18"/>
              </w:rPr>
              <w:t>Robertson et al. (2017) DJ</w:t>
            </w:r>
          </w:p>
        </w:tc>
        <w:tc>
          <w:tcPr>
            <w:tcW w:w="0" w:type="auto"/>
            <w:shd w:val="clear" w:color="auto" w:fill="F2F2F2" w:themeFill="background1" w:themeFillShade="F2"/>
            <w:noWrap/>
            <w:vAlign w:val="center"/>
            <w:hideMark/>
          </w:tcPr>
          <w:p w14:paraId="5CFCEB0F"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84</w:t>
            </w:r>
          </w:p>
        </w:tc>
        <w:tc>
          <w:tcPr>
            <w:tcW w:w="0" w:type="auto"/>
            <w:shd w:val="clear" w:color="auto" w:fill="F2F2F2" w:themeFill="background1" w:themeFillShade="F2"/>
            <w:noWrap/>
            <w:vAlign w:val="center"/>
            <w:hideMark/>
          </w:tcPr>
          <w:p w14:paraId="6DD28EEA" w14:textId="77777777" w:rsidR="001D3793" w:rsidRPr="00675E20" w:rsidRDefault="001D3793" w:rsidP="002E4C53">
            <w:pPr>
              <w:spacing w:after="0" w:line="240" w:lineRule="auto"/>
              <w:rPr>
                <w:rFonts w:eastAsia="Times New Roman" w:cs="Times"/>
                <w:color w:val="000000"/>
                <w:sz w:val="18"/>
                <w:szCs w:val="18"/>
              </w:rPr>
            </w:pPr>
            <w:r w:rsidRPr="00675E20">
              <w:rPr>
                <w:rFonts w:eastAsia="Times New Roman" w:cs="Times"/>
                <w:color w:val="000000"/>
                <w:sz w:val="18"/>
                <w:szCs w:val="18"/>
              </w:rPr>
              <w:t>0.55</w:t>
            </w:r>
          </w:p>
        </w:tc>
        <w:tc>
          <w:tcPr>
            <w:tcW w:w="0" w:type="auto"/>
            <w:shd w:val="clear" w:color="auto" w:fill="F2F2F2" w:themeFill="background1" w:themeFillShade="F2"/>
            <w:noWrap/>
            <w:vAlign w:val="center"/>
            <w:hideMark/>
          </w:tcPr>
          <w:p w14:paraId="41C19980"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0.41</w:t>
            </w:r>
          </w:p>
        </w:tc>
        <w:tc>
          <w:tcPr>
            <w:tcW w:w="0" w:type="auto"/>
            <w:shd w:val="clear" w:color="auto" w:fill="F2F2F2" w:themeFill="background1" w:themeFillShade="F2"/>
            <w:noWrap/>
            <w:vAlign w:val="center"/>
            <w:hideMark/>
          </w:tcPr>
          <w:p w14:paraId="3B2A8BF5"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0.71</w:t>
            </w:r>
          </w:p>
        </w:tc>
        <w:tc>
          <w:tcPr>
            <w:tcW w:w="0" w:type="auto"/>
            <w:shd w:val="clear" w:color="auto" w:fill="F2F2F2" w:themeFill="background1" w:themeFillShade="F2"/>
            <w:noWrap/>
            <w:vAlign w:val="center"/>
            <w:hideMark/>
          </w:tcPr>
          <w:p w14:paraId="6A480247"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0.08</w:t>
            </w:r>
          </w:p>
        </w:tc>
      </w:tr>
      <w:tr w:rsidR="001D3793" w:rsidRPr="005932A9" w14:paraId="2A999EF8" w14:textId="77777777" w:rsidTr="00961394">
        <w:trPr>
          <w:trHeight w:val="300"/>
        </w:trPr>
        <w:tc>
          <w:tcPr>
            <w:tcW w:w="704" w:type="dxa"/>
            <w:vMerge/>
            <w:vAlign w:val="center"/>
          </w:tcPr>
          <w:p w14:paraId="0E7A9743" w14:textId="77777777" w:rsidR="001D3793" w:rsidRPr="005932A9" w:rsidRDefault="001D3793" w:rsidP="002E4C53">
            <w:pPr>
              <w:spacing w:after="0" w:line="240" w:lineRule="auto"/>
              <w:rPr>
                <w:rFonts w:cs="Times"/>
                <w:color w:val="000000"/>
                <w:sz w:val="18"/>
                <w:szCs w:val="18"/>
              </w:rPr>
            </w:pPr>
          </w:p>
        </w:tc>
        <w:tc>
          <w:tcPr>
            <w:tcW w:w="2547" w:type="dxa"/>
            <w:shd w:val="clear" w:color="auto" w:fill="auto"/>
            <w:noWrap/>
            <w:vAlign w:val="center"/>
            <w:hideMark/>
          </w:tcPr>
          <w:p w14:paraId="1009961F" w14:textId="77777777" w:rsidR="001D3793" w:rsidRPr="005932A9" w:rsidRDefault="001D3793" w:rsidP="002E4C53">
            <w:pPr>
              <w:spacing w:after="0" w:line="240" w:lineRule="auto"/>
              <w:rPr>
                <w:rFonts w:eastAsia="Times New Roman" w:cs="Times"/>
                <w:color w:val="000000"/>
                <w:sz w:val="18"/>
                <w:szCs w:val="18"/>
              </w:rPr>
            </w:pPr>
            <w:r w:rsidRPr="005932A9">
              <w:rPr>
                <w:rFonts w:cs="Times"/>
                <w:color w:val="000000"/>
                <w:sz w:val="18"/>
                <w:szCs w:val="18"/>
              </w:rPr>
              <w:t>Robertson et al. (2017) UGR</w:t>
            </w:r>
          </w:p>
        </w:tc>
        <w:tc>
          <w:tcPr>
            <w:tcW w:w="0" w:type="auto"/>
            <w:shd w:val="clear" w:color="auto" w:fill="auto"/>
            <w:noWrap/>
            <w:vAlign w:val="center"/>
            <w:hideMark/>
          </w:tcPr>
          <w:p w14:paraId="5AD0E041"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51</w:t>
            </w:r>
          </w:p>
        </w:tc>
        <w:tc>
          <w:tcPr>
            <w:tcW w:w="0" w:type="auto"/>
            <w:shd w:val="clear" w:color="auto" w:fill="auto"/>
            <w:noWrap/>
            <w:vAlign w:val="center"/>
            <w:hideMark/>
          </w:tcPr>
          <w:p w14:paraId="1A37F1E9" w14:textId="5640DEEB" w:rsidR="001D3793" w:rsidRPr="00675E20" w:rsidRDefault="001D3793" w:rsidP="002E4C53">
            <w:pPr>
              <w:spacing w:after="0" w:line="240" w:lineRule="auto"/>
              <w:rPr>
                <w:rFonts w:eastAsia="Times New Roman" w:cs="Times"/>
                <w:color w:val="000000"/>
                <w:sz w:val="18"/>
                <w:szCs w:val="18"/>
              </w:rPr>
            </w:pPr>
            <w:r w:rsidRPr="00675E20">
              <w:rPr>
                <w:rFonts w:eastAsia="Times New Roman" w:cs="Times"/>
                <w:color w:val="000000"/>
                <w:sz w:val="18"/>
                <w:szCs w:val="18"/>
              </w:rPr>
              <w:t>1.4</w:t>
            </w:r>
          </w:p>
        </w:tc>
        <w:tc>
          <w:tcPr>
            <w:tcW w:w="0" w:type="auto"/>
            <w:shd w:val="clear" w:color="auto" w:fill="auto"/>
            <w:noWrap/>
            <w:vAlign w:val="center"/>
            <w:hideMark/>
          </w:tcPr>
          <w:p w14:paraId="6F483861" w14:textId="11B4CF7D"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1.0</w:t>
            </w:r>
          </w:p>
        </w:tc>
        <w:tc>
          <w:tcPr>
            <w:tcW w:w="0" w:type="auto"/>
            <w:shd w:val="clear" w:color="auto" w:fill="auto"/>
            <w:noWrap/>
            <w:vAlign w:val="center"/>
            <w:hideMark/>
          </w:tcPr>
          <w:p w14:paraId="40A7DF0B" w14:textId="6088BA63"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1.8</w:t>
            </w:r>
          </w:p>
        </w:tc>
        <w:tc>
          <w:tcPr>
            <w:tcW w:w="0" w:type="auto"/>
            <w:shd w:val="clear" w:color="auto" w:fill="auto"/>
            <w:noWrap/>
            <w:vAlign w:val="center"/>
            <w:hideMark/>
          </w:tcPr>
          <w:p w14:paraId="032481F1"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0.20</w:t>
            </w:r>
          </w:p>
        </w:tc>
      </w:tr>
      <w:tr w:rsidR="001D3793" w:rsidRPr="005932A9" w14:paraId="39347129" w14:textId="77777777" w:rsidTr="00961394">
        <w:trPr>
          <w:trHeight w:val="300"/>
        </w:trPr>
        <w:tc>
          <w:tcPr>
            <w:tcW w:w="704" w:type="dxa"/>
            <w:vMerge/>
            <w:vAlign w:val="center"/>
          </w:tcPr>
          <w:p w14:paraId="62744E36" w14:textId="77777777" w:rsidR="001D3793" w:rsidRPr="005932A9" w:rsidRDefault="001D3793" w:rsidP="002E4C53">
            <w:pPr>
              <w:spacing w:after="0" w:line="240" w:lineRule="auto"/>
              <w:rPr>
                <w:rFonts w:cs="Times"/>
                <w:color w:val="000000"/>
                <w:sz w:val="18"/>
                <w:szCs w:val="18"/>
              </w:rPr>
            </w:pPr>
          </w:p>
        </w:tc>
        <w:tc>
          <w:tcPr>
            <w:tcW w:w="2547" w:type="dxa"/>
            <w:shd w:val="clear" w:color="auto" w:fill="F2F2F2" w:themeFill="background1" w:themeFillShade="F2"/>
            <w:noWrap/>
            <w:vAlign w:val="center"/>
            <w:hideMark/>
          </w:tcPr>
          <w:p w14:paraId="22E94E5A" w14:textId="77777777" w:rsidR="001D3793" w:rsidRPr="005932A9" w:rsidRDefault="001D3793" w:rsidP="002E4C53">
            <w:pPr>
              <w:spacing w:after="0" w:line="240" w:lineRule="auto"/>
              <w:rPr>
                <w:rFonts w:eastAsia="Times New Roman" w:cs="Times"/>
                <w:color w:val="000000"/>
                <w:sz w:val="18"/>
                <w:szCs w:val="18"/>
              </w:rPr>
            </w:pPr>
            <w:r w:rsidRPr="005932A9">
              <w:rPr>
                <w:rFonts w:cs="Times"/>
                <w:color w:val="000000"/>
                <w:sz w:val="18"/>
                <w:szCs w:val="18"/>
              </w:rPr>
              <w:t>Robertson et al. (2017) Uintah</w:t>
            </w:r>
          </w:p>
        </w:tc>
        <w:tc>
          <w:tcPr>
            <w:tcW w:w="0" w:type="auto"/>
            <w:shd w:val="clear" w:color="auto" w:fill="F2F2F2" w:themeFill="background1" w:themeFillShade="F2"/>
            <w:noWrap/>
            <w:vAlign w:val="center"/>
            <w:hideMark/>
          </w:tcPr>
          <w:p w14:paraId="6B6F9947"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30</w:t>
            </w:r>
          </w:p>
        </w:tc>
        <w:tc>
          <w:tcPr>
            <w:tcW w:w="0" w:type="auto"/>
            <w:shd w:val="clear" w:color="auto" w:fill="F2F2F2" w:themeFill="background1" w:themeFillShade="F2"/>
            <w:noWrap/>
            <w:vAlign w:val="center"/>
            <w:hideMark/>
          </w:tcPr>
          <w:p w14:paraId="335816AE" w14:textId="786348D8" w:rsidR="001D3793" w:rsidRPr="00675E20" w:rsidRDefault="001D3793" w:rsidP="002E4C53">
            <w:pPr>
              <w:spacing w:after="0" w:line="240" w:lineRule="auto"/>
              <w:rPr>
                <w:rFonts w:eastAsia="Times New Roman" w:cs="Times"/>
                <w:color w:val="000000"/>
                <w:sz w:val="18"/>
                <w:szCs w:val="18"/>
              </w:rPr>
            </w:pPr>
            <w:r w:rsidRPr="00675E20">
              <w:rPr>
                <w:rFonts w:eastAsia="Times New Roman" w:cs="Times"/>
                <w:color w:val="000000"/>
                <w:sz w:val="18"/>
                <w:szCs w:val="18"/>
              </w:rPr>
              <w:t>1.2</w:t>
            </w:r>
          </w:p>
        </w:tc>
        <w:tc>
          <w:tcPr>
            <w:tcW w:w="0" w:type="auto"/>
            <w:shd w:val="clear" w:color="auto" w:fill="F2F2F2" w:themeFill="background1" w:themeFillShade="F2"/>
            <w:noWrap/>
            <w:vAlign w:val="center"/>
            <w:hideMark/>
          </w:tcPr>
          <w:p w14:paraId="556ADB9D"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0.74</w:t>
            </w:r>
          </w:p>
        </w:tc>
        <w:tc>
          <w:tcPr>
            <w:tcW w:w="0" w:type="auto"/>
            <w:shd w:val="clear" w:color="auto" w:fill="F2F2F2" w:themeFill="background1" w:themeFillShade="F2"/>
            <w:noWrap/>
            <w:vAlign w:val="center"/>
            <w:hideMark/>
          </w:tcPr>
          <w:p w14:paraId="7F77FE08" w14:textId="13EE815B"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1.9</w:t>
            </w:r>
          </w:p>
        </w:tc>
        <w:tc>
          <w:tcPr>
            <w:tcW w:w="0" w:type="auto"/>
            <w:shd w:val="clear" w:color="auto" w:fill="F2F2F2" w:themeFill="background1" w:themeFillShade="F2"/>
            <w:noWrap/>
            <w:vAlign w:val="center"/>
            <w:hideMark/>
          </w:tcPr>
          <w:p w14:paraId="39597D9B"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0.30</w:t>
            </w:r>
          </w:p>
        </w:tc>
      </w:tr>
      <w:tr w:rsidR="001D3793" w:rsidRPr="005932A9" w14:paraId="13CBE9AC" w14:textId="77777777" w:rsidTr="00961394">
        <w:trPr>
          <w:trHeight w:val="300"/>
        </w:trPr>
        <w:tc>
          <w:tcPr>
            <w:tcW w:w="704" w:type="dxa"/>
            <w:vMerge/>
            <w:vAlign w:val="center"/>
          </w:tcPr>
          <w:p w14:paraId="2BE6012C" w14:textId="77777777" w:rsidR="001D3793" w:rsidRPr="005932A9" w:rsidRDefault="001D3793" w:rsidP="002E4C53">
            <w:pPr>
              <w:spacing w:after="0" w:line="240" w:lineRule="auto"/>
              <w:rPr>
                <w:rFonts w:cs="Times"/>
                <w:color w:val="000000"/>
                <w:sz w:val="18"/>
                <w:szCs w:val="18"/>
              </w:rPr>
            </w:pPr>
          </w:p>
        </w:tc>
        <w:tc>
          <w:tcPr>
            <w:tcW w:w="2547" w:type="dxa"/>
            <w:shd w:val="clear" w:color="auto" w:fill="auto"/>
            <w:noWrap/>
            <w:vAlign w:val="center"/>
            <w:hideMark/>
          </w:tcPr>
          <w:p w14:paraId="31C7AF34" w14:textId="77777777" w:rsidR="001D3793" w:rsidRPr="005932A9" w:rsidRDefault="001D3793" w:rsidP="002E4C53">
            <w:pPr>
              <w:spacing w:after="0" w:line="240" w:lineRule="auto"/>
              <w:rPr>
                <w:rFonts w:eastAsia="Times New Roman" w:cs="Times"/>
                <w:color w:val="000000"/>
                <w:sz w:val="18"/>
                <w:szCs w:val="18"/>
              </w:rPr>
            </w:pPr>
            <w:r w:rsidRPr="005932A9">
              <w:rPr>
                <w:rFonts w:cs="Times"/>
                <w:color w:val="000000"/>
                <w:sz w:val="18"/>
                <w:szCs w:val="18"/>
              </w:rPr>
              <w:t>Yacovitch et al. (2017) DJ</w:t>
            </w:r>
          </w:p>
        </w:tc>
        <w:tc>
          <w:tcPr>
            <w:tcW w:w="0" w:type="auto"/>
            <w:shd w:val="clear" w:color="auto" w:fill="auto"/>
            <w:noWrap/>
            <w:vAlign w:val="center"/>
            <w:hideMark/>
          </w:tcPr>
          <w:p w14:paraId="54993CE6"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21</w:t>
            </w:r>
          </w:p>
        </w:tc>
        <w:tc>
          <w:tcPr>
            <w:tcW w:w="0" w:type="auto"/>
            <w:shd w:val="clear" w:color="auto" w:fill="auto"/>
            <w:noWrap/>
            <w:vAlign w:val="center"/>
            <w:hideMark/>
          </w:tcPr>
          <w:p w14:paraId="15C229AF" w14:textId="3FE52F57" w:rsidR="001D3793" w:rsidRPr="00675E20" w:rsidRDefault="001D3793" w:rsidP="002E4C53">
            <w:pPr>
              <w:spacing w:after="0" w:line="240" w:lineRule="auto"/>
              <w:rPr>
                <w:rFonts w:eastAsia="Times New Roman" w:cs="Times"/>
                <w:color w:val="000000"/>
                <w:sz w:val="18"/>
                <w:szCs w:val="18"/>
              </w:rPr>
            </w:pPr>
            <w:r w:rsidRPr="00675E20">
              <w:rPr>
                <w:rFonts w:eastAsia="Times New Roman" w:cs="Times"/>
                <w:color w:val="000000"/>
                <w:sz w:val="18"/>
                <w:szCs w:val="18"/>
              </w:rPr>
              <w:t>1</w:t>
            </w:r>
            <w:r w:rsidR="00645C5C">
              <w:rPr>
                <w:rFonts w:eastAsia="Times New Roman" w:cs="Times"/>
                <w:color w:val="000000"/>
                <w:sz w:val="18"/>
                <w:szCs w:val="18"/>
              </w:rPr>
              <w:t>2</w:t>
            </w:r>
          </w:p>
        </w:tc>
        <w:tc>
          <w:tcPr>
            <w:tcW w:w="0" w:type="auto"/>
            <w:shd w:val="clear" w:color="auto" w:fill="auto"/>
            <w:noWrap/>
            <w:vAlign w:val="center"/>
            <w:hideMark/>
          </w:tcPr>
          <w:p w14:paraId="54C5E827" w14:textId="5655E7AF"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5.1</w:t>
            </w:r>
          </w:p>
        </w:tc>
        <w:tc>
          <w:tcPr>
            <w:tcW w:w="0" w:type="auto"/>
            <w:shd w:val="clear" w:color="auto" w:fill="auto"/>
            <w:noWrap/>
            <w:vAlign w:val="center"/>
            <w:hideMark/>
          </w:tcPr>
          <w:p w14:paraId="4768083E" w14:textId="38A5FE90"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19</w:t>
            </w:r>
          </w:p>
        </w:tc>
        <w:tc>
          <w:tcPr>
            <w:tcW w:w="0" w:type="auto"/>
            <w:shd w:val="clear" w:color="auto" w:fill="auto"/>
            <w:noWrap/>
            <w:vAlign w:val="center"/>
            <w:hideMark/>
          </w:tcPr>
          <w:p w14:paraId="7D1117D3" w14:textId="5323B9EC" w:rsidR="001D3793" w:rsidRPr="005932A9" w:rsidRDefault="001D3793" w:rsidP="00BD5F2C">
            <w:pPr>
              <w:spacing w:after="0" w:line="240" w:lineRule="auto"/>
              <w:rPr>
                <w:rFonts w:eastAsia="Times New Roman" w:cs="Times"/>
                <w:color w:val="000000"/>
                <w:sz w:val="18"/>
                <w:szCs w:val="18"/>
              </w:rPr>
            </w:pPr>
            <w:r w:rsidRPr="005932A9">
              <w:rPr>
                <w:rFonts w:eastAsia="Times New Roman" w:cs="Times"/>
                <w:color w:val="000000"/>
                <w:sz w:val="18"/>
                <w:szCs w:val="18"/>
              </w:rPr>
              <w:t>3.7</w:t>
            </w:r>
          </w:p>
        </w:tc>
      </w:tr>
      <w:tr w:rsidR="001D3793" w:rsidRPr="005932A9" w14:paraId="093AE1A4" w14:textId="77777777" w:rsidTr="00961394">
        <w:trPr>
          <w:trHeight w:val="300"/>
        </w:trPr>
        <w:tc>
          <w:tcPr>
            <w:tcW w:w="704" w:type="dxa"/>
            <w:vMerge/>
            <w:vAlign w:val="center"/>
          </w:tcPr>
          <w:p w14:paraId="10D0343E" w14:textId="77777777" w:rsidR="001D3793" w:rsidRPr="005932A9" w:rsidRDefault="001D3793" w:rsidP="002E4C53">
            <w:pPr>
              <w:spacing w:after="0" w:line="240" w:lineRule="auto"/>
              <w:rPr>
                <w:rFonts w:cs="Times"/>
                <w:color w:val="000000"/>
                <w:sz w:val="18"/>
                <w:szCs w:val="18"/>
              </w:rPr>
            </w:pPr>
          </w:p>
        </w:tc>
        <w:tc>
          <w:tcPr>
            <w:tcW w:w="2547" w:type="dxa"/>
            <w:shd w:val="clear" w:color="auto" w:fill="F2F2F2" w:themeFill="background1" w:themeFillShade="F2"/>
            <w:noWrap/>
            <w:vAlign w:val="center"/>
            <w:hideMark/>
          </w:tcPr>
          <w:p w14:paraId="1E70F050" w14:textId="77777777" w:rsidR="001D3793" w:rsidRPr="005932A9" w:rsidRDefault="001D3793" w:rsidP="002E4C53">
            <w:pPr>
              <w:spacing w:after="0" w:line="240" w:lineRule="auto"/>
              <w:rPr>
                <w:rFonts w:eastAsia="Times New Roman" w:cs="Times"/>
                <w:color w:val="000000"/>
                <w:sz w:val="18"/>
                <w:szCs w:val="18"/>
              </w:rPr>
            </w:pPr>
            <w:r w:rsidRPr="005932A9">
              <w:rPr>
                <w:rFonts w:cs="Times"/>
                <w:color w:val="000000"/>
                <w:sz w:val="18"/>
                <w:szCs w:val="18"/>
              </w:rPr>
              <w:t>Yacovitch et al. (2018)</w:t>
            </w:r>
          </w:p>
        </w:tc>
        <w:tc>
          <w:tcPr>
            <w:tcW w:w="0" w:type="auto"/>
            <w:shd w:val="clear" w:color="auto" w:fill="F2F2F2" w:themeFill="background1" w:themeFillShade="F2"/>
            <w:noWrap/>
            <w:vAlign w:val="center"/>
            <w:hideMark/>
          </w:tcPr>
          <w:p w14:paraId="6DBFF2F8"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16</w:t>
            </w:r>
          </w:p>
        </w:tc>
        <w:tc>
          <w:tcPr>
            <w:tcW w:w="0" w:type="auto"/>
            <w:shd w:val="clear" w:color="auto" w:fill="F2F2F2" w:themeFill="background1" w:themeFillShade="F2"/>
            <w:noWrap/>
            <w:vAlign w:val="center"/>
            <w:hideMark/>
          </w:tcPr>
          <w:p w14:paraId="77D8FFFD" w14:textId="77777777" w:rsidR="001D3793" w:rsidRPr="00675E20" w:rsidRDefault="001D3793" w:rsidP="002E4C53">
            <w:pPr>
              <w:spacing w:after="0" w:line="240" w:lineRule="auto"/>
              <w:rPr>
                <w:rFonts w:eastAsia="Times New Roman" w:cs="Times"/>
                <w:color w:val="000000"/>
                <w:sz w:val="18"/>
                <w:szCs w:val="18"/>
              </w:rPr>
            </w:pPr>
            <w:r w:rsidRPr="00675E20">
              <w:rPr>
                <w:rFonts w:eastAsia="Times New Roman" w:cs="Times"/>
                <w:color w:val="000000"/>
                <w:sz w:val="18"/>
                <w:szCs w:val="18"/>
              </w:rPr>
              <w:t>0.59</w:t>
            </w:r>
          </w:p>
        </w:tc>
        <w:tc>
          <w:tcPr>
            <w:tcW w:w="0" w:type="auto"/>
            <w:shd w:val="clear" w:color="auto" w:fill="F2F2F2" w:themeFill="background1" w:themeFillShade="F2"/>
            <w:noWrap/>
            <w:vAlign w:val="center"/>
            <w:hideMark/>
          </w:tcPr>
          <w:p w14:paraId="5AE17C54"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0.26</w:t>
            </w:r>
          </w:p>
        </w:tc>
        <w:tc>
          <w:tcPr>
            <w:tcW w:w="0" w:type="auto"/>
            <w:shd w:val="clear" w:color="auto" w:fill="F2F2F2" w:themeFill="background1" w:themeFillShade="F2"/>
            <w:noWrap/>
            <w:vAlign w:val="center"/>
            <w:hideMark/>
          </w:tcPr>
          <w:p w14:paraId="176B8041" w14:textId="1CA063E2"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1.1</w:t>
            </w:r>
          </w:p>
        </w:tc>
        <w:tc>
          <w:tcPr>
            <w:tcW w:w="0" w:type="auto"/>
            <w:shd w:val="clear" w:color="auto" w:fill="F2F2F2" w:themeFill="background1" w:themeFillShade="F2"/>
            <w:noWrap/>
            <w:vAlign w:val="center"/>
            <w:hideMark/>
          </w:tcPr>
          <w:p w14:paraId="1223FA02"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0.22</w:t>
            </w:r>
          </w:p>
        </w:tc>
      </w:tr>
      <w:tr w:rsidR="001D3793" w:rsidRPr="005932A9" w14:paraId="583CA15A" w14:textId="77777777" w:rsidTr="00961394">
        <w:trPr>
          <w:trHeight w:val="300"/>
        </w:trPr>
        <w:tc>
          <w:tcPr>
            <w:tcW w:w="704" w:type="dxa"/>
            <w:vMerge/>
            <w:tcBorders>
              <w:bottom w:val="single" w:sz="12" w:space="0" w:color="auto"/>
            </w:tcBorders>
            <w:vAlign w:val="center"/>
          </w:tcPr>
          <w:p w14:paraId="32EF0BEC" w14:textId="77777777" w:rsidR="001D3793" w:rsidRPr="005932A9" w:rsidRDefault="001D3793" w:rsidP="002E4C53">
            <w:pPr>
              <w:spacing w:after="0" w:line="240" w:lineRule="auto"/>
              <w:rPr>
                <w:rFonts w:cs="Times"/>
                <w:color w:val="000000"/>
                <w:sz w:val="18"/>
                <w:szCs w:val="18"/>
              </w:rPr>
            </w:pPr>
          </w:p>
        </w:tc>
        <w:tc>
          <w:tcPr>
            <w:tcW w:w="2547" w:type="dxa"/>
            <w:tcBorders>
              <w:bottom w:val="single" w:sz="12" w:space="0" w:color="auto"/>
            </w:tcBorders>
            <w:shd w:val="clear" w:color="auto" w:fill="auto"/>
            <w:noWrap/>
            <w:vAlign w:val="center"/>
            <w:hideMark/>
          </w:tcPr>
          <w:p w14:paraId="17A9312E" w14:textId="77777777" w:rsidR="001D3793" w:rsidRPr="005932A9" w:rsidRDefault="001D3793" w:rsidP="002E4C53">
            <w:pPr>
              <w:spacing w:after="0" w:line="240" w:lineRule="auto"/>
              <w:rPr>
                <w:rFonts w:eastAsia="Times New Roman" w:cs="Times"/>
                <w:color w:val="000000"/>
                <w:sz w:val="18"/>
                <w:szCs w:val="18"/>
              </w:rPr>
            </w:pPr>
            <w:r w:rsidRPr="005932A9">
              <w:rPr>
                <w:rFonts w:cs="Times"/>
                <w:color w:val="000000"/>
                <w:sz w:val="18"/>
                <w:szCs w:val="18"/>
              </w:rPr>
              <w:t>Zavala-Araiza et al. (2018)</w:t>
            </w:r>
          </w:p>
        </w:tc>
        <w:tc>
          <w:tcPr>
            <w:tcW w:w="0" w:type="auto"/>
            <w:tcBorders>
              <w:bottom w:val="single" w:sz="12" w:space="0" w:color="auto"/>
            </w:tcBorders>
            <w:shd w:val="clear" w:color="auto" w:fill="auto"/>
            <w:noWrap/>
            <w:vAlign w:val="center"/>
            <w:hideMark/>
          </w:tcPr>
          <w:p w14:paraId="50D08063"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60</w:t>
            </w:r>
          </w:p>
        </w:tc>
        <w:tc>
          <w:tcPr>
            <w:tcW w:w="0" w:type="auto"/>
            <w:tcBorders>
              <w:bottom w:val="single" w:sz="12" w:space="0" w:color="auto"/>
            </w:tcBorders>
            <w:shd w:val="clear" w:color="auto" w:fill="auto"/>
            <w:noWrap/>
            <w:vAlign w:val="center"/>
            <w:hideMark/>
          </w:tcPr>
          <w:p w14:paraId="69DA2529" w14:textId="5024A413" w:rsidR="001D3793" w:rsidRPr="00675E20" w:rsidRDefault="001D3793" w:rsidP="002E4C53">
            <w:pPr>
              <w:spacing w:after="0" w:line="240" w:lineRule="auto"/>
              <w:rPr>
                <w:rFonts w:eastAsia="Times New Roman" w:cs="Times"/>
                <w:color w:val="000000"/>
                <w:sz w:val="18"/>
                <w:szCs w:val="18"/>
              </w:rPr>
            </w:pPr>
            <w:r w:rsidRPr="00675E20">
              <w:rPr>
                <w:rFonts w:eastAsia="Times New Roman" w:cs="Times"/>
                <w:color w:val="000000"/>
                <w:sz w:val="18"/>
                <w:szCs w:val="18"/>
              </w:rPr>
              <w:t>1.4</w:t>
            </w:r>
          </w:p>
        </w:tc>
        <w:tc>
          <w:tcPr>
            <w:tcW w:w="0" w:type="auto"/>
            <w:tcBorders>
              <w:bottom w:val="single" w:sz="12" w:space="0" w:color="auto"/>
            </w:tcBorders>
            <w:shd w:val="clear" w:color="auto" w:fill="auto"/>
            <w:noWrap/>
            <w:vAlign w:val="center"/>
            <w:hideMark/>
          </w:tcPr>
          <w:p w14:paraId="70D095DF"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0.90</w:t>
            </w:r>
          </w:p>
        </w:tc>
        <w:tc>
          <w:tcPr>
            <w:tcW w:w="0" w:type="auto"/>
            <w:tcBorders>
              <w:bottom w:val="single" w:sz="12" w:space="0" w:color="auto"/>
            </w:tcBorders>
            <w:shd w:val="clear" w:color="auto" w:fill="auto"/>
            <w:noWrap/>
            <w:vAlign w:val="center"/>
            <w:hideMark/>
          </w:tcPr>
          <w:p w14:paraId="0D126F25" w14:textId="28B757FA"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2.1</w:t>
            </w:r>
          </w:p>
        </w:tc>
        <w:tc>
          <w:tcPr>
            <w:tcW w:w="0" w:type="auto"/>
            <w:tcBorders>
              <w:bottom w:val="single" w:sz="12" w:space="0" w:color="auto"/>
            </w:tcBorders>
            <w:shd w:val="clear" w:color="auto" w:fill="auto"/>
            <w:noWrap/>
            <w:vAlign w:val="center"/>
            <w:hideMark/>
          </w:tcPr>
          <w:p w14:paraId="173E9DE9" w14:textId="77777777" w:rsidR="001D3793" w:rsidRPr="005932A9" w:rsidRDefault="001D3793" w:rsidP="002E4C53">
            <w:pPr>
              <w:spacing w:after="0" w:line="240" w:lineRule="auto"/>
              <w:rPr>
                <w:rFonts w:eastAsia="Times New Roman" w:cs="Times"/>
                <w:color w:val="000000"/>
                <w:sz w:val="18"/>
                <w:szCs w:val="18"/>
              </w:rPr>
            </w:pPr>
            <w:r w:rsidRPr="005932A9">
              <w:rPr>
                <w:rFonts w:eastAsia="Times New Roman" w:cs="Times"/>
                <w:color w:val="000000"/>
                <w:sz w:val="18"/>
                <w:szCs w:val="18"/>
              </w:rPr>
              <w:t>0.33</w:t>
            </w:r>
          </w:p>
        </w:tc>
      </w:tr>
    </w:tbl>
    <w:p w14:paraId="2906CBE5" w14:textId="5B9B1F71" w:rsidR="001D3793" w:rsidRPr="00545E24" w:rsidRDefault="00545E24" w:rsidP="001D3793">
      <w:pPr>
        <w:rPr>
          <w:rFonts w:cs="Arial"/>
          <w:sz w:val="18"/>
          <w:szCs w:val="18"/>
        </w:rPr>
      </w:pPr>
      <w:r w:rsidRPr="00545E24">
        <w:rPr>
          <w:rFonts w:cs="Arial"/>
          <w:sz w:val="18"/>
          <w:szCs w:val="18"/>
        </w:rPr>
        <w:t>DL: detection limit</w:t>
      </w:r>
    </w:p>
    <w:p w14:paraId="61B51662" w14:textId="6781785D" w:rsidR="00877CFB" w:rsidRDefault="00877CFB">
      <w:r>
        <w:br w:type="page"/>
      </w:r>
    </w:p>
    <w:p w14:paraId="75B19A52" w14:textId="595508D6" w:rsidR="000E46FC" w:rsidRPr="000E46FC" w:rsidRDefault="000E46FC" w:rsidP="000E46FC">
      <w:pPr>
        <w:pStyle w:val="Caption"/>
        <w:keepNext/>
        <w:rPr>
          <w:b/>
        </w:rPr>
      </w:pPr>
      <w:r w:rsidRPr="000E46FC">
        <w:rPr>
          <w:b/>
        </w:rPr>
        <w:lastRenderedPageBreak/>
        <w:t>Table S</w:t>
      </w:r>
      <w:r w:rsidRPr="000E46FC">
        <w:rPr>
          <w:b/>
        </w:rPr>
        <w:fldChar w:fldCharType="begin"/>
      </w:r>
      <w:r w:rsidRPr="000E46FC">
        <w:rPr>
          <w:b/>
        </w:rPr>
        <w:instrText xml:space="preserve"> SEQ Table \* ARABIC </w:instrText>
      </w:r>
      <w:r w:rsidRPr="000E46FC">
        <w:rPr>
          <w:b/>
        </w:rPr>
        <w:fldChar w:fldCharType="separate"/>
      </w:r>
      <w:r>
        <w:rPr>
          <w:b/>
          <w:noProof/>
        </w:rPr>
        <w:t>9</w:t>
      </w:r>
      <w:r w:rsidRPr="000E46FC">
        <w:rPr>
          <w:b/>
        </w:rPr>
        <w:fldChar w:fldCharType="end"/>
      </w:r>
      <w:r w:rsidRPr="000E46FC">
        <w:rPr>
          <w:b/>
        </w:rPr>
        <w:t xml:space="preserve">. Overview </w:t>
      </w:r>
      <w:r w:rsidRPr="000E46FC">
        <w:rPr>
          <w:b/>
          <w:szCs w:val="20"/>
        </w:rPr>
        <w:t>of calculation of emission factors (EF) presented in the literature</w:t>
      </w:r>
      <w:r>
        <w:rPr>
          <w:b/>
          <w:szCs w:val="20"/>
        </w:rPr>
        <w:t>.</w:t>
      </w:r>
    </w:p>
    <w:tbl>
      <w:tblPr>
        <w:tblStyle w:val="TableGrid1"/>
        <w:tblW w:w="0" w:type="auto"/>
        <w:tblLook w:val="04A0" w:firstRow="1" w:lastRow="0" w:firstColumn="1" w:lastColumn="0" w:noHBand="0" w:noVBand="1"/>
      </w:tblPr>
      <w:tblGrid>
        <w:gridCol w:w="1544"/>
        <w:gridCol w:w="1280"/>
        <w:gridCol w:w="1164"/>
        <w:gridCol w:w="1329"/>
        <w:gridCol w:w="4033"/>
      </w:tblGrid>
      <w:tr w:rsidR="00877CFB" w:rsidRPr="0016194F" w14:paraId="4A8B1802" w14:textId="77777777" w:rsidTr="00E95BAC">
        <w:trPr>
          <w:trHeight w:val="20"/>
        </w:trPr>
        <w:tc>
          <w:tcPr>
            <w:tcW w:w="0" w:type="auto"/>
            <w:tcBorders>
              <w:top w:val="single" w:sz="12" w:space="0" w:color="auto"/>
              <w:bottom w:val="single" w:sz="12" w:space="0" w:color="auto"/>
            </w:tcBorders>
            <w:shd w:val="clear" w:color="auto" w:fill="808080" w:themeFill="background1" w:themeFillShade="80"/>
            <w:vAlign w:val="center"/>
          </w:tcPr>
          <w:p w14:paraId="687FC580" w14:textId="77777777" w:rsidR="00877CFB" w:rsidRPr="00557270" w:rsidRDefault="00877CFB" w:rsidP="00E95BAC">
            <w:pPr>
              <w:spacing w:before="60" w:after="60"/>
              <w:rPr>
                <w:rFonts w:ascii="Times New Roman" w:eastAsia="Times New Roman" w:hAnsi="Times New Roman" w:cs="Times New Roman"/>
                <w:b/>
                <w:color w:val="FFFFFF" w:themeColor="background1"/>
                <w:sz w:val="18"/>
                <w:szCs w:val="18"/>
              </w:rPr>
            </w:pPr>
            <w:r w:rsidRPr="00557270">
              <w:rPr>
                <w:rFonts w:ascii="Times New Roman" w:eastAsia="Times New Roman" w:hAnsi="Times New Roman" w:cs="Times New Roman"/>
                <w:b/>
                <w:color w:val="FFFFFF" w:themeColor="background1"/>
                <w:sz w:val="18"/>
                <w:szCs w:val="18"/>
              </w:rPr>
              <w:t>Method of EF calculation</w:t>
            </w:r>
          </w:p>
        </w:tc>
        <w:tc>
          <w:tcPr>
            <w:tcW w:w="0" w:type="auto"/>
            <w:tcBorders>
              <w:top w:val="single" w:sz="12" w:space="0" w:color="auto"/>
              <w:bottom w:val="single" w:sz="12" w:space="0" w:color="auto"/>
            </w:tcBorders>
            <w:shd w:val="clear" w:color="auto" w:fill="808080" w:themeFill="background1" w:themeFillShade="80"/>
            <w:vAlign w:val="center"/>
          </w:tcPr>
          <w:p w14:paraId="08C8BE5B" w14:textId="77777777" w:rsidR="00877CFB" w:rsidRPr="00557270" w:rsidRDefault="00877CFB" w:rsidP="00E95BAC">
            <w:pPr>
              <w:spacing w:before="60" w:after="60"/>
              <w:rPr>
                <w:rFonts w:ascii="Times New Roman" w:eastAsia="Times New Roman" w:hAnsi="Times New Roman" w:cs="Times New Roman"/>
                <w:b/>
                <w:color w:val="FFFFFF" w:themeColor="background1"/>
                <w:sz w:val="18"/>
                <w:szCs w:val="18"/>
              </w:rPr>
            </w:pPr>
            <w:r w:rsidRPr="00557270">
              <w:rPr>
                <w:rFonts w:ascii="Times New Roman" w:eastAsia="Times New Roman" w:hAnsi="Times New Roman" w:cs="Times New Roman"/>
                <w:b/>
                <w:color w:val="FFFFFF" w:themeColor="background1"/>
                <w:sz w:val="18"/>
                <w:szCs w:val="18"/>
              </w:rPr>
              <w:t>Study</w:t>
            </w:r>
          </w:p>
        </w:tc>
        <w:tc>
          <w:tcPr>
            <w:tcW w:w="0" w:type="auto"/>
            <w:tcBorders>
              <w:top w:val="single" w:sz="12" w:space="0" w:color="auto"/>
              <w:bottom w:val="single" w:sz="12" w:space="0" w:color="auto"/>
            </w:tcBorders>
            <w:shd w:val="clear" w:color="auto" w:fill="808080" w:themeFill="background1" w:themeFillShade="80"/>
            <w:vAlign w:val="center"/>
          </w:tcPr>
          <w:p w14:paraId="183B7065" w14:textId="77777777" w:rsidR="00877CFB" w:rsidRPr="00557270" w:rsidRDefault="00877CFB" w:rsidP="00E95BAC">
            <w:pPr>
              <w:spacing w:before="60" w:after="60"/>
              <w:rPr>
                <w:rFonts w:ascii="Times New Roman" w:eastAsia="Times New Roman" w:hAnsi="Times New Roman" w:cs="Times New Roman"/>
                <w:b/>
                <w:color w:val="FFFFFF" w:themeColor="background1"/>
                <w:sz w:val="18"/>
                <w:szCs w:val="18"/>
              </w:rPr>
            </w:pPr>
            <w:r w:rsidRPr="00557270">
              <w:rPr>
                <w:rFonts w:ascii="Times New Roman" w:eastAsia="Times New Roman" w:hAnsi="Times New Roman" w:cs="Times New Roman"/>
                <w:b/>
                <w:color w:val="FFFFFF" w:themeColor="background1"/>
                <w:sz w:val="18"/>
                <w:szCs w:val="18"/>
              </w:rPr>
              <w:t>Distribution</w:t>
            </w:r>
          </w:p>
        </w:tc>
        <w:tc>
          <w:tcPr>
            <w:tcW w:w="0" w:type="auto"/>
            <w:tcBorders>
              <w:top w:val="single" w:sz="12" w:space="0" w:color="auto"/>
              <w:bottom w:val="single" w:sz="12" w:space="0" w:color="auto"/>
            </w:tcBorders>
            <w:shd w:val="clear" w:color="auto" w:fill="808080" w:themeFill="background1" w:themeFillShade="80"/>
            <w:vAlign w:val="center"/>
          </w:tcPr>
          <w:p w14:paraId="3B53832C" w14:textId="77777777" w:rsidR="00877CFB" w:rsidRPr="00557270" w:rsidRDefault="00877CFB" w:rsidP="00E95BAC">
            <w:pPr>
              <w:spacing w:before="60" w:after="60"/>
              <w:rPr>
                <w:rFonts w:ascii="Times New Roman" w:eastAsia="Times New Roman" w:hAnsi="Times New Roman" w:cs="Times New Roman"/>
                <w:b/>
                <w:color w:val="FFFFFF" w:themeColor="background1"/>
                <w:sz w:val="18"/>
                <w:szCs w:val="18"/>
              </w:rPr>
            </w:pPr>
            <w:r>
              <w:rPr>
                <w:rFonts w:ascii="Times New Roman" w:eastAsia="Times New Roman" w:hAnsi="Times New Roman" w:cs="Times New Roman"/>
                <w:b/>
                <w:color w:val="FFFFFF" w:themeColor="background1"/>
                <w:sz w:val="18"/>
                <w:szCs w:val="18"/>
              </w:rPr>
              <w:t>Central value</w:t>
            </w:r>
            <w:r>
              <w:rPr>
                <w:rFonts w:ascii="Times New Roman" w:eastAsia="Times New Roman" w:hAnsi="Times New Roman" w:cs="Times New Roman"/>
                <w:b/>
                <w:color w:val="FFFFFF" w:themeColor="background1"/>
                <w:sz w:val="18"/>
                <w:szCs w:val="18"/>
              </w:rPr>
              <w:br/>
              <w:t>used for the calculation</w:t>
            </w:r>
            <w:r>
              <w:rPr>
                <w:rFonts w:ascii="Times New Roman" w:eastAsia="Times New Roman" w:hAnsi="Times New Roman" w:cs="Times New Roman"/>
                <w:b/>
                <w:color w:val="FFFFFF" w:themeColor="background1"/>
                <w:sz w:val="18"/>
                <w:szCs w:val="18"/>
              </w:rPr>
              <w:br/>
            </w:r>
            <w:r w:rsidRPr="00557270">
              <w:rPr>
                <w:rFonts w:ascii="Times New Roman" w:eastAsia="Times New Roman" w:hAnsi="Times New Roman" w:cs="Times New Roman"/>
                <w:b/>
                <w:color w:val="FFFFFF" w:themeColor="background1"/>
                <w:sz w:val="18"/>
                <w:szCs w:val="18"/>
              </w:rPr>
              <w:t>of the EF</w:t>
            </w:r>
          </w:p>
        </w:tc>
        <w:tc>
          <w:tcPr>
            <w:tcW w:w="0" w:type="auto"/>
            <w:tcBorders>
              <w:top w:val="single" w:sz="12" w:space="0" w:color="auto"/>
              <w:bottom w:val="single" w:sz="12" w:space="0" w:color="auto"/>
            </w:tcBorders>
            <w:shd w:val="clear" w:color="auto" w:fill="808080" w:themeFill="background1" w:themeFillShade="80"/>
            <w:vAlign w:val="center"/>
          </w:tcPr>
          <w:p w14:paraId="0DDBF678" w14:textId="77777777" w:rsidR="00877CFB" w:rsidRPr="00557270" w:rsidRDefault="00877CFB" w:rsidP="00E95BAC">
            <w:pPr>
              <w:spacing w:before="60" w:after="60"/>
              <w:rPr>
                <w:rFonts w:ascii="Times New Roman" w:eastAsia="Times New Roman" w:hAnsi="Times New Roman" w:cs="Times New Roman"/>
                <w:b/>
                <w:color w:val="FFFFFF" w:themeColor="background1"/>
                <w:sz w:val="18"/>
                <w:szCs w:val="18"/>
              </w:rPr>
            </w:pPr>
            <w:r w:rsidRPr="00557270">
              <w:rPr>
                <w:rFonts w:ascii="Times New Roman" w:eastAsia="Times New Roman" w:hAnsi="Times New Roman" w:cs="Times New Roman"/>
                <w:b/>
                <w:color w:val="FFFFFF" w:themeColor="background1"/>
                <w:sz w:val="18"/>
                <w:szCs w:val="18"/>
              </w:rPr>
              <w:t>Reported EF</w:t>
            </w:r>
          </w:p>
        </w:tc>
      </w:tr>
      <w:tr w:rsidR="00877CFB" w:rsidRPr="0016194F" w14:paraId="7D07DB3E" w14:textId="77777777" w:rsidTr="00E95BAC">
        <w:trPr>
          <w:trHeight w:val="20"/>
        </w:trPr>
        <w:tc>
          <w:tcPr>
            <w:tcW w:w="0" w:type="auto"/>
            <w:vMerge w:val="restart"/>
            <w:tcBorders>
              <w:top w:val="single" w:sz="12" w:space="0" w:color="auto"/>
            </w:tcBorders>
            <w:vAlign w:val="center"/>
          </w:tcPr>
          <w:p w14:paraId="5524EA54" w14:textId="77777777" w:rsidR="00877CFB" w:rsidRPr="0016194F" w:rsidRDefault="00877CFB" w:rsidP="00E95BAC">
            <w:pPr>
              <w:spacing w:before="60" w:after="60"/>
              <w:rPr>
                <w:rFonts w:ascii="Times New Roman" w:eastAsia="Times New Roman" w:hAnsi="Times New Roman" w:cs="Times New Roman"/>
                <w:sz w:val="18"/>
                <w:szCs w:val="18"/>
              </w:rPr>
            </w:pPr>
            <w:r w:rsidRPr="0016194F">
              <w:rPr>
                <w:rFonts w:ascii="Times New Roman" w:eastAsia="Times New Roman" w:hAnsi="Times New Roman" w:cs="Times New Roman"/>
                <w:sz w:val="18"/>
                <w:szCs w:val="18"/>
              </w:rPr>
              <w:t>Non-parametric bootstrapping</w:t>
            </w:r>
          </w:p>
        </w:tc>
        <w:tc>
          <w:tcPr>
            <w:tcW w:w="0" w:type="auto"/>
            <w:tcBorders>
              <w:top w:val="single" w:sz="12" w:space="0" w:color="auto"/>
            </w:tcBorders>
            <w:vAlign w:val="center"/>
          </w:tcPr>
          <w:p w14:paraId="043E7E0C" w14:textId="77777777" w:rsidR="00877CFB" w:rsidRPr="0016194F" w:rsidRDefault="00877CFB" w:rsidP="00E95BAC">
            <w:pPr>
              <w:spacing w:before="60" w:after="60"/>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fldLock="1"/>
            </w:r>
            <w:r>
              <w:rPr>
                <w:rFonts w:ascii="Times New Roman" w:eastAsia="Times New Roman" w:hAnsi="Times New Roman" w:cs="Times New Roman"/>
                <w:sz w:val="18"/>
                <w:szCs w:val="18"/>
              </w:rPr>
              <w:instrText>ADDIN CSL_CITATION {"citationItems":[{"id":"ITEM-1","itemData":{"DOI":"10.1021/es503070q","ISSN":"1520-5851","PMID":"25375308","abstract":"A new mobile methane emissions inspection approach, Other Test Method (OTM) 33A, was used to quantify short-term emission rates from 210 oil and gas production pads during eight two-week field studies in Texas, Colorado, and Wyoming from 2010 to 2013. Emission rates were log-normally distributed with geometric means and 95% confidence intervals (CIs) of 0.33 (0.23, 0.48), 0.14 (0.11, 0.19), and 0.59 (0.47, 0.74) g/s in the Barnett, Denver-Julesburg, and Pinedale basins, respectively. This study focused on sites with emission rates above 0.01 g/s and included short-term (i.e., condensate tank flashing) and maintenance-related emissions. The results fell within the upper ranges of the distributions observed in recent onsite direct measurement studies. Considering data across all basins, a multivariate linear regression was used to assess the relationship of methane emissions to well age, gas production, and hydrocarbon liquids (oil or condensate) production. Methane emissions were positively correlated with gas production, but only approximately 10% of the variation in emission rates was explained by variation in production levels. The weak correlation between emission and production rates may indicate that maintenance-related stochastic variables and design of production and control equipment are factors determining emissions.","author":[{"dropping-particle":"","family":"Brantley","given":"Halley L","non-dropping-particle":"","parse-names":false,"suffix":""},{"dropping-particle":"","family":"Thoma","given":"Eben D","non-dropping-particle":"","parse-names":false,"suffix":""},{"dropping-particle":"","family":"Squier","given":"William C","non-dropping-particle":"","parse-names":false,"suffix":""},{"dropping-particle":"","family":"Guven","given":"Birnur B","non-dropping-particle":"","parse-names":false,"suffix":""},{"dropping-particle":"","family":"Lyon","given":"David","non-dropping-particle":"","parse-names":false,"suffix":""}],"container-title":"Environmental Science and Technology","id":"ITEM-1","issue":"24","issued":{"date-parts":[["2014","12","16"]]},"page":"14508-15","title":"Assessment of methane emissions from oil and gas production pads using mobile measurements.","type":"article-journal","volume":"48"},"uris":["http://www.mendeley.com/documents/?uuid=c1dc8994-8b53-4883-9923-9090435daa6c"]}],"mendeley":{"formattedCitation":"(Brantley et al., 2014)","manualFormatting":"Brantley et al., 2014","plainTextFormattedCitation":"(Brantley et al., 2014)","previouslyFormattedCitation":"(Brantley et al., 2014)"},"properties":{"noteIndex":0},"schema":"https://github.com/citation-style-language/schema/raw/master/csl-citation.json"}</w:instrText>
            </w:r>
            <w:r>
              <w:rPr>
                <w:rFonts w:ascii="Times New Roman" w:eastAsia="Times New Roman" w:hAnsi="Times New Roman" w:cs="Times New Roman"/>
                <w:sz w:val="18"/>
                <w:szCs w:val="18"/>
              </w:rPr>
              <w:fldChar w:fldCharType="separate"/>
            </w:r>
            <w:r w:rsidRPr="000861C3">
              <w:rPr>
                <w:rFonts w:ascii="Times New Roman" w:eastAsia="Times New Roman" w:hAnsi="Times New Roman" w:cs="Times New Roman"/>
                <w:noProof/>
                <w:sz w:val="18"/>
                <w:szCs w:val="18"/>
              </w:rPr>
              <w:t>Brantley et al., 2014</w:t>
            </w:r>
            <w:r>
              <w:rPr>
                <w:rFonts w:ascii="Times New Roman" w:eastAsia="Times New Roman" w:hAnsi="Times New Roman" w:cs="Times New Roman"/>
                <w:sz w:val="18"/>
                <w:szCs w:val="18"/>
              </w:rPr>
              <w:fldChar w:fldCharType="end"/>
            </w:r>
          </w:p>
        </w:tc>
        <w:tc>
          <w:tcPr>
            <w:tcW w:w="0" w:type="auto"/>
            <w:tcBorders>
              <w:top w:val="single" w:sz="12" w:space="0" w:color="auto"/>
            </w:tcBorders>
            <w:vAlign w:val="center"/>
          </w:tcPr>
          <w:p w14:paraId="6C764A8E" w14:textId="77777777" w:rsidR="00877CFB" w:rsidRPr="0016194F" w:rsidRDefault="00877CFB" w:rsidP="00E95BAC">
            <w:pPr>
              <w:spacing w:before="60" w:after="60"/>
              <w:rPr>
                <w:rFonts w:ascii="Times New Roman" w:eastAsia="Times New Roman" w:hAnsi="Times New Roman" w:cs="Times New Roman"/>
                <w:sz w:val="18"/>
                <w:szCs w:val="18"/>
              </w:rPr>
            </w:pPr>
            <w:r w:rsidRPr="0016194F">
              <w:rPr>
                <w:rFonts w:ascii="Times New Roman" w:eastAsia="Times New Roman" w:hAnsi="Times New Roman" w:cs="Times New Roman"/>
                <w:sz w:val="18"/>
                <w:szCs w:val="18"/>
              </w:rPr>
              <w:t>Log</w:t>
            </w:r>
            <w:r>
              <w:rPr>
                <w:rFonts w:ascii="Times New Roman" w:eastAsia="Times New Roman" w:hAnsi="Times New Roman" w:cs="Times New Roman"/>
                <w:sz w:val="18"/>
                <w:szCs w:val="18"/>
              </w:rPr>
              <w:t>n</w:t>
            </w:r>
            <w:r w:rsidRPr="0016194F">
              <w:rPr>
                <w:rFonts w:ascii="Times New Roman" w:eastAsia="Times New Roman" w:hAnsi="Times New Roman" w:cs="Times New Roman"/>
                <w:sz w:val="18"/>
                <w:szCs w:val="18"/>
              </w:rPr>
              <w:t>ormal</w:t>
            </w:r>
          </w:p>
        </w:tc>
        <w:tc>
          <w:tcPr>
            <w:tcW w:w="0" w:type="auto"/>
            <w:tcBorders>
              <w:top w:val="single" w:sz="12" w:space="0" w:color="auto"/>
            </w:tcBorders>
            <w:vAlign w:val="center"/>
          </w:tcPr>
          <w:p w14:paraId="11170C45" w14:textId="77777777" w:rsidR="00877CFB" w:rsidRPr="0016194F" w:rsidRDefault="00877CFB" w:rsidP="00E95BAC">
            <w:pPr>
              <w:spacing w:before="60" w:after="60"/>
              <w:rPr>
                <w:rFonts w:ascii="Times New Roman" w:eastAsia="Times New Roman" w:hAnsi="Times New Roman" w:cs="Times New Roman"/>
                <w:sz w:val="18"/>
                <w:szCs w:val="18"/>
              </w:rPr>
            </w:pPr>
            <w:r w:rsidRPr="0016194F">
              <w:rPr>
                <w:rFonts w:ascii="Times New Roman" w:eastAsia="Times New Roman" w:hAnsi="Times New Roman" w:cs="Times New Roman"/>
                <w:sz w:val="18"/>
                <w:szCs w:val="18"/>
              </w:rPr>
              <w:t>Geometric mean</w:t>
            </w:r>
          </w:p>
        </w:tc>
        <w:tc>
          <w:tcPr>
            <w:tcW w:w="0" w:type="auto"/>
            <w:tcBorders>
              <w:top w:val="single" w:sz="12" w:space="0" w:color="auto"/>
            </w:tcBorders>
            <w:vAlign w:val="center"/>
          </w:tcPr>
          <w:p w14:paraId="3C3E6F16" w14:textId="77777777" w:rsidR="00877CFB" w:rsidRPr="009F7A10" w:rsidRDefault="00877CFB" w:rsidP="00E95BAC">
            <w:r w:rsidRPr="009F7A10">
              <w:rPr>
                <w:rFonts w:ascii="Times New Roman" w:eastAsia="Times New Roman" w:hAnsi="Times New Roman" w:cs="Times New Roman"/>
                <w:sz w:val="18"/>
                <w:szCs w:val="18"/>
              </w:rPr>
              <w:t>Expressed as</w:t>
            </w:r>
            <w:r>
              <w:t xml:space="preserve"> </w:t>
            </w:r>
            <w:r w:rsidRPr="009F7A10">
              <w:rPr>
                <w:rFonts w:ascii="Times New Roman" w:eastAsia="Times New Roman" w:hAnsi="Times New Roman" w:cs="Times New Roman"/>
                <w:sz w:val="18"/>
                <w:szCs w:val="18"/>
              </w:rPr>
              <w:t>kg h</w:t>
            </w:r>
            <w:r w:rsidRPr="009F7A10">
              <w:rPr>
                <w:rFonts w:ascii="Times New Roman" w:eastAsia="Times New Roman" w:hAnsi="Times New Roman" w:cs="Times New Roman"/>
                <w:sz w:val="18"/>
                <w:szCs w:val="18"/>
                <w:vertAlign w:val="superscript"/>
              </w:rPr>
              <w:t>-1</w:t>
            </w:r>
            <w:r w:rsidRPr="009F7A10">
              <w:rPr>
                <w:rFonts w:ascii="Times New Roman" w:eastAsia="Times New Roman" w:hAnsi="Times New Roman" w:cs="Times New Roman"/>
                <w:sz w:val="18"/>
                <w:szCs w:val="18"/>
              </w:rPr>
              <w:t xml:space="preserve"> site</w:t>
            </w:r>
            <w:r w:rsidRPr="009F7A10">
              <w:rPr>
                <w:rFonts w:ascii="Times New Roman" w:eastAsia="Times New Roman" w:hAnsi="Times New Roman" w:cs="Times New Roman"/>
                <w:sz w:val="18"/>
                <w:szCs w:val="18"/>
                <w:vertAlign w:val="superscript"/>
              </w:rPr>
              <w:t>-1</w:t>
            </w:r>
            <w:r>
              <w:rPr>
                <w:rFonts w:ascii="Times New Roman" w:eastAsia="Times New Roman" w:hAnsi="Times New Roman" w:cs="Times New Roman"/>
                <w:sz w:val="18"/>
                <w:szCs w:val="18"/>
              </w:rPr>
              <w:t xml:space="preserve"> and 95% CI for the following basins:</w:t>
            </w:r>
          </w:p>
          <w:p w14:paraId="4238656D" w14:textId="77777777" w:rsidR="00877CFB" w:rsidRPr="00AD361C" w:rsidRDefault="00877CFB" w:rsidP="00E95BAC">
            <w:pPr>
              <w:pStyle w:val="ListParagraph"/>
              <w:numPr>
                <w:ilvl w:val="0"/>
                <w:numId w:val="26"/>
              </w:numPr>
              <w:spacing w:before="60" w:after="60"/>
              <w:rPr>
                <w:rFonts w:ascii="Times New Roman" w:eastAsia="Times New Roman" w:hAnsi="Times New Roman" w:cs="Times New Roman"/>
                <w:sz w:val="18"/>
                <w:szCs w:val="18"/>
              </w:rPr>
            </w:pPr>
            <w:r w:rsidRPr="00AD361C">
              <w:rPr>
                <w:rFonts w:ascii="Times New Roman" w:eastAsia="Times New Roman" w:hAnsi="Times New Roman" w:cs="Times New Roman"/>
                <w:sz w:val="18"/>
                <w:szCs w:val="18"/>
              </w:rPr>
              <w:t>Barnett: 1.19 (0.83; 1.73)</w:t>
            </w:r>
          </w:p>
          <w:p w14:paraId="0897D68D" w14:textId="77777777" w:rsidR="00877CFB" w:rsidRPr="009F7A10" w:rsidRDefault="00877CFB" w:rsidP="00E95BAC">
            <w:pPr>
              <w:pStyle w:val="ListParagraph"/>
              <w:numPr>
                <w:ilvl w:val="0"/>
                <w:numId w:val="26"/>
              </w:numPr>
              <w:spacing w:before="60" w:after="60"/>
              <w:rPr>
                <w:rFonts w:ascii="Times New Roman" w:eastAsia="Times New Roman" w:hAnsi="Times New Roman" w:cs="Times New Roman"/>
                <w:sz w:val="18"/>
                <w:szCs w:val="18"/>
                <w:lang w:val="da-DK"/>
              </w:rPr>
            </w:pPr>
            <w:r w:rsidRPr="009F7A10">
              <w:rPr>
                <w:rFonts w:ascii="Times New Roman" w:eastAsia="Times New Roman" w:hAnsi="Times New Roman" w:cs="Times New Roman"/>
                <w:sz w:val="18"/>
                <w:szCs w:val="18"/>
                <w:lang w:val="da-DK"/>
              </w:rPr>
              <w:t>Denver-Julesburg: 0.5 (04; 0.68)</w:t>
            </w:r>
          </w:p>
          <w:p w14:paraId="440E8B6E" w14:textId="77777777" w:rsidR="00877CFB" w:rsidRPr="009F7A10" w:rsidRDefault="00877CFB" w:rsidP="00E95BAC">
            <w:pPr>
              <w:pStyle w:val="ListParagraph"/>
              <w:numPr>
                <w:ilvl w:val="0"/>
                <w:numId w:val="26"/>
              </w:numPr>
              <w:spacing w:before="60" w:after="60"/>
              <w:rPr>
                <w:rFonts w:ascii="Times New Roman" w:eastAsia="Times New Roman" w:hAnsi="Times New Roman" w:cs="Times New Roman"/>
                <w:sz w:val="18"/>
                <w:szCs w:val="18"/>
              </w:rPr>
            </w:pPr>
            <w:r w:rsidRPr="00AD361C">
              <w:rPr>
                <w:rFonts w:ascii="Times New Roman" w:eastAsia="Times New Roman" w:hAnsi="Times New Roman" w:cs="Times New Roman"/>
                <w:sz w:val="18"/>
                <w:szCs w:val="18"/>
              </w:rPr>
              <w:t>Pinedale: 2.12 (1.69; 2.66)</w:t>
            </w:r>
          </w:p>
        </w:tc>
      </w:tr>
      <w:tr w:rsidR="00877CFB" w:rsidRPr="0016194F" w14:paraId="01F7048E" w14:textId="77777777" w:rsidTr="00E95BAC">
        <w:trPr>
          <w:trHeight w:val="20"/>
        </w:trPr>
        <w:tc>
          <w:tcPr>
            <w:tcW w:w="0" w:type="auto"/>
            <w:vMerge/>
            <w:vAlign w:val="center"/>
          </w:tcPr>
          <w:p w14:paraId="3172C306" w14:textId="77777777" w:rsidR="00877CFB" w:rsidRPr="0016194F" w:rsidRDefault="00877CFB" w:rsidP="00E95BAC">
            <w:pPr>
              <w:spacing w:before="60" w:after="60"/>
              <w:rPr>
                <w:rFonts w:ascii="Times New Roman" w:eastAsia="Times New Roman" w:hAnsi="Times New Roman" w:cs="Times New Roman"/>
                <w:sz w:val="18"/>
                <w:szCs w:val="18"/>
              </w:rPr>
            </w:pPr>
          </w:p>
        </w:tc>
        <w:tc>
          <w:tcPr>
            <w:tcW w:w="0" w:type="auto"/>
            <w:vMerge w:val="restart"/>
            <w:shd w:val="clear" w:color="auto" w:fill="F2F2F2" w:themeFill="background1" w:themeFillShade="F2"/>
            <w:vAlign w:val="center"/>
          </w:tcPr>
          <w:p w14:paraId="1AB08D6E" w14:textId="77777777" w:rsidR="00877CFB" w:rsidRPr="0016194F" w:rsidRDefault="00877CFB" w:rsidP="00E95BAC">
            <w:pPr>
              <w:spacing w:before="60" w:after="60"/>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fldLock="1"/>
            </w:r>
            <w:r>
              <w:rPr>
                <w:rFonts w:ascii="Times New Roman" w:eastAsia="Times New Roman" w:hAnsi="Times New Roman" w:cs="Times New Roman"/>
                <w:sz w:val="18"/>
                <w:szCs w:val="18"/>
              </w:rPr>
              <w:instrText>ADDIN CSL_CITATION {"citationItems":[{"id":"ITEM-1","itemData":{"DOI":"10.1021/acs.est.5b00099","ISSN":"15205851","PMID":"25806837","abstract":"We present a study of methane emissions from oil and gas producing well pad facilities in the Barnett Shale region of Texas, measured using an innovative ground-based mobile flux plane (MFP) measurement system, as part of the Barnett Coordinated Campaign.1 Using only public roads, we measured the emissions from nearly 200 well pads over 2 weeks in October 2013. The population of measured well pads is split into well pads with detectable emissions (N = 115) and those with emissions below the detection limit of the MFP instrument (N = 67). For those well pads with nonzero emissions, the distribution was highly skewed, with a geometric mean of 0.63 kg/h, a geometric standard deviation of 4.2, and an arithmetic mean of 1.72 kg/h. Including the population of nonemitting well pads, we find that the arithmetic mean of the well pads sampled in this study is 1.1 kg/h. This distribution implies that 50% of the emissions is due to the 6.6% highest emitting well pads, and 80% of the emissions is from the 22% highest emitting well pads.","author":[{"dropping-particle":"","family":"Rella","given":"Chris W.","non-dropping-particle":"","parse-names":false,"suffix":""},{"dropping-particle":"","family":"Tsai","given":"Tracy R.","non-dropping-particle":"","parse-names":false,"suffix":""},{"dropping-particle":"","family":"Botkin","given":"Connor G.","non-dropping-particle":"","parse-names":false,"suffix":""},{"dropping-particle":"","family":"Crosson","given":"Eric R.","non-dropping-particle":"","parse-names":false,"suffix":""},{"dropping-particle":"","family":"Steele","given":"David","non-dropping-particle":"","parse-names":false,"suffix":""}],"container-title":"Environmental Science and Technology","id":"ITEM-1","issue":"7","issued":{"date-parts":[["2015"]]},"page":"4742-4748","title":"Measuring emissions from oil and natural gas well pads using the mobile flux plane technique","type":"article-journal","volume":"49"},"uris":["http://www.mendeley.com/documents/?uuid=ea650faa-08f0-40a8-ab76-a32274e5573d"]}],"mendeley":{"formattedCitation":"(Rella et al., 2015)","manualFormatting":"Rella et al., 2015","plainTextFormattedCitation":"(Rella et al., 2015)","previouslyFormattedCitation":"(Rella et al., 2015)"},"properties":{"noteIndex":0},"schema":"https://github.com/citation-style-language/schema/raw/master/csl-citation.json"}</w:instrText>
            </w:r>
            <w:r>
              <w:rPr>
                <w:rFonts w:ascii="Times New Roman" w:eastAsia="Times New Roman" w:hAnsi="Times New Roman" w:cs="Times New Roman"/>
                <w:sz w:val="18"/>
                <w:szCs w:val="18"/>
              </w:rPr>
              <w:fldChar w:fldCharType="separate"/>
            </w:r>
            <w:r w:rsidRPr="000861C3">
              <w:rPr>
                <w:rFonts w:ascii="Times New Roman" w:eastAsia="Times New Roman" w:hAnsi="Times New Roman" w:cs="Times New Roman"/>
                <w:noProof/>
                <w:sz w:val="18"/>
                <w:szCs w:val="18"/>
              </w:rPr>
              <w:t>Rella et al., 2015</w:t>
            </w:r>
            <w:r>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w:t>
            </w:r>
          </w:p>
        </w:tc>
        <w:tc>
          <w:tcPr>
            <w:tcW w:w="0" w:type="auto"/>
            <w:vMerge w:val="restart"/>
            <w:shd w:val="clear" w:color="auto" w:fill="F2F2F2" w:themeFill="background1" w:themeFillShade="F2"/>
            <w:vAlign w:val="center"/>
          </w:tcPr>
          <w:p w14:paraId="022E7D0C" w14:textId="77777777" w:rsidR="00877CFB" w:rsidRPr="0016194F" w:rsidRDefault="00877CFB" w:rsidP="00E95BAC">
            <w:pPr>
              <w:spacing w:before="60" w:after="60"/>
              <w:rPr>
                <w:rFonts w:ascii="Times New Roman" w:eastAsia="Times New Roman" w:hAnsi="Times New Roman" w:cs="Times New Roman"/>
                <w:sz w:val="18"/>
                <w:szCs w:val="18"/>
              </w:rPr>
            </w:pPr>
            <w:r w:rsidRPr="0016194F">
              <w:rPr>
                <w:rFonts w:ascii="Times New Roman" w:eastAsia="Times New Roman" w:hAnsi="Times New Roman" w:cs="Times New Roman"/>
                <w:sz w:val="18"/>
                <w:szCs w:val="18"/>
              </w:rPr>
              <w:t>Log</w:t>
            </w:r>
            <w:r>
              <w:rPr>
                <w:rFonts w:ascii="Times New Roman" w:eastAsia="Times New Roman" w:hAnsi="Times New Roman" w:cs="Times New Roman"/>
                <w:sz w:val="18"/>
                <w:szCs w:val="18"/>
              </w:rPr>
              <w:t>n</w:t>
            </w:r>
            <w:r w:rsidRPr="0016194F">
              <w:rPr>
                <w:rFonts w:ascii="Times New Roman" w:eastAsia="Times New Roman" w:hAnsi="Times New Roman" w:cs="Times New Roman"/>
                <w:sz w:val="18"/>
                <w:szCs w:val="18"/>
              </w:rPr>
              <w:t>ormal</w:t>
            </w:r>
          </w:p>
        </w:tc>
        <w:tc>
          <w:tcPr>
            <w:tcW w:w="0" w:type="auto"/>
            <w:shd w:val="clear" w:color="auto" w:fill="F2F2F2" w:themeFill="background1" w:themeFillShade="F2"/>
            <w:vAlign w:val="center"/>
          </w:tcPr>
          <w:p w14:paraId="4C7FDECB" w14:textId="77777777" w:rsidR="00877CFB" w:rsidRPr="00AD361C" w:rsidRDefault="00877CFB" w:rsidP="00E95BAC">
            <w:pPr>
              <w:rPr>
                <w:rFonts w:ascii="Times New Roman" w:eastAsia="Times New Roman" w:hAnsi="Times New Roman" w:cs="Times New Roman"/>
                <w:sz w:val="18"/>
                <w:szCs w:val="18"/>
              </w:rPr>
            </w:pPr>
            <w:r w:rsidRPr="00AD361C">
              <w:rPr>
                <w:rFonts w:ascii="Times New Roman" w:eastAsia="Times New Roman" w:hAnsi="Times New Roman" w:cs="Times New Roman"/>
                <w:sz w:val="18"/>
                <w:szCs w:val="18"/>
              </w:rPr>
              <w:t>Geometric mean</w:t>
            </w:r>
          </w:p>
        </w:tc>
        <w:tc>
          <w:tcPr>
            <w:tcW w:w="0" w:type="auto"/>
            <w:shd w:val="clear" w:color="auto" w:fill="F2F2F2" w:themeFill="background1" w:themeFillShade="F2"/>
            <w:vAlign w:val="center"/>
          </w:tcPr>
          <w:p w14:paraId="6092FCBF" w14:textId="77777777" w:rsidR="00877CFB" w:rsidRPr="0016194F" w:rsidRDefault="00877CFB" w:rsidP="00E95BAC">
            <w:pPr>
              <w:spacing w:before="60" w:after="60"/>
              <w:rPr>
                <w:rFonts w:ascii="Times New Roman" w:eastAsia="Times New Roman" w:hAnsi="Times New Roman" w:cs="Times New Roman"/>
                <w:sz w:val="18"/>
                <w:szCs w:val="18"/>
              </w:rPr>
            </w:pPr>
            <w:r w:rsidRPr="00AD361C">
              <w:rPr>
                <w:rFonts w:ascii="Times New Roman" w:eastAsia="Times New Roman" w:hAnsi="Times New Roman" w:cs="Times New Roman"/>
                <w:sz w:val="18"/>
                <w:szCs w:val="18"/>
              </w:rPr>
              <w:t>0.63±0.09</w:t>
            </w:r>
            <w:r>
              <w:rPr>
                <w:rFonts w:ascii="Times New Roman" w:eastAsia="Times New Roman" w:hAnsi="Times New Roman" w:cs="Times New Roman"/>
                <w:sz w:val="18"/>
                <w:szCs w:val="18"/>
              </w:rPr>
              <w:t xml:space="preserve"> </w:t>
            </w:r>
            <w:r w:rsidRPr="009F7A10">
              <w:rPr>
                <w:rFonts w:ascii="Times New Roman" w:eastAsia="Times New Roman" w:hAnsi="Times New Roman" w:cs="Times New Roman"/>
                <w:sz w:val="18"/>
                <w:szCs w:val="18"/>
              </w:rPr>
              <w:t>kg h</w:t>
            </w:r>
            <w:r w:rsidRPr="009F7A10">
              <w:rPr>
                <w:rFonts w:ascii="Times New Roman" w:eastAsia="Times New Roman" w:hAnsi="Times New Roman" w:cs="Times New Roman"/>
                <w:sz w:val="18"/>
                <w:szCs w:val="18"/>
                <w:vertAlign w:val="superscript"/>
              </w:rPr>
              <w:t>-1</w:t>
            </w:r>
            <w:r w:rsidRPr="009F7A10">
              <w:rPr>
                <w:rFonts w:ascii="Times New Roman" w:eastAsia="Times New Roman" w:hAnsi="Times New Roman" w:cs="Times New Roman"/>
                <w:sz w:val="18"/>
                <w:szCs w:val="18"/>
              </w:rPr>
              <w:t xml:space="preserve"> site</w:t>
            </w:r>
            <w:r w:rsidRPr="009F7A10">
              <w:rPr>
                <w:rFonts w:ascii="Times New Roman" w:eastAsia="Times New Roman" w:hAnsi="Times New Roman" w:cs="Times New Roman"/>
                <w:sz w:val="18"/>
                <w:szCs w:val="18"/>
                <w:vertAlign w:val="superscript"/>
              </w:rPr>
              <w:t>-1</w:t>
            </w:r>
            <w:r>
              <w:rPr>
                <w:rFonts w:ascii="Times New Roman" w:eastAsia="Times New Roman" w:hAnsi="Times New Roman" w:cs="Times New Roman"/>
                <w:sz w:val="18"/>
                <w:szCs w:val="18"/>
              </w:rPr>
              <w:br/>
              <w:t>(uncertainty reported as 1-sigma)</w:t>
            </w:r>
          </w:p>
        </w:tc>
      </w:tr>
      <w:tr w:rsidR="00877CFB" w:rsidRPr="0016194F" w14:paraId="246967F9" w14:textId="77777777" w:rsidTr="00E95BAC">
        <w:trPr>
          <w:trHeight w:val="20"/>
        </w:trPr>
        <w:tc>
          <w:tcPr>
            <w:tcW w:w="0" w:type="auto"/>
            <w:vMerge/>
            <w:vAlign w:val="center"/>
          </w:tcPr>
          <w:p w14:paraId="7C7674E7" w14:textId="77777777" w:rsidR="00877CFB" w:rsidRPr="0016194F" w:rsidRDefault="00877CFB" w:rsidP="00E95BAC">
            <w:pPr>
              <w:spacing w:before="60" w:after="60"/>
              <w:rPr>
                <w:rFonts w:ascii="Times New Roman" w:eastAsia="Times New Roman" w:hAnsi="Times New Roman" w:cs="Times New Roman"/>
                <w:sz w:val="18"/>
                <w:szCs w:val="18"/>
              </w:rPr>
            </w:pPr>
          </w:p>
        </w:tc>
        <w:tc>
          <w:tcPr>
            <w:tcW w:w="0" w:type="auto"/>
            <w:vMerge/>
            <w:shd w:val="clear" w:color="auto" w:fill="F2F2F2" w:themeFill="background1" w:themeFillShade="F2"/>
            <w:vAlign w:val="center"/>
          </w:tcPr>
          <w:p w14:paraId="676FC066" w14:textId="77777777" w:rsidR="00877CFB" w:rsidRPr="0016194F" w:rsidRDefault="00877CFB" w:rsidP="00E95BAC">
            <w:pPr>
              <w:spacing w:before="60" w:after="60"/>
              <w:rPr>
                <w:rFonts w:ascii="Times New Roman" w:eastAsia="Times New Roman" w:hAnsi="Times New Roman" w:cs="Times New Roman"/>
                <w:sz w:val="18"/>
                <w:szCs w:val="18"/>
              </w:rPr>
            </w:pPr>
          </w:p>
        </w:tc>
        <w:tc>
          <w:tcPr>
            <w:tcW w:w="0" w:type="auto"/>
            <w:vMerge/>
            <w:shd w:val="clear" w:color="auto" w:fill="F2F2F2" w:themeFill="background1" w:themeFillShade="F2"/>
            <w:vAlign w:val="center"/>
          </w:tcPr>
          <w:p w14:paraId="4534EAFC" w14:textId="77777777" w:rsidR="00877CFB" w:rsidRPr="0016194F" w:rsidRDefault="00877CFB" w:rsidP="00E95BAC">
            <w:pPr>
              <w:spacing w:before="60" w:after="60"/>
              <w:rPr>
                <w:rFonts w:ascii="Times New Roman" w:eastAsia="Times New Roman" w:hAnsi="Times New Roman" w:cs="Times New Roman"/>
                <w:sz w:val="18"/>
                <w:szCs w:val="18"/>
              </w:rPr>
            </w:pPr>
          </w:p>
        </w:tc>
        <w:tc>
          <w:tcPr>
            <w:tcW w:w="0" w:type="auto"/>
            <w:shd w:val="clear" w:color="auto" w:fill="F2F2F2" w:themeFill="background1" w:themeFillShade="F2"/>
            <w:vAlign w:val="center"/>
          </w:tcPr>
          <w:p w14:paraId="1A27AEE6" w14:textId="77777777" w:rsidR="00877CFB" w:rsidRPr="00AD361C" w:rsidRDefault="00877CFB" w:rsidP="00E95BAC">
            <w:pPr>
              <w:rPr>
                <w:rFonts w:ascii="Times New Roman" w:eastAsia="Times New Roman" w:hAnsi="Times New Roman" w:cs="Times New Roman"/>
                <w:sz w:val="18"/>
                <w:szCs w:val="18"/>
              </w:rPr>
            </w:pPr>
            <w:r w:rsidRPr="00AD361C">
              <w:rPr>
                <w:rFonts w:ascii="Times New Roman" w:eastAsia="Times New Roman" w:hAnsi="Times New Roman" w:cs="Times New Roman"/>
                <w:sz w:val="18"/>
                <w:szCs w:val="18"/>
              </w:rPr>
              <w:t>Arithmetic mean</w:t>
            </w:r>
          </w:p>
        </w:tc>
        <w:tc>
          <w:tcPr>
            <w:tcW w:w="0" w:type="auto"/>
            <w:shd w:val="clear" w:color="auto" w:fill="F2F2F2" w:themeFill="background1" w:themeFillShade="F2"/>
            <w:vAlign w:val="center"/>
          </w:tcPr>
          <w:p w14:paraId="7F6D6FDD" w14:textId="77777777" w:rsidR="00877CFB" w:rsidRPr="0016194F" w:rsidRDefault="00877CFB" w:rsidP="00E95BAC">
            <w:pPr>
              <w:spacing w:before="60"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Pr="00AD361C">
              <w:rPr>
                <w:rFonts w:ascii="Times New Roman" w:eastAsia="Times New Roman" w:hAnsi="Times New Roman" w:cs="Times New Roman"/>
                <w:sz w:val="18"/>
                <w:szCs w:val="18"/>
              </w:rPr>
              <w:t>.74±0.35</w:t>
            </w:r>
            <w:r>
              <w:rPr>
                <w:rFonts w:ascii="Times New Roman" w:eastAsia="Times New Roman" w:hAnsi="Times New Roman" w:cs="Times New Roman"/>
                <w:sz w:val="18"/>
                <w:szCs w:val="18"/>
              </w:rPr>
              <w:t xml:space="preserve"> </w:t>
            </w:r>
            <w:r w:rsidRPr="009F7A10">
              <w:rPr>
                <w:rFonts w:ascii="Times New Roman" w:eastAsia="Times New Roman" w:hAnsi="Times New Roman" w:cs="Times New Roman"/>
                <w:sz w:val="18"/>
                <w:szCs w:val="18"/>
              </w:rPr>
              <w:t>kg h</w:t>
            </w:r>
            <w:r w:rsidRPr="009F7A10">
              <w:rPr>
                <w:rFonts w:ascii="Times New Roman" w:eastAsia="Times New Roman" w:hAnsi="Times New Roman" w:cs="Times New Roman"/>
                <w:sz w:val="18"/>
                <w:szCs w:val="18"/>
                <w:vertAlign w:val="superscript"/>
              </w:rPr>
              <w:t>-1</w:t>
            </w:r>
            <w:r w:rsidRPr="009F7A10">
              <w:rPr>
                <w:rFonts w:ascii="Times New Roman" w:eastAsia="Times New Roman" w:hAnsi="Times New Roman" w:cs="Times New Roman"/>
                <w:sz w:val="18"/>
                <w:szCs w:val="18"/>
              </w:rPr>
              <w:t xml:space="preserve"> site</w:t>
            </w:r>
            <w:r w:rsidRPr="009F7A10">
              <w:rPr>
                <w:rFonts w:ascii="Times New Roman" w:eastAsia="Times New Roman" w:hAnsi="Times New Roman" w:cs="Times New Roman"/>
                <w:sz w:val="18"/>
                <w:szCs w:val="18"/>
                <w:vertAlign w:val="superscript"/>
              </w:rPr>
              <w:t>-1</w:t>
            </w:r>
            <w:r>
              <w:rPr>
                <w:rFonts w:ascii="Times New Roman" w:eastAsia="Times New Roman" w:hAnsi="Times New Roman" w:cs="Times New Roman"/>
                <w:sz w:val="18"/>
                <w:szCs w:val="18"/>
              </w:rPr>
              <w:br/>
              <w:t>(uncertainty reported as 1-sigma)</w:t>
            </w:r>
          </w:p>
        </w:tc>
      </w:tr>
      <w:tr w:rsidR="00877CFB" w:rsidRPr="0016194F" w14:paraId="6F92FA3D" w14:textId="77777777" w:rsidTr="00E95BAC">
        <w:trPr>
          <w:trHeight w:val="20"/>
        </w:trPr>
        <w:tc>
          <w:tcPr>
            <w:tcW w:w="0" w:type="auto"/>
            <w:vMerge/>
            <w:vAlign w:val="center"/>
          </w:tcPr>
          <w:p w14:paraId="7AC68A81" w14:textId="77777777" w:rsidR="00877CFB" w:rsidRPr="0016194F" w:rsidRDefault="00877CFB" w:rsidP="00E95BAC">
            <w:pPr>
              <w:spacing w:before="60" w:after="60"/>
              <w:rPr>
                <w:rFonts w:ascii="Times New Roman" w:eastAsia="Times New Roman" w:hAnsi="Times New Roman" w:cs="Times New Roman"/>
                <w:sz w:val="18"/>
                <w:szCs w:val="18"/>
              </w:rPr>
            </w:pPr>
          </w:p>
        </w:tc>
        <w:tc>
          <w:tcPr>
            <w:tcW w:w="0" w:type="auto"/>
            <w:vAlign w:val="center"/>
          </w:tcPr>
          <w:p w14:paraId="2DBC68E8" w14:textId="77777777" w:rsidR="00877CFB" w:rsidRPr="000861C3" w:rsidRDefault="00877CFB" w:rsidP="00E95BAC">
            <w:pPr>
              <w:spacing w:before="60" w:after="60"/>
              <w:rPr>
                <w:rFonts w:ascii="Times New Roman" w:eastAsia="Times New Roman" w:hAnsi="Times New Roman" w:cs="Times New Roman"/>
                <w:sz w:val="18"/>
                <w:szCs w:val="18"/>
                <w:lang w:val="da-DK"/>
              </w:rPr>
            </w:pPr>
            <w:r>
              <w:rPr>
                <w:rFonts w:ascii="Times New Roman" w:eastAsia="Times New Roman" w:hAnsi="Times New Roman" w:cs="Times New Roman"/>
                <w:sz w:val="18"/>
                <w:szCs w:val="18"/>
              </w:rPr>
              <w:fldChar w:fldCharType="begin" w:fldLock="1"/>
            </w:r>
            <w:r>
              <w:rPr>
                <w:rFonts w:ascii="Times New Roman" w:eastAsia="Times New Roman" w:hAnsi="Times New Roman" w:cs="Times New Roman"/>
                <w:sz w:val="18"/>
                <w:szCs w:val="18"/>
                <w:lang w:val="da-DK"/>
              </w:rPr>
              <w:instrText xml:space="preserve">ADDIN CSL_CITATION {"citationItems":[{"id":"ITEM-1","itemData":{"DOI":"10.1021/acs.est.6b04303","ISSN":"15205851","PMID":"27740745","abstract":"Future energy systems may rely on natural gas as a low-cost fuel to support variable renewable power. However, leaking natural gas causes climate damage because methane (CH4) has a high global warming potential. In this study, we use extreme-value theory to explore the distribution of natural gas leak sizes. By analyzing </w:instrText>
            </w:r>
            <w:r>
              <w:rPr>
                <w:rFonts w:ascii="Cambria Math" w:eastAsia="Times New Roman" w:hAnsi="Cambria Math" w:cs="Cambria Math"/>
                <w:sz w:val="18"/>
                <w:szCs w:val="18"/>
                <w:lang w:val="da-DK"/>
              </w:rPr>
              <w:instrText>∼</w:instrText>
            </w:r>
            <w:r>
              <w:rPr>
                <w:rFonts w:ascii="Times New Roman" w:eastAsia="Times New Roman" w:hAnsi="Times New Roman" w:cs="Times New Roman"/>
                <w:sz w:val="18"/>
                <w:szCs w:val="18"/>
                <w:lang w:val="da-DK"/>
              </w:rPr>
              <w:instrText xml:space="preserve"> 15 000 measurements from 18 prior studies, we show that all available natural gas leakage data sets are statistically heavy-tailed, and that gas leaks are more extremely distributed than other natural and social phenomena. A unifying result is that the largest 5% of leaks typically contribute over 50% of the total leakage volume. While prior studies used log-normal model distributions, we show that log-normal functions poorly represent tail behavior. Our results suggest that published uncertainty ranges of CH4 emissions are too narrow, and that larger sample sizes are required in future studies to achieve targeted confidence intervals. Additionally, we find that cross-study aggregation of data sets to increase sample size is not recommended due to apparent deviation between sampled populations. Understanding the nature of leak distributions can improve emission estimates, better illustrate their uncertainty, allow prioritization of source categories, and improve sampling design. Also, these data can be used for more effective design of leak detection technologies. (Graph Presented).","author":[{"dropping-particle":"","family":"Brandt","given":"Adam R.","non-dropping-particle":"","parse-names":false,"suffix":""},{"dropping-particle":"","family":"Heath","given":"Garvin A.","non-dropping-particle":"","parse-names":false,"suffix":""},{"dropping-particle":"","family":"Cooley","given":"Daniel","non-dropping-particle":"","parse-names":false,"suffix":""}],"container-title":"Environmental Science and Technology","id":"ITEM-1","issue":"22","issued":{"date-parts":[["2016"]]},"page":"12512-12520","title":"Methane leaks from natural gas systems follow extreme distributions","type":"article-journal","volume":"50"},"uris":["http://www.mendeley.com/documents/?uuid=15b24227-9164-46d7-a050-5313dcebd712"]}],"mendeley":{"formattedCitation":"(Brandt et al., 2016)","manualFormatting":"Brandt et al., 2016","plainTextFormattedCitation":"(Brandt et al., 2016)","previouslyFormattedCitation":"(Brandt et al., 2016)"},"properties":{"noteIndex":0},"schema":"https://github.com/citation-style-language/schema/raw/master/csl-citation.json"}</w:instrText>
            </w:r>
            <w:r>
              <w:rPr>
                <w:rFonts w:ascii="Times New Roman" w:eastAsia="Times New Roman" w:hAnsi="Times New Roman" w:cs="Times New Roman"/>
                <w:sz w:val="18"/>
                <w:szCs w:val="18"/>
              </w:rPr>
              <w:fldChar w:fldCharType="separate"/>
            </w:r>
            <w:r w:rsidRPr="000861C3">
              <w:rPr>
                <w:rFonts w:ascii="Times New Roman" w:eastAsia="Times New Roman" w:hAnsi="Times New Roman" w:cs="Times New Roman"/>
                <w:noProof/>
                <w:sz w:val="18"/>
                <w:szCs w:val="18"/>
                <w:lang w:val="da-DK"/>
              </w:rPr>
              <w:t>Brandt et al., 2016</w:t>
            </w:r>
            <w:r>
              <w:rPr>
                <w:rFonts w:ascii="Times New Roman" w:eastAsia="Times New Roman" w:hAnsi="Times New Roman" w:cs="Times New Roman"/>
                <w:sz w:val="18"/>
                <w:szCs w:val="18"/>
              </w:rPr>
              <w:fldChar w:fldCharType="end"/>
            </w:r>
          </w:p>
        </w:tc>
        <w:tc>
          <w:tcPr>
            <w:tcW w:w="0" w:type="auto"/>
            <w:vAlign w:val="center"/>
          </w:tcPr>
          <w:p w14:paraId="30115171" w14:textId="77777777" w:rsidR="00877CFB" w:rsidRPr="0016194F" w:rsidRDefault="00877CFB" w:rsidP="00E95BAC">
            <w:pPr>
              <w:spacing w:before="60" w:after="60"/>
              <w:rPr>
                <w:rFonts w:ascii="Times New Roman" w:eastAsia="Times New Roman" w:hAnsi="Times New Roman" w:cs="Times New Roman"/>
                <w:sz w:val="18"/>
                <w:szCs w:val="18"/>
              </w:rPr>
            </w:pPr>
            <w:r w:rsidRPr="0016194F">
              <w:rPr>
                <w:rFonts w:ascii="Times New Roman" w:eastAsia="Times New Roman" w:hAnsi="Times New Roman" w:cs="Times New Roman"/>
                <w:sz w:val="18"/>
                <w:szCs w:val="18"/>
              </w:rPr>
              <w:t>Not specified</w:t>
            </w:r>
          </w:p>
        </w:tc>
        <w:tc>
          <w:tcPr>
            <w:tcW w:w="0" w:type="auto"/>
            <w:vAlign w:val="center"/>
          </w:tcPr>
          <w:p w14:paraId="236E28A1" w14:textId="77777777" w:rsidR="00877CFB" w:rsidRPr="0016194F" w:rsidRDefault="00877CFB" w:rsidP="00E95BAC">
            <w:pPr>
              <w:spacing w:before="60"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Not specified</w:t>
            </w:r>
          </w:p>
        </w:tc>
        <w:tc>
          <w:tcPr>
            <w:tcW w:w="0" w:type="auto"/>
            <w:vAlign w:val="center"/>
          </w:tcPr>
          <w:p w14:paraId="54197464" w14:textId="77777777" w:rsidR="00877CFB" w:rsidRPr="0016194F" w:rsidRDefault="00877CFB" w:rsidP="00E95BAC">
            <w:pPr>
              <w:spacing w:before="60"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Not specified</w:t>
            </w:r>
            <w:r>
              <w:rPr>
                <w:rFonts w:ascii="Times New Roman" w:eastAsia="Times New Roman" w:hAnsi="Times New Roman" w:cs="Times New Roman"/>
                <w:sz w:val="18"/>
                <w:szCs w:val="18"/>
              </w:rPr>
              <w:br/>
              <w:t>It reviews numerous datasets.</w:t>
            </w:r>
          </w:p>
        </w:tc>
      </w:tr>
      <w:tr w:rsidR="00877CFB" w:rsidRPr="0016194F" w14:paraId="749062F0" w14:textId="77777777" w:rsidTr="00E95BAC">
        <w:trPr>
          <w:trHeight w:val="20"/>
        </w:trPr>
        <w:tc>
          <w:tcPr>
            <w:tcW w:w="0" w:type="auto"/>
            <w:vMerge/>
            <w:vAlign w:val="center"/>
          </w:tcPr>
          <w:p w14:paraId="7496F529" w14:textId="77777777" w:rsidR="00877CFB" w:rsidRPr="0016194F" w:rsidRDefault="00877CFB" w:rsidP="00E95BAC">
            <w:pPr>
              <w:spacing w:before="60" w:after="60"/>
              <w:rPr>
                <w:rFonts w:ascii="Times New Roman" w:eastAsia="Times New Roman" w:hAnsi="Times New Roman" w:cs="Times New Roman"/>
                <w:sz w:val="18"/>
                <w:szCs w:val="18"/>
              </w:rPr>
            </w:pPr>
          </w:p>
        </w:tc>
        <w:tc>
          <w:tcPr>
            <w:tcW w:w="0" w:type="auto"/>
            <w:shd w:val="clear" w:color="auto" w:fill="F2F2F2" w:themeFill="background1" w:themeFillShade="F2"/>
            <w:vAlign w:val="center"/>
          </w:tcPr>
          <w:p w14:paraId="5E48219A" w14:textId="77777777" w:rsidR="00877CFB" w:rsidRPr="0016194F" w:rsidRDefault="00877CFB" w:rsidP="00E95BAC">
            <w:pPr>
              <w:spacing w:before="60" w:after="60"/>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fldLock="1"/>
            </w:r>
            <w:r>
              <w:rPr>
                <w:rFonts w:ascii="Times New Roman" w:eastAsia="Times New Roman" w:hAnsi="Times New Roman" w:cs="Times New Roman"/>
                <w:sz w:val="18"/>
                <w:szCs w:val="18"/>
              </w:rPr>
              <w:instrText>ADDIN CSL_CITATION {"citationItems":[{"id":"ITEM-1","itemData":{"DOI":"10.1021/acs.est.7b00571","ISSN":"15205851","PMID":"28628305","abstract":"Atmospheric methane emissions from active natural gas production sites in normal operation were quantified using an inverse Gaussian method (EPA's OTM 33a) in four major U.S. basins/plays: Upper Green River (UGR, Wyoming), Denver-Julesburg (DJ, Colorado), Uintah (Utah), and Fayetteville (FV, Arkansas). In DJ, Uintah, and FV, 72-83% of total measured emissions were from 20% of the well pads, while in UGR the highest 20% of emitting well pads only contributed 54% of total emissions. The total mass of methane emitted as a percent of gross methane produced, termed throughput-normalized methane average (TNMA) and determined by bootstrapping measurements from each basin, varied widely between basins and was (95% CI): 0.09% (0.05-0.15%) in FV, 0.18% (0.12-0.29%) in UGR, 2.1% (1.1-3.9%) in DJ, and 2.8% (1.0-8.6%) in Uintah. Overall, wet-gas basins (UGR, DJ, Uintah) had higher TNMA emissions than the dry-gas FV at all ranges of production per well pad. Among wet basins, TNMA emissions had a strong negative correlation with average gas production per well pad, suggesting that consolidation of operations onto single pads may reduce normalized emissions (average number of wells per pad is 5.3 in UGR versus 1.3 in Uintah and 2.8 in DJ). (Graph Presented).","author":[{"dropping-particle":"","family":"Robertson","given":"Anna M.","non-dropping-particle":"","parse-names":false,"suffix":""},{"dropping-particle":"","family":"Edie","given":"Rachel","non-dropping-particle":"","parse-names":false,"suffix":""},{"dropping-particle":"","family":"Snare","given":"Dustin","non-dropping-particle":"","parse-names":false,"suffix":""},{"dropping-particle":"","family":"Soltis","given":"Jeffrey","non-dropping-particle":"","parse-names":false,"suffix":""},{"dropping-particle":"","family":"Field","given":"Robert A.","non-dropping-particle":"","parse-names":false,"suffix":""},{"dropping-particle":"","family":"Burkhart","given":"Matthew D.","non-dropping-particle":"","parse-names":false,"suffix":""},{"dropping-particle":"","family":"Bell","given":"Clay S.","non-dropping-particle":"","parse-names":false,"suffix":""},{"dropping-particle":"","family":"Zimmerle","given":"Daniel","non-dropping-particle":"","parse-names":false,"suffix":""},{"dropping-particle":"","family":"Murphy","given":"Shane M.","non-dropping-particle":"","parse-names":false,"suffix":""}],"container-title":"Environmental Science and Technology","id":"ITEM-1","issue":"15","issued":{"date-parts":[["2017"]]},"page":"8832-8840","title":"Variation in methane emission rates from well pads in four oil and gas basins with contrasting production volumes and compositions","type":"article-journal","volume":"51"},"uris":["http://www.mendeley.com/documents/?uuid=30bbac4e-6b12-445b-876b-d02c911234ab"]}],"mendeley":{"formattedCitation":"(Robertson et al., 2017)","manualFormatting":"Robertson et al., 2017","plainTextFormattedCitation":"(Robertson et al., 2017)","previouslyFormattedCitation":"(Robertson et al., 2017)"},"properties":{"noteIndex":0},"schema":"https://github.com/citation-style-language/schema/raw/master/csl-citation.json"}</w:instrText>
            </w:r>
            <w:r>
              <w:rPr>
                <w:rFonts w:ascii="Times New Roman" w:eastAsia="Times New Roman" w:hAnsi="Times New Roman" w:cs="Times New Roman"/>
                <w:sz w:val="18"/>
                <w:szCs w:val="18"/>
              </w:rPr>
              <w:fldChar w:fldCharType="separate"/>
            </w:r>
            <w:r w:rsidRPr="000861C3">
              <w:rPr>
                <w:rFonts w:ascii="Times New Roman" w:eastAsia="Times New Roman" w:hAnsi="Times New Roman" w:cs="Times New Roman"/>
                <w:noProof/>
                <w:sz w:val="18"/>
                <w:szCs w:val="18"/>
              </w:rPr>
              <w:t>Robertson et al., 2017</w:t>
            </w:r>
            <w:r>
              <w:rPr>
                <w:rFonts w:ascii="Times New Roman" w:eastAsia="Times New Roman" w:hAnsi="Times New Roman" w:cs="Times New Roman"/>
                <w:sz w:val="18"/>
                <w:szCs w:val="18"/>
              </w:rPr>
              <w:fldChar w:fldCharType="end"/>
            </w:r>
          </w:p>
        </w:tc>
        <w:tc>
          <w:tcPr>
            <w:tcW w:w="0" w:type="auto"/>
            <w:shd w:val="clear" w:color="auto" w:fill="F2F2F2" w:themeFill="background1" w:themeFillShade="F2"/>
            <w:vAlign w:val="center"/>
          </w:tcPr>
          <w:p w14:paraId="103DE697" w14:textId="77777777" w:rsidR="00877CFB" w:rsidRPr="0016194F" w:rsidRDefault="00877CFB" w:rsidP="00E95BAC">
            <w:pPr>
              <w:spacing w:before="60" w:after="60"/>
              <w:rPr>
                <w:rFonts w:ascii="Times New Roman" w:eastAsia="Times New Roman" w:hAnsi="Times New Roman" w:cs="Times New Roman"/>
                <w:sz w:val="18"/>
                <w:szCs w:val="18"/>
              </w:rPr>
            </w:pPr>
            <w:r w:rsidRPr="0016194F">
              <w:rPr>
                <w:rFonts w:ascii="Times New Roman" w:eastAsia="Times New Roman" w:hAnsi="Times New Roman" w:cs="Times New Roman"/>
                <w:sz w:val="18"/>
                <w:szCs w:val="18"/>
              </w:rPr>
              <w:t>Not specified</w:t>
            </w:r>
          </w:p>
        </w:tc>
        <w:tc>
          <w:tcPr>
            <w:tcW w:w="0" w:type="auto"/>
            <w:shd w:val="clear" w:color="auto" w:fill="F2F2F2" w:themeFill="background1" w:themeFillShade="F2"/>
            <w:vAlign w:val="center"/>
          </w:tcPr>
          <w:p w14:paraId="31C3F9EF" w14:textId="77777777" w:rsidR="00877CFB" w:rsidRPr="0016194F" w:rsidRDefault="00877CFB" w:rsidP="00E95BAC">
            <w:pPr>
              <w:spacing w:before="60" w:after="60"/>
              <w:rPr>
                <w:rFonts w:ascii="Times New Roman" w:eastAsia="Times New Roman" w:hAnsi="Times New Roman" w:cs="Times New Roman"/>
                <w:sz w:val="18"/>
                <w:szCs w:val="18"/>
              </w:rPr>
            </w:pPr>
            <w:r w:rsidRPr="0016194F">
              <w:rPr>
                <w:rFonts w:ascii="Times New Roman" w:eastAsia="Times New Roman" w:hAnsi="Times New Roman" w:cs="Times New Roman"/>
                <w:sz w:val="18"/>
                <w:szCs w:val="18"/>
              </w:rPr>
              <w:t>Median</w:t>
            </w:r>
          </w:p>
        </w:tc>
        <w:tc>
          <w:tcPr>
            <w:tcW w:w="0" w:type="auto"/>
            <w:shd w:val="clear" w:color="auto" w:fill="F2F2F2" w:themeFill="background1" w:themeFillShade="F2"/>
            <w:vAlign w:val="center"/>
          </w:tcPr>
          <w:p w14:paraId="46581FD0" w14:textId="77777777" w:rsidR="00877CFB" w:rsidRPr="009F7A10" w:rsidRDefault="00877CFB" w:rsidP="00E95BAC">
            <w:r w:rsidRPr="009F7A10">
              <w:rPr>
                <w:rFonts w:ascii="Times New Roman" w:eastAsia="Times New Roman" w:hAnsi="Times New Roman" w:cs="Times New Roman"/>
                <w:sz w:val="18"/>
                <w:szCs w:val="18"/>
              </w:rPr>
              <w:t>Expressed as</w:t>
            </w:r>
            <w:r>
              <w:t xml:space="preserve"> </w:t>
            </w:r>
            <w:r>
              <w:rPr>
                <w:rFonts w:ascii="Times New Roman" w:eastAsia="Times New Roman" w:hAnsi="Times New Roman" w:cs="Times New Roman"/>
                <w:sz w:val="18"/>
                <w:szCs w:val="18"/>
              </w:rPr>
              <w:t>t</w:t>
            </w:r>
            <w:r w:rsidRPr="009F7A10">
              <w:rPr>
                <w:rFonts w:ascii="Times New Roman" w:eastAsia="Times New Roman" w:hAnsi="Times New Roman" w:cs="Times New Roman"/>
                <w:sz w:val="18"/>
                <w:szCs w:val="18"/>
              </w:rPr>
              <w:t>he total mass of methane emitted as a percent of</w:t>
            </w:r>
            <w:r>
              <w:rPr>
                <w:rFonts w:ascii="Times New Roman" w:eastAsia="Times New Roman" w:hAnsi="Times New Roman" w:cs="Times New Roman"/>
                <w:sz w:val="18"/>
                <w:szCs w:val="18"/>
              </w:rPr>
              <w:t xml:space="preserve"> gross methane produced, and 95% CI for the following basins:</w:t>
            </w:r>
          </w:p>
          <w:p w14:paraId="3DC94E2C" w14:textId="77777777" w:rsidR="00877CFB" w:rsidRPr="009F7A10" w:rsidRDefault="00877CFB" w:rsidP="00E95BAC">
            <w:pPr>
              <w:pStyle w:val="ListParagraph"/>
              <w:numPr>
                <w:ilvl w:val="0"/>
                <w:numId w:val="27"/>
              </w:numPr>
              <w:spacing w:before="60" w:after="60"/>
              <w:rPr>
                <w:rFonts w:ascii="Times New Roman" w:eastAsia="Times New Roman" w:hAnsi="Times New Roman" w:cs="Times New Roman"/>
                <w:sz w:val="18"/>
                <w:szCs w:val="18"/>
              </w:rPr>
            </w:pPr>
            <w:r w:rsidRPr="009F7A10">
              <w:rPr>
                <w:rFonts w:ascii="Times New Roman" w:eastAsia="Times New Roman" w:hAnsi="Times New Roman" w:cs="Times New Roman"/>
                <w:sz w:val="18"/>
                <w:szCs w:val="18"/>
              </w:rPr>
              <w:t>Fayetteville</w:t>
            </w:r>
            <w:r>
              <w:rPr>
                <w:rFonts w:ascii="Times New Roman" w:eastAsia="Times New Roman" w:hAnsi="Times New Roman" w:cs="Times New Roman"/>
                <w:sz w:val="18"/>
                <w:szCs w:val="18"/>
              </w:rPr>
              <w:t xml:space="preserve">: </w:t>
            </w:r>
            <w:r w:rsidRPr="001E4ACE">
              <w:rPr>
                <w:rFonts w:ascii="Times New Roman" w:eastAsia="Times New Roman" w:hAnsi="Times New Roman" w:cs="Times New Roman"/>
                <w:sz w:val="18"/>
                <w:szCs w:val="18"/>
              </w:rPr>
              <w:t>0.09%</w:t>
            </w:r>
            <w:r>
              <w:rPr>
                <w:rFonts w:ascii="Times New Roman" w:eastAsia="Times New Roman" w:hAnsi="Times New Roman" w:cs="Times New Roman"/>
                <w:sz w:val="18"/>
                <w:szCs w:val="18"/>
              </w:rPr>
              <w:t xml:space="preserve"> </w:t>
            </w:r>
            <w:r w:rsidRPr="001E4ACE">
              <w:rPr>
                <w:rFonts w:ascii="Times New Roman" w:eastAsia="Times New Roman" w:hAnsi="Times New Roman" w:cs="Times New Roman"/>
                <w:sz w:val="18"/>
                <w:szCs w:val="18"/>
              </w:rPr>
              <w:t>(0.05−0.15%)</w:t>
            </w:r>
          </w:p>
          <w:p w14:paraId="6EC8BF21" w14:textId="77777777" w:rsidR="00877CFB" w:rsidRPr="009F7A10" w:rsidRDefault="00877CFB" w:rsidP="00E95BAC">
            <w:pPr>
              <w:pStyle w:val="ListParagraph"/>
              <w:numPr>
                <w:ilvl w:val="0"/>
                <w:numId w:val="27"/>
              </w:numPr>
              <w:spacing w:before="60" w:after="60"/>
              <w:rPr>
                <w:rFonts w:ascii="Times New Roman" w:eastAsia="Times New Roman" w:hAnsi="Times New Roman" w:cs="Times New Roman"/>
                <w:sz w:val="18"/>
                <w:szCs w:val="18"/>
              </w:rPr>
            </w:pPr>
            <w:r w:rsidRPr="009F7A10">
              <w:rPr>
                <w:rFonts w:ascii="Times New Roman" w:eastAsia="Times New Roman" w:hAnsi="Times New Roman" w:cs="Times New Roman"/>
                <w:sz w:val="18"/>
                <w:szCs w:val="18"/>
              </w:rPr>
              <w:t>Upper Green River</w:t>
            </w:r>
            <w:r>
              <w:rPr>
                <w:rFonts w:ascii="Times New Roman" w:eastAsia="Times New Roman" w:hAnsi="Times New Roman" w:cs="Times New Roman"/>
                <w:sz w:val="18"/>
                <w:szCs w:val="18"/>
              </w:rPr>
              <w:t xml:space="preserve">: </w:t>
            </w:r>
            <w:r w:rsidRPr="001E4ACE">
              <w:rPr>
                <w:rFonts w:ascii="Times New Roman" w:eastAsia="Times New Roman" w:hAnsi="Times New Roman" w:cs="Times New Roman"/>
                <w:sz w:val="18"/>
                <w:szCs w:val="18"/>
              </w:rPr>
              <w:t>0.18% (0.12−0.29%)</w:t>
            </w:r>
          </w:p>
          <w:p w14:paraId="26594A54" w14:textId="77777777" w:rsidR="00877CFB" w:rsidRPr="009F7A10" w:rsidRDefault="00877CFB" w:rsidP="00E95BAC">
            <w:pPr>
              <w:pStyle w:val="ListParagraph"/>
              <w:numPr>
                <w:ilvl w:val="0"/>
                <w:numId w:val="27"/>
              </w:numPr>
              <w:spacing w:before="60" w:after="60"/>
              <w:rPr>
                <w:rFonts w:ascii="Times New Roman" w:eastAsia="Times New Roman" w:hAnsi="Times New Roman" w:cs="Times New Roman"/>
                <w:sz w:val="18"/>
                <w:szCs w:val="18"/>
              </w:rPr>
            </w:pPr>
            <w:r w:rsidRPr="009F7A10">
              <w:rPr>
                <w:rFonts w:ascii="Times New Roman" w:eastAsia="Times New Roman" w:hAnsi="Times New Roman" w:cs="Times New Roman"/>
                <w:sz w:val="18"/>
                <w:szCs w:val="18"/>
              </w:rPr>
              <w:t>Denver-Julesburg</w:t>
            </w:r>
            <w:r>
              <w:rPr>
                <w:rFonts w:ascii="Times New Roman" w:eastAsia="Times New Roman" w:hAnsi="Times New Roman" w:cs="Times New Roman"/>
                <w:sz w:val="18"/>
                <w:szCs w:val="18"/>
              </w:rPr>
              <w:t xml:space="preserve">: </w:t>
            </w:r>
            <w:r w:rsidRPr="001E4ACE">
              <w:rPr>
                <w:rFonts w:ascii="Times New Roman" w:eastAsia="Times New Roman" w:hAnsi="Times New Roman" w:cs="Times New Roman"/>
                <w:sz w:val="18"/>
                <w:szCs w:val="18"/>
              </w:rPr>
              <w:t>2.1% (1.1−3.9%)</w:t>
            </w:r>
          </w:p>
          <w:p w14:paraId="4A853D60" w14:textId="77777777" w:rsidR="00877CFB" w:rsidRPr="009F7A10" w:rsidRDefault="00877CFB" w:rsidP="00E95BAC">
            <w:pPr>
              <w:pStyle w:val="ListParagraph"/>
              <w:numPr>
                <w:ilvl w:val="0"/>
                <w:numId w:val="27"/>
              </w:numPr>
              <w:spacing w:before="60" w:after="60"/>
              <w:rPr>
                <w:rFonts w:ascii="Times New Roman" w:eastAsia="Times New Roman" w:hAnsi="Times New Roman" w:cs="Times New Roman"/>
                <w:sz w:val="18"/>
                <w:szCs w:val="18"/>
              </w:rPr>
            </w:pPr>
            <w:r w:rsidRPr="009F7A10">
              <w:rPr>
                <w:rFonts w:ascii="Times New Roman" w:eastAsia="Times New Roman" w:hAnsi="Times New Roman" w:cs="Times New Roman"/>
                <w:sz w:val="18"/>
                <w:szCs w:val="18"/>
              </w:rPr>
              <w:t>Uintah</w:t>
            </w:r>
            <w:r>
              <w:rPr>
                <w:rFonts w:ascii="Times New Roman" w:eastAsia="Times New Roman" w:hAnsi="Times New Roman" w:cs="Times New Roman"/>
                <w:sz w:val="18"/>
                <w:szCs w:val="18"/>
              </w:rPr>
              <w:t xml:space="preserve">: </w:t>
            </w:r>
            <w:r w:rsidRPr="001E4ACE">
              <w:rPr>
                <w:rFonts w:ascii="Times New Roman" w:eastAsia="Times New Roman" w:hAnsi="Times New Roman" w:cs="Times New Roman"/>
                <w:sz w:val="18"/>
                <w:szCs w:val="18"/>
              </w:rPr>
              <w:t>2.8% (1.0−8.6%)</w:t>
            </w:r>
          </w:p>
        </w:tc>
      </w:tr>
      <w:tr w:rsidR="00877CFB" w:rsidRPr="0016194F" w14:paraId="0DF68E06" w14:textId="77777777" w:rsidTr="00E95BAC">
        <w:trPr>
          <w:trHeight w:val="20"/>
        </w:trPr>
        <w:tc>
          <w:tcPr>
            <w:tcW w:w="0" w:type="auto"/>
            <w:vMerge/>
            <w:tcBorders>
              <w:bottom w:val="single" w:sz="12" w:space="0" w:color="auto"/>
            </w:tcBorders>
            <w:vAlign w:val="center"/>
          </w:tcPr>
          <w:p w14:paraId="623093F0" w14:textId="77777777" w:rsidR="00877CFB" w:rsidRPr="0016194F" w:rsidRDefault="00877CFB" w:rsidP="00E95BAC">
            <w:pPr>
              <w:spacing w:before="60" w:after="60"/>
              <w:rPr>
                <w:rFonts w:ascii="Times New Roman" w:eastAsia="Times New Roman" w:hAnsi="Times New Roman" w:cs="Times New Roman"/>
                <w:sz w:val="18"/>
                <w:szCs w:val="18"/>
              </w:rPr>
            </w:pPr>
          </w:p>
        </w:tc>
        <w:tc>
          <w:tcPr>
            <w:tcW w:w="0" w:type="auto"/>
            <w:tcBorders>
              <w:bottom w:val="single" w:sz="12" w:space="0" w:color="auto"/>
            </w:tcBorders>
            <w:vAlign w:val="center"/>
          </w:tcPr>
          <w:p w14:paraId="7CA836AD" w14:textId="77777777" w:rsidR="00877CFB" w:rsidRPr="0016194F" w:rsidRDefault="00877CFB" w:rsidP="00E95BAC">
            <w:pPr>
              <w:spacing w:before="60" w:after="60"/>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fldLock="1"/>
            </w:r>
            <w:r>
              <w:rPr>
                <w:rFonts w:ascii="Times New Roman" w:eastAsia="Times New Roman" w:hAnsi="Times New Roman" w:cs="Times New Roman"/>
                <w:sz w:val="18"/>
                <w:szCs w:val="18"/>
              </w:rPr>
              <w:instrText>ADDIN CSL_CITATION {"citationItems":[{"id":"ITEM-1","itemData":{"DOI":"10.1016/j.scitotenv.2018.10.082","ISSN":"18791026","PMID":"30321717","abstract":"Recent studies have reported methane (CH4) emissions from abandoned and active oil and gas infrastructure across the United States, where measured emissions show regional variability. To investigate similar phenomena in West Virginia, we measure and characterize emissions from abandoned and active conventional oil and gas wells. In addition, we reconcile divergent regional CH4 emissions estimates by comparing our West Virginia emissions estimates with those from other states in the United States. We find the CH4 emission factors from 112 plugged and 147 unplugged wells in West Virginia are 0.1 g CH4 h−1 and 3.2 g CH4 h−1, respectively. The highest emitting unplugged abandoned wells in WV are those most recently abandoned, with the mean emission of wells abandoned between 1993 and 2015 of 16 g CH4 h−1 compared to the mean of those abandoned before 1993 of 3 × 10−3 g CH4 h−1. Using field observations at a historic mining area as a proxy for state-wide drilling activity in the late 19th/early 20th century, we estimate the number of abandoned wells in WV at between 60,000 and 760,000 wells. Methane emission factors from active conventional wells were estimated at 138 g CH4 h−1. We did not find an emission pattern relating to age of wells or operator for active wells, however, the CH4 emission factor for active conventional wells was 7.5 times larger than the emission factor used by the EPA for conventional oil and gas wells. Our results suggest that well emission factors for active and abandoned wells can vary within the same geologic formation and may be affected by differences in state regulations. Therefore, accounting for state-level variations is critical for accuracy in greenhouse gas emissions inventories, which are used to guide emissions reduction strategies.","author":[{"dropping-particle":"","family":"Riddick","given":"Stuart N.","non-dropping-particle":"","parse-names":false,"suffix":""},{"dropping-particle":"","family":"Mauzerall","given":"Denise L.","non-dropping-particle":"","parse-names":false,"suffix":""},{"dropping-particle":"","family":"Celia","given":"Michael A.","non-dropping-particle":"","parse-names":false,"suffix":""},{"dropping-particle":"","family":"Kang","given":"Mary","non-dropping-particle":"","parse-names":false,"suffix":""},{"dropping-particle":"","family":"Bressler","given":"Kara","non-dropping-particle":"","parse-names":false,"suffix":""},{"dropping-particle":"","family":"Chu","given":"Christopher","non-dropping-particle":"","parse-names":false,"suffix":""},{"dropping-particle":"","family":"Gum","given":"Caleb D.","non-dropping-particle":"","parse-names":false,"suffix":""}],"container-title":"Science of the Total Environment","id":"ITEM-1","issued":{"date-parts":[["2019"]]},"page":"1849-1856","publisher":"Elsevier B.V.","title":"Measuring methane emissions from abandoned and active oil and gas wells in West Virginia","type":"article-journal","volume":"651"},"uris":["http://www.mendeley.com/documents/?uuid=ccb2e827-8221-4a3f-a8e7-9571950854f8"]}],"mendeley":{"formattedCitation":"(Riddick et al., 2019)","manualFormatting":"Riddick et al., 2019","plainTextFormattedCitation":"(Riddick et al., 2019)","previouslyFormattedCitation":"(Riddick et al., 2019)"},"properties":{"noteIndex":0},"schema":"https://github.com/citation-style-language/schema/raw/master/csl-citation.json"}</w:instrText>
            </w:r>
            <w:r>
              <w:rPr>
                <w:rFonts w:ascii="Times New Roman" w:eastAsia="Times New Roman" w:hAnsi="Times New Roman" w:cs="Times New Roman"/>
                <w:sz w:val="18"/>
                <w:szCs w:val="18"/>
              </w:rPr>
              <w:fldChar w:fldCharType="separate"/>
            </w:r>
            <w:r w:rsidRPr="000861C3">
              <w:rPr>
                <w:rFonts w:ascii="Times New Roman" w:eastAsia="Times New Roman" w:hAnsi="Times New Roman" w:cs="Times New Roman"/>
                <w:noProof/>
                <w:sz w:val="18"/>
                <w:szCs w:val="18"/>
              </w:rPr>
              <w:t>Riddick et al., 2019</w:t>
            </w:r>
            <w:r>
              <w:rPr>
                <w:rFonts w:ascii="Times New Roman" w:eastAsia="Times New Roman" w:hAnsi="Times New Roman" w:cs="Times New Roman"/>
                <w:sz w:val="18"/>
                <w:szCs w:val="18"/>
              </w:rPr>
              <w:fldChar w:fldCharType="end"/>
            </w:r>
          </w:p>
        </w:tc>
        <w:tc>
          <w:tcPr>
            <w:tcW w:w="0" w:type="auto"/>
            <w:tcBorders>
              <w:bottom w:val="single" w:sz="12" w:space="0" w:color="auto"/>
            </w:tcBorders>
            <w:vAlign w:val="center"/>
          </w:tcPr>
          <w:p w14:paraId="5C46788B" w14:textId="77777777" w:rsidR="00877CFB" w:rsidRPr="0016194F" w:rsidRDefault="00877CFB" w:rsidP="00E95BAC">
            <w:pPr>
              <w:spacing w:before="60" w:after="60"/>
              <w:rPr>
                <w:rFonts w:ascii="Times New Roman" w:eastAsia="Times New Roman" w:hAnsi="Times New Roman" w:cs="Times New Roman"/>
                <w:sz w:val="18"/>
                <w:szCs w:val="18"/>
              </w:rPr>
            </w:pPr>
            <w:r w:rsidRPr="0016194F">
              <w:rPr>
                <w:rFonts w:ascii="Times New Roman" w:eastAsia="Times New Roman" w:hAnsi="Times New Roman" w:cs="Times New Roman"/>
                <w:sz w:val="18"/>
                <w:szCs w:val="18"/>
              </w:rPr>
              <w:t>Not specified</w:t>
            </w:r>
          </w:p>
        </w:tc>
        <w:tc>
          <w:tcPr>
            <w:tcW w:w="0" w:type="auto"/>
            <w:tcBorders>
              <w:bottom w:val="single" w:sz="12" w:space="0" w:color="auto"/>
            </w:tcBorders>
            <w:vAlign w:val="center"/>
          </w:tcPr>
          <w:p w14:paraId="168B4357" w14:textId="77777777" w:rsidR="00877CFB" w:rsidRPr="0016194F" w:rsidRDefault="00877CFB" w:rsidP="00E95BAC">
            <w:pPr>
              <w:spacing w:before="60" w:after="60"/>
              <w:rPr>
                <w:rFonts w:ascii="Times New Roman" w:eastAsia="Times New Roman" w:hAnsi="Times New Roman" w:cs="Times New Roman"/>
                <w:sz w:val="18"/>
                <w:szCs w:val="18"/>
              </w:rPr>
            </w:pPr>
            <w:r w:rsidRPr="0016194F">
              <w:rPr>
                <w:rFonts w:ascii="Times New Roman" w:eastAsia="Times New Roman" w:hAnsi="Times New Roman" w:cs="Times New Roman"/>
                <w:sz w:val="18"/>
                <w:szCs w:val="18"/>
              </w:rPr>
              <w:t>Arithmetic mean</w:t>
            </w:r>
          </w:p>
        </w:tc>
        <w:tc>
          <w:tcPr>
            <w:tcW w:w="0" w:type="auto"/>
            <w:tcBorders>
              <w:bottom w:val="single" w:sz="12" w:space="0" w:color="auto"/>
            </w:tcBorders>
            <w:vAlign w:val="center"/>
          </w:tcPr>
          <w:p w14:paraId="77A32816" w14:textId="77777777" w:rsidR="00877CFB" w:rsidRPr="001E4ACE" w:rsidRDefault="00877CFB" w:rsidP="00E95BAC">
            <w:pPr>
              <w:spacing w:before="60" w:after="60"/>
              <w:rPr>
                <w:rFonts w:ascii="Times New Roman" w:eastAsia="Times New Roman" w:hAnsi="Times New Roman" w:cs="Times New Roman"/>
                <w:sz w:val="18"/>
                <w:szCs w:val="18"/>
              </w:rPr>
            </w:pPr>
            <w:r w:rsidRPr="009F7A10">
              <w:rPr>
                <w:rFonts w:ascii="Times New Roman" w:eastAsia="Times New Roman" w:hAnsi="Times New Roman" w:cs="Times New Roman"/>
                <w:sz w:val="18"/>
                <w:szCs w:val="18"/>
              </w:rPr>
              <w:t>Expressed as</w:t>
            </w:r>
            <w:r>
              <w:rPr>
                <w:rFonts w:ascii="Times New Roman" w:eastAsia="Times New Roman" w:hAnsi="Times New Roman" w:cs="Times New Roman"/>
                <w:sz w:val="18"/>
                <w:szCs w:val="18"/>
              </w:rPr>
              <w:t xml:space="preserve"> </w:t>
            </w:r>
            <w:r w:rsidRPr="009F7A10">
              <w:rPr>
                <w:rFonts w:ascii="Times New Roman" w:eastAsia="Times New Roman" w:hAnsi="Times New Roman" w:cs="Times New Roman"/>
                <w:sz w:val="18"/>
                <w:szCs w:val="18"/>
              </w:rPr>
              <w:t>kg h</w:t>
            </w:r>
            <w:r w:rsidRPr="009F7A10">
              <w:rPr>
                <w:rFonts w:ascii="Times New Roman" w:eastAsia="Times New Roman" w:hAnsi="Times New Roman" w:cs="Times New Roman"/>
                <w:sz w:val="18"/>
                <w:szCs w:val="18"/>
                <w:vertAlign w:val="superscript"/>
              </w:rPr>
              <w:t>-1</w:t>
            </w:r>
            <w:r w:rsidRPr="009F7A10">
              <w:rPr>
                <w:rFonts w:ascii="Times New Roman" w:eastAsia="Times New Roman" w:hAnsi="Times New Roman" w:cs="Times New Roman"/>
                <w:sz w:val="18"/>
                <w:szCs w:val="18"/>
              </w:rPr>
              <w:t xml:space="preserve"> site</w:t>
            </w:r>
            <w:r w:rsidRPr="009F7A10">
              <w:rPr>
                <w:rFonts w:ascii="Times New Roman" w:eastAsia="Times New Roman" w:hAnsi="Times New Roman" w:cs="Times New Roman"/>
                <w:sz w:val="18"/>
                <w:szCs w:val="18"/>
                <w:vertAlign w:val="superscript"/>
              </w:rPr>
              <w:t>-1</w:t>
            </w:r>
            <w:r>
              <w:rPr>
                <w:rFonts w:ascii="Times New Roman" w:eastAsia="Times New Roman" w:hAnsi="Times New Roman" w:cs="Times New Roman"/>
                <w:sz w:val="18"/>
                <w:szCs w:val="18"/>
              </w:rPr>
              <w:t xml:space="preserve"> for the following types of wells:</w:t>
            </w:r>
          </w:p>
          <w:p w14:paraId="4945B8C5" w14:textId="77777777" w:rsidR="00877CFB" w:rsidRPr="001E4ACE" w:rsidRDefault="00877CFB" w:rsidP="00E95BAC">
            <w:pPr>
              <w:pStyle w:val="ListParagraph"/>
              <w:numPr>
                <w:ilvl w:val="0"/>
                <w:numId w:val="28"/>
              </w:numPr>
              <w:spacing w:before="60" w:after="60"/>
              <w:rPr>
                <w:rFonts w:ascii="Times New Roman" w:eastAsia="Times New Roman" w:hAnsi="Times New Roman" w:cs="Times New Roman"/>
                <w:sz w:val="18"/>
                <w:szCs w:val="18"/>
              </w:rPr>
            </w:pPr>
            <w:r w:rsidRPr="001E4ACE">
              <w:rPr>
                <w:rFonts w:ascii="Times New Roman" w:eastAsia="Times New Roman" w:hAnsi="Times New Roman" w:cs="Times New Roman"/>
                <w:sz w:val="18"/>
                <w:szCs w:val="18"/>
              </w:rPr>
              <w:t>Plugged wells</w:t>
            </w:r>
            <w:r>
              <w:rPr>
                <w:rFonts w:ascii="Times New Roman" w:eastAsia="Times New Roman" w:hAnsi="Times New Roman" w:cs="Times New Roman"/>
                <w:sz w:val="18"/>
                <w:szCs w:val="18"/>
              </w:rPr>
              <w:t>: 0.0001</w:t>
            </w:r>
          </w:p>
          <w:p w14:paraId="12CE433F" w14:textId="77777777" w:rsidR="00877CFB" w:rsidRPr="001E4ACE" w:rsidRDefault="00877CFB" w:rsidP="00E95BAC">
            <w:pPr>
              <w:pStyle w:val="ListParagraph"/>
              <w:numPr>
                <w:ilvl w:val="0"/>
                <w:numId w:val="28"/>
              </w:numPr>
              <w:spacing w:before="60" w:after="60"/>
              <w:rPr>
                <w:rFonts w:ascii="Times New Roman" w:eastAsia="Times New Roman" w:hAnsi="Times New Roman" w:cs="Times New Roman"/>
                <w:sz w:val="18"/>
                <w:szCs w:val="18"/>
              </w:rPr>
            </w:pPr>
            <w:r w:rsidRPr="001E4ACE">
              <w:rPr>
                <w:rFonts w:ascii="Times New Roman" w:eastAsia="Times New Roman" w:hAnsi="Times New Roman" w:cs="Times New Roman"/>
                <w:sz w:val="18"/>
                <w:szCs w:val="18"/>
              </w:rPr>
              <w:t>Unplugged wells</w:t>
            </w:r>
            <w:r>
              <w:rPr>
                <w:rFonts w:ascii="Times New Roman" w:eastAsia="Times New Roman" w:hAnsi="Times New Roman" w:cs="Times New Roman"/>
                <w:sz w:val="18"/>
                <w:szCs w:val="18"/>
              </w:rPr>
              <w:t>: 0.0032</w:t>
            </w:r>
          </w:p>
        </w:tc>
      </w:tr>
      <w:tr w:rsidR="00877CFB" w:rsidRPr="0016194F" w14:paraId="37A08ADD" w14:textId="77777777" w:rsidTr="00E95BAC">
        <w:trPr>
          <w:trHeight w:val="20"/>
        </w:trPr>
        <w:tc>
          <w:tcPr>
            <w:tcW w:w="0" w:type="auto"/>
            <w:vMerge w:val="restart"/>
            <w:tcBorders>
              <w:top w:val="single" w:sz="12" w:space="0" w:color="auto"/>
            </w:tcBorders>
            <w:vAlign w:val="center"/>
          </w:tcPr>
          <w:p w14:paraId="46B33041" w14:textId="77777777" w:rsidR="00877CFB" w:rsidRPr="0016194F" w:rsidRDefault="00877CFB" w:rsidP="00E95BAC">
            <w:pPr>
              <w:spacing w:before="60" w:after="60"/>
              <w:rPr>
                <w:rFonts w:ascii="Times New Roman" w:eastAsia="Times New Roman" w:hAnsi="Times New Roman" w:cs="Times New Roman"/>
                <w:sz w:val="18"/>
                <w:szCs w:val="18"/>
              </w:rPr>
            </w:pPr>
            <w:r w:rsidRPr="0016194F">
              <w:rPr>
                <w:rFonts w:ascii="Times New Roman" w:eastAsia="Times New Roman" w:hAnsi="Times New Roman" w:cs="Times New Roman"/>
                <w:sz w:val="18"/>
                <w:szCs w:val="18"/>
              </w:rPr>
              <w:t>Parametric inferring statistic</w:t>
            </w:r>
          </w:p>
        </w:tc>
        <w:tc>
          <w:tcPr>
            <w:tcW w:w="0" w:type="auto"/>
            <w:tcBorders>
              <w:top w:val="single" w:sz="12" w:space="0" w:color="auto"/>
            </w:tcBorders>
            <w:shd w:val="clear" w:color="auto" w:fill="F2F2F2" w:themeFill="background1" w:themeFillShade="F2"/>
            <w:vAlign w:val="center"/>
          </w:tcPr>
          <w:p w14:paraId="634F10AB" w14:textId="77777777" w:rsidR="00877CFB" w:rsidRPr="0016194F" w:rsidRDefault="00877CFB" w:rsidP="00E95BAC">
            <w:pPr>
              <w:spacing w:before="60" w:after="60"/>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fldLock="1"/>
            </w:r>
            <w:r w:rsidRPr="00F504EC">
              <w:rPr>
                <w:rFonts w:ascii="Times New Roman" w:eastAsia="Times New Roman" w:hAnsi="Times New Roman" w:cs="Times New Roman"/>
                <w:sz w:val="18"/>
                <w:szCs w:val="18"/>
              </w:rPr>
              <w:instrText xml:space="preserve">ADDIN CSL_CITATION {"citationItems":[{"id":"ITEM-1","itemData":{"DOI":"10.1021/acs.est.6b04303","ISSN":"15205851","PMID":"27740745","abstract":"Future energy systems may rely on natural gas as a low-cost fuel to support variable renewable power. However, leaking natural gas causes climate damage because methane (CH4) has a high global warming potential. In this study, we use extreme-value theory to explore the distribution of natural gas leak sizes. By analyzing </w:instrText>
            </w:r>
            <w:r w:rsidRPr="00F504EC">
              <w:rPr>
                <w:rFonts w:ascii="Cambria Math" w:eastAsia="Times New Roman" w:hAnsi="Cambria Math" w:cs="Cambria Math"/>
                <w:sz w:val="18"/>
                <w:szCs w:val="18"/>
              </w:rPr>
              <w:instrText>∼</w:instrText>
            </w:r>
            <w:r w:rsidRPr="00F504EC">
              <w:rPr>
                <w:rFonts w:ascii="Times New Roman" w:eastAsia="Times New Roman" w:hAnsi="Times New Roman" w:cs="Times New Roman"/>
                <w:sz w:val="18"/>
                <w:szCs w:val="18"/>
              </w:rPr>
              <w:instrText xml:space="preserve"> 15 000 measurements from 18 prior studies, we show that all available natural gas leakage data sets are statistically heavy-tailed, and that gas leaks are more extremely distributed than other natural and social phenomena. A unifying result is that the largest 5% of leaks typically contribute over 50% of the total leakage volume. While prior studies used log-normal model distributions, we show that log-normal functions poorly represent tail behavior. Our results suggest that published uncertainty ranges of CH4 emissions are too narrow, and that larger sample sizes are required in future studies to achieve targeted confidence intervals. Additionally, we find that cross-study aggregation of data sets to increase sample size is not recommended due to apparent deviation between sampled populations. Understanding the nature of leak </w:instrText>
            </w:r>
            <w:r>
              <w:rPr>
                <w:rFonts w:ascii="Times New Roman" w:eastAsia="Times New Roman" w:hAnsi="Times New Roman" w:cs="Times New Roman"/>
                <w:sz w:val="18"/>
                <w:szCs w:val="18"/>
                <w:lang w:val="da-DK"/>
              </w:rPr>
              <w:instrText>distributions can improve emission estimates, better illustrate their uncertainty, allow prioritization of source categories, and improve sampling design. Also, these data can be used for more effective design of leak detection technologies. (Graph Presented).","author":[{"dropping-particle":"","family":"Brandt","given":"Adam R.","non-dropping-particle":"","parse-names":false,"suffix":""},{"dropping-particle":"","family":"Heath","given":"Garvin A.","non-dropping-particle":"","parse-names":false,"suffix":""},{"dropping-particle":"","family":"Cooley","given":"Daniel","non-dropping-particle":"","parse-names":false,"suffix":""}],"container-title":"Environmental Science and Technology","id":"ITEM-1","issue":"22","issued":{"date-parts":[["2016"]]},"page":"12512-12520","title":"Methane leaks from natural gas systems follow extreme distributions","type":"article-journal","volume":"50"},"uris":["http://www.mendeley.com/documents/?uuid=15b24227-9164-46d7-a050-5313dcebd712"]}],"mendeley":{"formattedCitation":"(Brandt et al., 2016)","manualFormatting":"Brandt et al., 2016","plainTextFormattedCitation":"(Brandt et al., 2016)","previouslyFormattedCitation":"(Brandt et al., 2016)"},"properties":{"noteIndex":0},"schema":"https://github.com/citation-style-language/schema/raw/master/csl-citation.json"}</w:instrText>
            </w:r>
            <w:r>
              <w:rPr>
                <w:rFonts w:ascii="Times New Roman" w:eastAsia="Times New Roman" w:hAnsi="Times New Roman" w:cs="Times New Roman"/>
                <w:sz w:val="18"/>
                <w:szCs w:val="18"/>
              </w:rPr>
              <w:fldChar w:fldCharType="separate"/>
            </w:r>
            <w:r w:rsidRPr="000861C3">
              <w:rPr>
                <w:rFonts w:ascii="Times New Roman" w:eastAsia="Times New Roman" w:hAnsi="Times New Roman" w:cs="Times New Roman"/>
                <w:noProof/>
                <w:sz w:val="18"/>
                <w:szCs w:val="18"/>
                <w:lang w:val="da-DK"/>
              </w:rPr>
              <w:t>Brandt et al., 2016</w:t>
            </w:r>
            <w:r>
              <w:rPr>
                <w:rFonts w:ascii="Times New Roman" w:eastAsia="Times New Roman" w:hAnsi="Times New Roman" w:cs="Times New Roman"/>
                <w:sz w:val="18"/>
                <w:szCs w:val="18"/>
              </w:rPr>
              <w:fldChar w:fldCharType="end"/>
            </w:r>
          </w:p>
        </w:tc>
        <w:tc>
          <w:tcPr>
            <w:tcW w:w="0" w:type="auto"/>
            <w:tcBorders>
              <w:top w:val="single" w:sz="12" w:space="0" w:color="auto"/>
            </w:tcBorders>
            <w:shd w:val="clear" w:color="auto" w:fill="F2F2F2" w:themeFill="background1" w:themeFillShade="F2"/>
            <w:vAlign w:val="center"/>
          </w:tcPr>
          <w:p w14:paraId="6B3F4EE7" w14:textId="77777777" w:rsidR="00877CFB" w:rsidRPr="0016194F" w:rsidRDefault="00877CFB" w:rsidP="00E95BAC">
            <w:pPr>
              <w:spacing w:before="60" w:after="60"/>
              <w:rPr>
                <w:rFonts w:ascii="Times New Roman" w:eastAsia="Times New Roman" w:hAnsi="Times New Roman" w:cs="Times New Roman"/>
                <w:sz w:val="18"/>
                <w:szCs w:val="18"/>
              </w:rPr>
            </w:pPr>
            <w:r w:rsidRPr="0016194F">
              <w:rPr>
                <w:rFonts w:ascii="Times New Roman" w:eastAsia="Times New Roman" w:hAnsi="Times New Roman" w:cs="Times New Roman"/>
                <w:sz w:val="18"/>
                <w:szCs w:val="18"/>
              </w:rPr>
              <w:t>Not specified</w:t>
            </w:r>
          </w:p>
        </w:tc>
        <w:tc>
          <w:tcPr>
            <w:tcW w:w="0" w:type="auto"/>
            <w:tcBorders>
              <w:top w:val="single" w:sz="12" w:space="0" w:color="auto"/>
            </w:tcBorders>
            <w:shd w:val="clear" w:color="auto" w:fill="F2F2F2" w:themeFill="background1" w:themeFillShade="F2"/>
            <w:vAlign w:val="center"/>
          </w:tcPr>
          <w:p w14:paraId="76C2EB80" w14:textId="77777777" w:rsidR="00877CFB" w:rsidRPr="0016194F" w:rsidRDefault="00877CFB" w:rsidP="00E95BAC">
            <w:pPr>
              <w:spacing w:before="60"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Not specified</w:t>
            </w:r>
          </w:p>
        </w:tc>
        <w:tc>
          <w:tcPr>
            <w:tcW w:w="0" w:type="auto"/>
            <w:tcBorders>
              <w:top w:val="single" w:sz="12" w:space="0" w:color="auto"/>
            </w:tcBorders>
            <w:shd w:val="clear" w:color="auto" w:fill="F2F2F2" w:themeFill="background1" w:themeFillShade="F2"/>
            <w:vAlign w:val="center"/>
          </w:tcPr>
          <w:p w14:paraId="2ED189CF" w14:textId="77777777" w:rsidR="00877CFB" w:rsidRPr="0016194F" w:rsidRDefault="00877CFB" w:rsidP="00E95BAC">
            <w:pPr>
              <w:spacing w:before="60"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Not specified</w:t>
            </w:r>
            <w:r>
              <w:rPr>
                <w:rFonts w:ascii="Times New Roman" w:eastAsia="Times New Roman" w:hAnsi="Times New Roman" w:cs="Times New Roman"/>
                <w:sz w:val="18"/>
                <w:szCs w:val="18"/>
              </w:rPr>
              <w:br/>
              <w:t>It reviews numerous datasets.</w:t>
            </w:r>
          </w:p>
        </w:tc>
      </w:tr>
      <w:tr w:rsidR="00877CFB" w:rsidRPr="0016194F" w14:paraId="7CFE9E39" w14:textId="77777777" w:rsidTr="00E95BAC">
        <w:trPr>
          <w:trHeight w:val="20"/>
        </w:trPr>
        <w:tc>
          <w:tcPr>
            <w:tcW w:w="0" w:type="auto"/>
            <w:vMerge/>
            <w:vAlign w:val="center"/>
          </w:tcPr>
          <w:p w14:paraId="24FC10C3" w14:textId="77777777" w:rsidR="00877CFB" w:rsidRPr="0016194F" w:rsidRDefault="00877CFB" w:rsidP="00E95BAC">
            <w:pPr>
              <w:spacing w:before="60" w:after="60"/>
              <w:rPr>
                <w:rFonts w:ascii="Times New Roman" w:eastAsia="Times New Roman" w:hAnsi="Times New Roman" w:cs="Times New Roman"/>
                <w:sz w:val="18"/>
                <w:szCs w:val="18"/>
              </w:rPr>
            </w:pPr>
          </w:p>
        </w:tc>
        <w:tc>
          <w:tcPr>
            <w:tcW w:w="0" w:type="auto"/>
            <w:vAlign w:val="center"/>
          </w:tcPr>
          <w:p w14:paraId="751BBF76" w14:textId="77777777" w:rsidR="00877CFB" w:rsidRPr="0016194F" w:rsidRDefault="00877CFB" w:rsidP="00E95BAC">
            <w:pPr>
              <w:spacing w:before="60" w:after="60"/>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fldLock="1"/>
            </w:r>
            <w:r>
              <w:rPr>
                <w:rFonts w:ascii="Times New Roman" w:eastAsia="Times New Roman" w:hAnsi="Times New Roman" w:cs="Times New Roman"/>
                <w:sz w:val="18"/>
                <w:szCs w:val="18"/>
              </w:rPr>
              <w:instrText>ADDIN CSL_CITATION {"citationItems":[{"id":"ITEM-1","itemData":{"DOI":"10.1525/elementa.251","ISSN":"23251026","abstract":"Methane (CH 4 ) emission rates from a sample of natural gas facilities across industry sectors were quantified using the dual tracer flux ratio methodology. Measurements were conducted in study areas within the Fayetteville shale play, Arkansas (FV, Sept– Oct 2015, 53 facilities), and the Denver-Julesburg basin, Colorado, (DJ, Nov 2014, 21 facilities). Distributions of methane emission rates at facilities by type are computed and statistically compared with results that cover broader geographic regions in the US (Allen et al., 2013, Mitchell et al., 2015). DJ gathering station emission rates (kg CH 4 hr –1 ) are lower, while FV gathering and production sites are statistically indistinguishable as compared to these multi-basin results. However, FV gathering station throughput-normalized emissions are statistically lower than multi-basin results (0.19% vs. 0.44%). This implies that the FV gathering sector is emitting less per unit of gas throughput than would be expected from the multi-basin distribution alone. The most common emission rate (i.e. mode of the distribution) for facilities in this study is 40 kg CH 4 hr –1 for FV gathering stations, 1.0 kg CH 4 hr –1 for FV production pads, and 11 kg CH 4 hr –1 for DJ gathering stations. The importance of study design is discussed, including the benefits of site access and data sharing with industry and of a scientist dedicated to measurement coordination and site choice under evolving wind conditions.","author":[{"dropping-particle":"","family":"Yacovitch","given":"Tara I.","non-dropping-particle":"","parse-names":false,"suffix":""},{"dropping-particle":"","family":"Daube","given":"Conner","non-dropping-particle":"","parse-names":false,"suffix":""},{"dropping-particle":"","family":"Vaughn","given":"Timothy L.","non-dropping-particle":"","parse-names":false,"suffix":""},{"dropping-particle":"","family":"Bell","given":"Clay S.","non-dropping-particle":"","parse-names":false,"suffix":""},{"dropping-particle":"","family":"Roscioli","given":"Joseph R.","non-dropping-particle":"","parse-names":false,"suffix":""},{"dropping-particle":"","family":"Knighton","given":"W. Berk","non-dropping-particle":"","parse-names":false,"suffix":""},{"dropping-particle":"","family":"Nelson","given":"David D.","non-dropping-particle":"","parse-names":false,"suffix":""},{"dropping-particle":"","family":"Zimmerle","given":"Daniel","non-dropping-particle":"","parse-names":false,"suffix":""},{"dropping-particle":"","family":"Pétron","given":"Gabrielle","non-dropping-particle":"","parse-names":false,"suffix":""},{"dropping-particle":"","family":"Herndon","given":"Scott C.","non-dropping-particle":"","parse-names":false,"suffix":""}],"container-title":"Elementa Science of Anthropocene","id":"ITEM-1","issue":"69","issued":{"date-parts":[["2017"]]},"title":"Natural gas facility methane emissions: Measurements by tracer flux ratio in two US natural gas producing basins","type":"article-journal","volume":"5"},"uris":["http://www.mendeley.com/documents/?uuid=3188849f-c3e2-45cf-b71a-c8ded8760220"]}],"mendeley":{"formattedCitation":"(Yacovitch et al., 2017)","manualFormatting":"Yacovitch et al., 2017","plainTextFormattedCitation":"(Yacovitch et al., 2017)","previouslyFormattedCitation":"(Yacovitch et al., 2017)"},"properties":{"noteIndex":0},"schema":"https://github.com/citation-style-language/schema/raw/master/csl-citation.json"}</w:instrText>
            </w:r>
            <w:r>
              <w:rPr>
                <w:rFonts w:ascii="Times New Roman" w:eastAsia="Times New Roman" w:hAnsi="Times New Roman" w:cs="Times New Roman"/>
                <w:sz w:val="18"/>
                <w:szCs w:val="18"/>
              </w:rPr>
              <w:fldChar w:fldCharType="separate"/>
            </w:r>
            <w:r w:rsidRPr="000861C3">
              <w:rPr>
                <w:rFonts w:ascii="Times New Roman" w:eastAsia="Times New Roman" w:hAnsi="Times New Roman" w:cs="Times New Roman"/>
                <w:noProof/>
                <w:sz w:val="18"/>
                <w:szCs w:val="18"/>
              </w:rPr>
              <w:t>Yacovitch et al., 2017</w:t>
            </w:r>
            <w:r>
              <w:rPr>
                <w:rFonts w:ascii="Times New Roman" w:eastAsia="Times New Roman" w:hAnsi="Times New Roman" w:cs="Times New Roman"/>
                <w:sz w:val="18"/>
                <w:szCs w:val="18"/>
              </w:rPr>
              <w:fldChar w:fldCharType="end"/>
            </w:r>
          </w:p>
        </w:tc>
        <w:tc>
          <w:tcPr>
            <w:tcW w:w="0" w:type="auto"/>
            <w:vAlign w:val="center"/>
          </w:tcPr>
          <w:p w14:paraId="448CFBAA" w14:textId="77777777" w:rsidR="00877CFB" w:rsidRPr="0016194F" w:rsidRDefault="00877CFB" w:rsidP="00E95BAC">
            <w:pPr>
              <w:spacing w:before="60" w:after="60"/>
              <w:rPr>
                <w:rFonts w:ascii="Times New Roman" w:eastAsia="Times New Roman" w:hAnsi="Times New Roman" w:cs="Times New Roman"/>
                <w:sz w:val="18"/>
                <w:szCs w:val="18"/>
              </w:rPr>
            </w:pPr>
            <w:r w:rsidRPr="0016194F">
              <w:rPr>
                <w:rFonts w:ascii="Times New Roman" w:eastAsia="Times New Roman" w:hAnsi="Times New Roman" w:cs="Times New Roman"/>
                <w:sz w:val="18"/>
                <w:szCs w:val="18"/>
              </w:rPr>
              <w:t>Log</w:t>
            </w:r>
            <w:r>
              <w:rPr>
                <w:rFonts w:ascii="Times New Roman" w:eastAsia="Times New Roman" w:hAnsi="Times New Roman" w:cs="Times New Roman"/>
                <w:sz w:val="18"/>
                <w:szCs w:val="18"/>
              </w:rPr>
              <w:t>n</w:t>
            </w:r>
            <w:r w:rsidRPr="0016194F">
              <w:rPr>
                <w:rFonts w:ascii="Times New Roman" w:eastAsia="Times New Roman" w:hAnsi="Times New Roman" w:cs="Times New Roman"/>
                <w:sz w:val="18"/>
                <w:szCs w:val="18"/>
              </w:rPr>
              <w:t>ormal</w:t>
            </w:r>
          </w:p>
        </w:tc>
        <w:tc>
          <w:tcPr>
            <w:tcW w:w="0" w:type="auto"/>
            <w:vAlign w:val="center"/>
          </w:tcPr>
          <w:p w14:paraId="6F9F94E0" w14:textId="77777777" w:rsidR="00877CFB" w:rsidRPr="0016194F" w:rsidRDefault="00877CFB" w:rsidP="00E95BAC">
            <w:pPr>
              <w:spacing w:before="60"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Mode</w:t>
            </w:r>
          </w:p>
        </w:tc>
        <w:tc>
          <w:tcPr>
            <w:tcW w:w="0" w:type="auto"/>
            <w:vAlign w:val="center"/>
          </w:tcPr>
          <w:p w14:paraId="581F59B2" w14:textId="77777777" w:rsidR="00877CFB" w:rsidRPr="009F7A10" w:rsidRDefault="00877CFB" w:rsidP="00E95BAC">
            <w:r w:rsidRPr="009F7A10">
              <w:rPr>
                <w:rFonts w:ascii="Times New Roman" w:eastAsia="Times New Roman" w:hAnsi="Times New Roman" w:cs="Times New Roman"/>
                <w:sz w:val="18"/>
                <w:szCs w:val="18"/>
              </w:rPr>
              <w:t>Expressed as</w:t>
            </w:r>
            <w:r>
              <w:t xml:space="preserve"> </w:t>
            </w:r>
            <w:r w:rsidRPr="009F7A10">
              <w:rPr>
                <w:rFonts w:ascii="Times New Roman" w:eastAsia="Times New Roman" w:hAnsi="Times New Roman" w:cs="Times New Roman"/>
                <w:sz w:val="18"/>
                <w:szCs w:val="18"/>
              </w:rPr>
              <w:t>kg h</w:t>
            </w:r>
            <w:r w:rsidRPr="009F7A10">
              <w:rPr>
                <w:rFonts w:ascii="Times New Roman" w:eastAsia="Times New Roman" w:hAnsi="Times New Roman" w:cs="Times New Roman"/>
                <w:sz w:val="18"/>
                <w:szCs w:val="18"/>
                <w:vertAlign w:val="superscript"/>
              </w:rPr>
              <w:t>-1</w:t>
            </w:r>
            <w:r w:rsidRPr="009F7A10">
              <w:rPr>
                <w:rFonts w:ascii="Times New Roman" w:eastAsia="Times New Roman" w:hAnsi="Times New Roman" w:cs="Times New Roman"/>
                <w:sz w:val="18"/>
                <w:szCs w:val="18"/>
              </w:rPr>
              <w:t xml:space="preserve"> site</w:t>
            </w:r>
            <w:r w:rsidRPr="009F7A10">
              <w:rPr>
                <w:rFonts w:ascii="Times New Roman" w:eastAsia="Times New Roman" w:hAnsi="Times New Roman" w:cs="Times New Roman"/>
                <w:sz w:val="18"/>
                <w:szCs w:val="18"/>
                <w:vertAlign w:val="superscript"/>
              </w:rPr>
              <w:t>-1</w:t>
            </w:r>
            <w:r>
              <w:rPr>
                <w:rFonts w:ascii="Times New Roman" w:eastAsia="Times New Roman" w:hAnsi="Times New Roman" w:cs="Times New Roman"/>
                <w:sz w:val="18"/>
                <w:szCs w:val="18"/>
              </w:rPr>
              <w:t xml:space="preserve"> and 95% CI for the following site types and basins:</w:t>
            </w:r>
          </w:p>
          <w:p w14:paraId="45C0F979" w14:textId="77777777" w:rsidR="00877CFB" w:rsidRPr="009F7A10" w:rsidRDefault="00877CFB" w:rsidP="00E95BAC">
            <w:pPr>
              <w:pStyle w:val="ListParagraph"/>
              <w:numPr>
                <w:ilvl w:val="0"/>
                <w:numId w:val="27"/>
              </w:numPr>
              <w:spacing w:before="60"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Gathering facilities in </w:t>
            </w:r>
            <w:r w:rsidRPr="009F7A10">
              <w:rPr>
                <w:rFonts w:ascii="Times New Roman" w:eastAsia="Times New Roman" w:hAnsi="Times New Roman" w:cs="Times New Roman"/>
                <w:sz w:val="18"/>
                <w:szCs w:val="18"/>
              </w:rPr>
              <w:t>Fayetteville</w:t>
            </w:r>
            <w:r>
              <w:rPr>
                <w:rFonts w:ascii="Times New Roman" w:eastAsia="Times New Roman" w:hAnsi="Times New Roman" w:cs="Times New Roman"/>
                <w:sz w:val="18"/>
                <w:szCs w:val="18"/>
              </w:rPr>
              <w:t>: 40 (</w:t>
            </w:r>
            <w:r w:rsidRPr="0025560C">
              <w:rPr>
                <w:rFonts w:ascii="Times New Roman" w:eastAsia="Times New Roman" w:hAnsi="Times New Roman" w:cs="Times New Roman"/>
                <w:sz w:val="18"/>
                <w:szCs w:val="18"/>
              </w:rPr>
              <w:t>15–7</w:t>
            </w:r>
            <w:r>
              <w:rPr>
                <w:rFonts w:ascii="Times New Roman" w:eastAsia="Times New Roman" w:hAnsi="Times New Roman" w:cs="Times New Roman"/>
                <w:sz w:val="18"/>
                <w:szCs w:val="18"/>
              </w:rPr>
              <w:t>30)</w:t>
            </w:r>
          </w:p>
          <w:p w14:paraId="172F81CF" w14:textId="77777777" w:rsidR="00877CFB" w:rsidRDefault="00877CFB" w:rsidP="00E95BAC">
            <w:pPr>
              <w:pStyle w:val="ListParagraph"/>
              <w:numPr>
                <w:ilvl w:val="0"/>
                <w:numId w:val="27"/>
              </w:numPr>
              <w:spacing w:before="60"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Gathering facilities in </w:t>
            </w:r>
            <w:r w:rsidRPr="009F7A10">
              <w:rPr>
                <w:rFonts w:ascii="Times New Roman" w:eastAsia="Times New Roman" w:hAnsi="Times New Roman" w:cs="Times New Roman"/>
                <w:sz w:val="18"/>
                <w:szCs w:val="18"/>
              </w:rPr>
              <w:t>Denver-Julesburg</w:t>
            </w:r>
            <w:r>
              <w:rPr>
                <w:rFonts w:ascii="Times New Roman" w:eastAsia="Times New Roman" w:hAnsi="Times New Roman" w:cs="Times New Roman"/>
                <w:sz w:val="18"/>
                <w:szCs w:val="18"/>
              </w:rPr>
              <w:t>: 11 (</w:t>
            </w:r>
            <w:r w:rsidRPr="0025560C">
              <w:rPr>
                <w:rFonts w:ascii="Times New Roman" w:eastAsia="Times New Roman" w:hAnsi="Times New Roman" w:cs="Times New Roman"/>
                <w:sz w:val="18"/>
                <w:szCs w:val="18"/>
              </w:rPr>
              <w:t>4.5–75)</w:t>
            </w:r>
          </w:p>
          <w:p w14:paraId="1493966D" w14:textId="77777777" w:rsidR="00877CFB" w:rsidRPr="0025560C" w:rsidRDefault="00877CFB" w:rsidP="00E95BAC">
            <w:pPr>
              <w:pStyle w:val="ListParagraph"/>
              <w:numPr>
                <w:ilvl w:val="0"/>
                <w:numId w:val="27"/>
              </w:numPr>
              <w:spacing w:before="60"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Production sites in </w:t>
            </w:r>
            <w:r w:rsidRPr="009F7A10">
              <w:rPr>
                <w:rFonts w:ascii="Times New Roman" w:eastAsia="Times New Roman" w:hAnsi="Times New Roman" w:cs="Times New Roman"/>
                <w:sz w:val="18"/>
                <w:szCs w:val="18"/>
              </w:rPr>
              <w:t>Fayetteville</w:t>
            </w:r>
            <w:r>
              <w:rPr>
                <w:rFonts w:ascii="Times New Roman" w:eastAsia="Times New Roman" w:hAnsi="Times New Roman" w:cs="Times New Roman"/>
                <w:sz w:val="18"/>
                <w:szCs w:val="18"/>
              </w:rPr>
              <w:t>: 1 (0.36</w:t>
            </w:r>
            <w:r w:rsidRPr="0025560C">
              <w:rPr>
                <w:rFonts w:ascii="Times New Roman" w:eastAsia="Times New Roman" w:hAnsi="Times New Roman" w:cs="Times New Roman"/>
                <w:sz w:val="18"/>
                <w:szCs w:val="18"/>
              </w:rPr>
              <w:t>–</w:t>
            </w:r>
            <w:r>
              <w:rPr>
                <w:rFonts w:ascii="Times New Roman" w:eastAsia="Times New Roman" w:hAnsi="Times New Roman" w:cs="Times New Roman"/>
                <w:sz w:val="18"/>
                <w:szCs w:val="18"/>
              </w:rPr>
              <w:t>12)</w:t>
            </w:r>
          </w:p>
        </w:tc>
      </w:tr>
      <w:tr w:rsidR="00877CFB" w:rsidRPr="0016194F" w14:paraId="71E6DF0E" w14:textId="77777777" w:rsidTr="00E95BAC">
        <w:trPr>
          <w:trHeight w:val="20"/>
        </w:trPr>
        <w:tc>
          <w:tcPr>
            <w:tcW w:w="0" w:type="auto"/>
            <w:vMerge/>
            <w:tcBorders>
              <w:bottom w:val="single" w:sz="12" w:space="0" w:color="auto"/>
            </w:tcBorders>
            <w:vAlign w:val="center"/>
          </w:tcPr>
          <w:p w14:paraId="4F08ED9D" w14:textId="77777777" w:rsidR="00877CFB" w:rsidRPr="0016194F" w:rsidRDefault="00877CFB" w:rsidP="00E95BAC">
            <w:pPr>
              <w:spacing w:before="60" w:after="60"/>
              <w:rPr>
                <w:rFonts w:ascii="Times New Roman" w:eastAsia="Times New Roman" w:hAnsi="Times New Roman" w:cs="Times New Roman"/>
                <w:sz w:val="18"/>
                <w:szCs w:val="18"/>
              </w:rPr>
            </w:pPr>
          </w:p>
        </w:tc>
        <w:tc>
          <w:tcPr>
            <w:tcW w:w="0" w:type="auto"/>
            <w:tcBorders>
              <w:bottom w:val="single" w:sz="12" w:space="0" w:color="auto"/>
            </w:tcBorders>
            <w:shd w:val="clear" w:color="auto" w:fill="F2F2F2" w:themeFill="background1" w:themeFillShade="F2"/>
            <w:vAlign w:val="center"/>
          </w:tcPr>
          <w:p w14:paraId="24907215" w14:textId="77777777" w:rsidR="00877CFB" w:rsidRPr="0016194F" w:rsidRDefault="00877CFB" w:rsidP="00E95BAC">
            <w:pPr>
              <w:spacing w:before="60" w:after="60"/>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fldLock="1"/>
            </w:r>
            <w:r>
              <w:rPr>
                <w:rFonts w:ascii="Times New Roman" w:eastAsia="Times New Roman" w:hAnsi="Times New Roman" w:cs="Times New Roman"/>
                <w:sz w:val="18"/>
                <w:szCs w:val="18"/>
              </w:rPr>
              <w:instrText>ADDIN CSL_CITATION {"citationItems":[{"id":"ITEM-1","itemData":{"DOI":"10.1525/elementa.284","ISSN":"23251026","abstract":"We performed ground-based measurements (downwind, site-wide characterization) of methane emissions from older light oil and natural gas production sites in Alberta, Canada (Red Deer region, 60 measured sites). We developed a distribution of site-based methane emissions and as previously found in production regions in the United States, a small fraction of the sites account for the majority of methane emissions: 20% of the sites emit three quarters of the methane from oil and gas production. Using empirically derived emission factors, we compared an estimate of regional methane emissions, to a top-down airborne-based measurement of the same region. The airborne measurement was 35% lower, though not statistically different (4,800 ± 3,200 vs. 3,100 ± 2,200 kg CH4 h-1). In Alberta, the majority of these oil and gas emissions go unreported under current reporting requirements. Effective mitigation will most likely require frequent monitoring to identify high-emitting sites as well as leaky components that we hypothesize are also a major contributor to emissions.","author":[{"dropping-particle":"","family":"Zavala-Araiza","given":"Daniel","non-dropping-particle":"","parse-names":false,"suffix":""},{"dropping-particle":"","family":"Herndon","given":"Scott C.","non-dropping-particle":"","parse-names":false,"suffix":""},{"dropping-particle":"","family":"Roscioli","given":"Joseph R.","non-dropping-particle":"","parse-names":false,"suffix":""},{"dropping-particle":"","family":"Yacovitch","given":"Tara I.","non-dropping-particle":"","parse-names":false,"suffix":""},{"dropping-particle":"","family":"Johnson","given":"Matthew R.","non-dropping-particle":"","parse-names":false,"suffix":""},{"dropping-particle":"","family":"Tyner","given":"David R.","non-dropping-particle":"","parse-names":false,"suffix":""},{"dropping-particle":"","family":"Omara","given":"Mark","non-dropping-particle":"","parse-names":false,"suffix":""},{"dropping-particle":"","family":"Knighton","given":"Berk","non-dropping-particle":"","parse-names":false,"suffix":""}],"container-title":"Elementa Science of Anthropocene","id":"ITEM-1","issue":"27","issued":{"date-parts":[["2018"]]},"title":"Methane emissions from oil and gas production sites in Alberta, Canada","type":"article-journal","volume":"6"},"uris":["http://www.mendeley.com/documents/?uuid=1d0516e1-9b6c-4829-8c78-3f06b29e80fb"]}],"mendeley":{"formattedCitation":"(Zavala-Araiza et al., 2018)","manualFormatting":"Zavala-Araiza et al., 2018","plainTextFormattedCitation":"(Zavala-Araiza et al., 2018)","previouslyFormattedCitation":"(Zavala-Araiza et al., 2018)"},"properties":{"noteIndex":0},"schema":"https://github.com/citation-style-language/schema/raw/master/csl-citation.json"}</w:instrText>
            </w:r>
            <w:r>
              <w:rPr>
                <w:rFonts w:ascii="Times New Roman" w:eastAsia="Times New Roman" w:hAnsi="Times New Roman" w:cs="Times New Roman"/>
                <w:sz w:val="18"/>
                <w:szCs w:val="18"/>
              </w:rPr>
              <w:fldChar w:fldCharType="separate"/>
            </w:r>
            <w:r w:rsidRPr="000861C3">
              <w:rPr>
                <w:rFonts w:ascii="Times New Roman" w:eastAsia="Times New Roman" w:hAnsi="Times New Roman" w:cs="Times New Roman"/>
                <w:noProof/>
                <w:sz w:val="18"/>
                <w:szCs w:val="18"/>
              </w:rPr>
              <w:t>Zavala-Araiza et al., 2018</w:t>
            </w:r>
            <w:r>
              <w:rPr>
                <w:rFonts w:ascii="Times New Roman" w:eastAsia="Times New Roman" w:hAnsi="Times New Roman" w:cs="Times New Roman"/>
                <w:sz w:val="18"/>
                <w:szCs w:val="18"/>
              </w:rPr>
              <w:fldChar w:fldCharType="end"/>
            </w:r>
          </w:p>
        </w:tc>
        <w:tc>
          <w:tcPr>
            <w:tcW w:w="0" w:type="auto"/>
            <w:tcBorders>
              <w:bottom w:val="single" w:sz="12" w:space="0" w:color="auto"/>
            </w:tcBorders>
            <w:shd w:val="clear" w:color="auto" w:fill="F2F2F2" w:themeFill="background1" w:themeFillShade="F2"/>
            <w:vAlign w:val="center"/>
          </w:tcPr>
          <w:p w14:paraId="5475657F" w14:textId="77777777" w:rsidR="00877CFB" w:rsidRPr="0016194F" w:rsidRDefault="00877CFB" w:rsidP="00E95BAC">
            <w:pPr>
              <w:spacing w:before="60" w:after="60"/>
              <w:rPr>
                <w:rFonts w:ascii="Times New Roman" w:eastAsia="Times New Roman" w:hAnsi="Times New Roman" w:cs="Times New Roman"/>
                <w:sz w:val="18"/>
                <w:szCs w:val="18"/>
              </w:rPr>
            </w:pPr>
            <w:r w:rsidRPr="0016194F">
              <w:rPr>
                <w:rFonts w:ascii="Times New Roman" w:eastAsia="Times New Roman" w:hAnsi="Times New Roman" w:cs="Times New Roman"/>
                <w:sz w:val="18"/>
                <w:szCs w:val="18"/>
              </w:rPr>
              <w:t>Log</w:t>
            </w:r>
            <w:r>
              <w:rPr>
                <w:rFonts w:ascii="Times New Roman" w:eastAsia="Times New Roman" w:hAnsi="Times New Roman" w:cs="Times New Roman"/>
                <w:sz w:val="18"/>
                <w:szCs w:val="18"/>
              </w:rPr>
              <w:t>n</w:t>
            </w:r>
            <w:r w:rsidRPr="0016194F">
              <w:rPr>
                <w:rFonts w:ascii="Times New Roman" w:eastAsia="Times New Roman" w:hAnsi="Times New Roman" w:cs="Times New Roman"/>
                <w:sz w:val="18"/>
                <w:szCs w:val="18"/>
              </w:rPr>
              <w:t>ormal</w:t>
            </w:r>
          </w:p>
        </w:tc>
        <w:tc>
          <w:tcPr>
            <w:tcW w:w="0" w:type="auto"/>
            <w:tcBorders>
              <w:bottom w:val="single" w:sz="12" w:space="0" w:color="auto"/>
            </w:tcBorders>
            <w:shd w:val="clear" w:color="auto" w:fill="F2F2F2" w:themeFill="background1" w:themeFillShade="F2"/>
            <w:vAlign w:val="center"/>
          </w:tcPr>
          <w:p w14:paraId="36C3991F" w14:textId="77777777" w:rsidR="00877CFB" w:rsidRPr="0016194F" w:rsidRDefault="00877CFB" w:rsidP="00E95BAC">
            <w:pPr>
              <w:spacing w:before="60"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Mode</w:t>
            </w:r>
          </w:p>
        </w:tc>
        <w:tc>
          <w:tcPr>
            <w:tcW w:w="0" w:type="auto"/>
            <w:tcBorders>
              <w:bottom w:val="single" w:sz="12" w:space="0" w:color="auto"/>
            </w:tcBorders>
            <w:shd w:val="clear" w:color="auto" w:fill="F2F2F2" w:themeFill="background1" w:themeFillShade="F2"/>
            <w:vAlign w:val="center"/>
          </w:tcPr>
          <w:p w14:paraId="08D607E4" w14:textId="77777777" w:rsidR="00877CFB" w:rsidRDefault="00877CFB" w:rsidP="00E95BAC">
            <w:pPr>
              <w:spacing w:before="60" w:after="60"/>
              <w:rPr>
                <w:rFonts w:ascii="Times New Roman" w:eastAsia="Times New Roman" w:hAnsi="Times New Roman" w:cs="Times New Roman"/>
                <w:sz w:val="18"/>
                <w:szCs w:val="18"/>
              </w:rPr>
            </w:pPr>
            <w:r w:rsidRPr="009F7A10">
              <w:rPr>
                <w:rFonts w:ascii="Times New Roman" w:eastAsia="Times New Roman" w:hAnsi="Times New Roman" w:cs="Times New Roman"/>
                <w:sz w:val="18"/>
                <w:szCs w:val="18"/>
              </w:rPr>
              <w:t>Expressed as</w:t>
            </w:r>
            <w:r>
              <w:t xml:space="preserve"> </w:t>
            </w:r>
            <w:r w:rsidRPr="009F7A10">
              <w:rPr>
                <w:rFonts w:ascii="Times New Roman" w:eastAsia="Times New Roman" w:hAnsi="Times New Roman" w:cs="Times New Roman"/>
                <w:sz w:val="18"/>
                <w:szCs w:val="18"/>
              </w:rPr>
              <w:t>kg h</w:t>
            </w:r>
            <w:r w:rsidRPr="009F7A10">
              <w:rPr>
                <w:rFonts w:ascii="Times New Roman" w:eastAsia="Times New Roman" w:hAnsi="Times New Roman" w:cs="Times New Roman"/>
                <w:sz w:val="18"/>
                <w:szCs w:val="18"/>
                <w:vertAlign w:val="superscript"/>
              </w:rPr>
              <w:t>-1</w:t>
            </w:r>
            <w:r w:rsidRPr="009F7A10">
              <w:rPr>
                <w:rFonts w:ascii="Times New Roman" w:eastAsia="Times New Roman" w:hAnsi="Times New Roman" w:cs="Times New Roman"/>
                <w:sz w:val="18"/>
                <w:szCs w:val="18"/>
              </w:rPr>
              <w:t xml:space="preserve"> site</w:t>
            </w:r>
            <w:r w:rsidRPr="009F7A10">
              <w:rPr>
                <w:rFonts w:ascii="Times New Roman" w:eastAsia="Times New Roman" w:hAnsi="Times New Roman" w:cs="Times New Roman"/>
                <w:sz w:val="18"/>
                <w:szCs w:val="18"/>
                <w:vertAlign w:val="superscript"/>
              </w:rPr>
              <w:t>-1</w:t>
            </w:r>
            <w:r>
              <w:rPr>
                <w:rFonts w:ascii="Times New Roman" w:eastAsia="Times New Roman" w:hAnsi="Times New Roman" w:cs="Times New Roman"/>
                <w:sz w:val="18"/>
                <w:szCs w:val="18"/>
              </w:rPr>
              <w:t xml:space="preserve"> and 95% CI for the following samples of production sites:</w:t>
            </w:r>
          </w:p>
          <w:p w14:paraId="15F97033" w14:textId="77777777" w:rsidR="00877CFB" w:rsidRDefault="00877CFB" w:rsidP="00E95BAC">
            <w:pPr>
              <w:pStyle w:val="ListParagraph"/>
              <w:numPr>
                <w:ilvl w:val="0"/>
                <w:numId w:val="29"/>
              </w:numPr>
              <w:spacing w:before="60"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Using systematic samples only: 2.2 (1.0</w:t>
            </w:r>
            <w:r w:rsidRPr="0025560C">
              <w:rPr>
                <w:rFonts w:ascii="Times New Roman" w:eastAsia="Times New Roman" w:hAnsi="Times New Roman" w:cs="Times New Roman"/>
                <w:sz w:val="18"/>
                <w:szCs w:val="18"/>
              </w:rPr>
              <w:t>–</w:t>
            </w:r>
            <w:r w:rsidRPr="007E618A">
              <w:rPr>
                <w:rFonts w:ascii="Times New Roman" w:eastAsia="Times New Roman" w:hAnsi="Times New Roman" w:cs="Times New Roman"/>
                <w:sz w:val="18"/>
                <w:szCs w:val="18"/>
              </w:rPr>
              <w:t>5.4</w:t>
            </w:r>
            <w:r>
              <w:rPr>
                <w:rFonts w:ascii="Times New Roman" w:eastAsia="Times New Roman" w:hAnsi="Times New Roman" w:cs="Times New Roman"/>
                <w:sz w:val="18"/>
                <w:szCs w:val="18"/>
              </w:rPr>
              <w:t>)</w:t>
            </w:r>
          </w:p>
          <w:p w14:paraId="1D521B1D" w14:textId="77777777" w:rsidR="00877CFB" w:rsidRPr="007E618A" w:rsidRDefault="00877CFB" w:rsidP="00E95BAC">
            <w:pPr>
              <w:pStyle w:val="ListParagraph"/>
              <w:numPr>
                <w:ilvl w:val="0"/>
                <w:numId w:val="29"/>
              </w:numPr>
              <w:spacing w:before="60"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Integrating the systematic sample and the high emitter biased sample into a single distribution: 2.9 (</w:t>
            </w:r>
            <w:r w:rsidRPr="007E618A">
              <w:rPr>
                <w:rFonts w:ascii="Times New Roman" w:eastAsia="Times New Roman" w:hAnsi="Times New Roman" w:cs="Times New Roman"/>
                <w:sz w:val="18"/>
                <w:szCs w:val="18"/>
              </w:rPr>
              <w:t>1.3</w:t>
            </w:r>
            <w:r w:rsidRPr="0025560C">
              <w:rPr>
                <w:rFonts w:ascii="Times New Roman" w:eastAsia="Times New Roman" w:hAnsi="Times New Roman" w:cs="Times New Roman"/>
                <w:sz w:val="18"/>
                <w:szCs w:val="18"/>
              </w:rPr>
              <w:t>–</w:t>
            </w:r>
            <w:r w:rsidRPr="007E618A">
              <w:rPr>
                <w:rFonts w:ascii="Times New Roman" w:eastAsia="Times New Roman" w:hAnsi="Times New Roman" w:cs="Times New Roman"/>
                <w:sz w:val="18"/>
                <w:szCs w:val="18"/>
              </w:rPr>
              <w:t>6.8)</w:t>
            </w:r>
          </w:p>
        </w:tc>
      </w:tr>
    </w:tbl>
    <w:p w14:paraId="41080CC7" w14:textId="77777777" w:rsidR="00877CFB" w:rsidRPr="00545E24" w:rsidRDefault="00877CFB" w:rsidP="00877CFB">
      <w:pPr>
        <w:rPr>
          <w:rFonts w:cs="Arial"/>
          <w:sz w:val="18"/>
          <w:szCs w:val="18"/>
        </w:rPr>
      </w:pPr>
      <w:r w:rsidRPr="00545E24">
        <w:rPr>
          <w:rFonts w:cs="Arial"/>
          <w:sz w:val="18"/>
          <w:szCs w:val="18"/>
        </w:rPr>
        <w:t>*It reports also the geometric standard deviation: 4.1±0.4 kg h-1 site-1 (uncertainty reported as 1-sigma)</w:t>
      </w:r>
    </w:p>
    <w:p w14:paraId="6CF381B1" w14:textId="77777777" w:rsidR="001D3793" w:rsidRPr="00FA40C8" w:rsidRDefault="001D3793" w:rsidP="00FA40C8"/>
    <w:p w14:paraId="5443B1E4" w14:textId="41FA3F74" w:rsidR="00B812FD" w:rsidRDefault="000C2DC0" w:rsidP="00621F1F">
      <w:pPr>
        <w:pStyle w:val="Heading1"/>
      </w:pPr>
      <w:bookmarkStart w:id="20" w:name="_Toc101799696"/>
      <w:r>
        <w:lastRenderedPageBreak/>
        <w:t>S</w:t>
      </w:r>
      <w:r w:rsidR="00623025">
        <w:t>6</w:t>
      </w:r>
      <w:r w:rsidR="00296FD9">
        <w:t>.</w:t>
      </w:r>
      <w:r w:rsidR="00C878AF">
        <w:t xml:space="preserve"> </w:t>
      </w:r>
      <w:r w:rsidR="00621F1F">
        <w:t>C</w:t>
      </w:r>
      <w:r w:rsidR="00621F1F" w:rsidRPr="00494D0A">
        <w:rPr>
          <w:vertAlign w:val="subscript"/>
        </w:rPr>
        <w:t>2</w:t>
      </w:r>
      <w:r w:rsidR="00621F1F">
        <w:t>H</w:t>
      </w:r>
      <w:r w:rsidR="00621F1F" w:rsidRPr="00494D0A">
        <w:rPr>
          <w:vertAlign w:val="subscript"/>
        </w:rPr>
        <w:t>6</w:t>
      </w:r>
      <w:r w:rsidR="00621F1F">
        <w:t xml:space="preserve"> emission rates</w:t>
      </w:r>
      <w:bookmarkEnd w:id="20"/>
    </w:p>
    <w:p w14:paraId="7E621047" w14:textId="77777777" w:rsidR="00621F1F" w:rsidRDefault="00621F1F" w:rsidP="00621F1F">
      <w:pPr>
        <w:keepNext/>
      </w:pPr>
      <w:r>
        <w:rPr>
          <w:noProof/>
        </w:rPr>
        <w:drawing>
          <wp:inline distT="0" distB="0" distL="0" distR="0" wp14:anchorId="063CCA37" wp14:editId="0EBA4BE6">
            <wp:extent cx="4641850" cy="464185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3_Regional_Analys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41850" cy="4641850"/>
                    </a:xfrm>
                    <a:prstGeom prst="rect">
                      <a:avLst/>
                    </a:prstGeom>
                  </pic:spPr>
                </pic:pic>
              </a:graphicData>
            </a:graphic>
          </wp:inline>
        </w:drawing>
      </w:r>
    </w:p>
    <w:p w14:paraId="131776FF" w14:textId="4C80026F" w:rsidR="00621F1F" w:rsidRPr="0052169E" w:rsidRDefault="00621F1F" w:rsidP="00621F1F">
      <w:pPr>
        <w:pStyle w:val="Caption"/>
        <w:rPr>
          <w:szCs w:val="20"/>
        </w:rPr>
      </w:pPr>
      <w:bookmarkStart w:id="21" w:name="_Ref47711187"/>
      <w:r w:rsidRPr="0052169E">
        <w:rPr>
          <w:b/>
          <w:szCs w:val="20"/>
        </w:rPr>
        <w:t xml:space="preserve">Figure </w:t>
      </w:r>
      <w:r w:rsidR="007A6CCB" w:rsidRPr="0052169E">
        <w:rPr>
          <w:b/>
          <w:szCs w:val="20"/>
        </w:rPr>
        <w:t>S</w:t>
      </w:r>
      <w:r w:rsidR="00E74017" w:rsidRPr="0052169E">
        <w:rPr>
          <w:b/>
          <w:szCs w:val="20"/>
        </w:rPr>
        <w:fldChar w:fldCharType="begin"/>
      </w:r>
      <w:r w:rsidR="00E74017" w:rsidRPr="0052169E">
        <w:rPr>
          <w:b/>
          <w:szCs w:val="20"/>
        </w:rPr>
        <w:instrText xml:space="preserve"> SEQ Figure \* ARABIC </w:instrText>
      </w:r>
      <w:r w:rsidR="00E74017" w:rsidRPr="0052169E">
        <w:rPr>
          <w:b/>
          <w:szCs w:val="20"/>
        </w:rPr>
        <w:fldChar w:fldCharType="separate"/>
      </w:r>
      <w:r w:rsidR="00553549" w:rsidRPr="0052169E">
        <w:rPr>
          <w:b/>
          <w:noProof/>
          <w:szCs w:val="20"/>
        </w:rPr>
        <w:t>7</w:t>
      </w:r>
      <w:r w:rsidR="00E74017" w:rsidRPr="0052169E">
        <w:rPr>
          <w:b/>
          <w:noProof/>
          <w:szCs w:val="20"/>
        </w:rPr>
        <w:fldChar w:fldCharType="end"/>
      </w:r>
      <w:bookmarkEnd w:id="21"/>
      <w:r w:rsidR="007A6CCB" w:rsidRPr="0052169E">
        <w:rPr>
          <w:b/>
          <w:noProof/>
          <w:szCs w:val="20"/>
        </w:rPr>
        <w:t>.</w:t>
      </w:r>
      <w:r w:rsidRPr="0052169E">
        <w:rPr>
          <w:b/>
          <w:szCs w:val="20"/>
        </w:rPr>
        <w:t xml:space="preserve"> C</w:t>
      </w:r>
      <w:r w:rsidRPr="0052169E">
        <w:rPr>
          <w:b/>
          <w:szCs w:val="20"/>
          <w:vertAlign w:val="subscript"/>
        </w:rPr>
        <w:t>2</w:t>
      </w:r>
      <w:r w:rsidRPr="0052169E">
        <w:rPr>
          <w:b/>
          <w:szCs w:val="20"/>
        </w:rPr>
        <w:t>H</w:t>
      </w:r>
      <w:r w:rsidRPr="0052169E">
        <w:rPr>
          <w:b/>
          <w:szCs w:val="20"/>
          <w:vertAlign w:val="subscript"/>
        </w:rPr>
        <w:t>6</w:t>
      </w:r>
      <w:r w:rsidRPr="0052169E">
        <w:rPr>
          <w:b/>
          <w:szCs w:val="20"/>
        </w:rPr>
        <w:t xml:space="preserve"> emission rates </w:t>
      </w:r>
      <w:r w:rsidR="007A6CCB" w:rsidRPr="0052169E">
        <w:rPr>
          <w:b/>
          <w:szCs w:val="20"/>
        </w:rPr>
        <w:t>according to</w:t>
      </w:r>
      <w:r w:rsidRPr="0052169E">
        <w:rPr>
          <w:b/>
          <w:szCs w:val="20"/>
        </w:rPr>
        <w:t xml:space="preserve"> location and site type.</w:t>
      </w:r>
      <w:r w:rsidRPr="0052169E">
        <w:rPr>
          <w:szCs w:val="20"/>
        </w:rPr>
        <w:t xml:space="preserve"> </w:t>
      </w:r>
      <w:r w:rsidR="00182496" w:rsidRPr="0052169E">
        <w:rPr>
          <w:szCs w:val="20"/>
        </w:rPr>
        <w:t xml:space="preserve">Ninety-five </w:t>
      </w:r>
      <w:r w:rsidR="005E40B8" w:rsidRPr="0052169E">
        <w:rPr>
          <w:szCs w:val="20"/>
        </w:rPr>
        <w:t>C</w:t>
      </w:r>
      <w:r w:rsidR="005E40B8" w:rsidRPr="0052169E">
        <w:rPr>
          <w:szCs w:val="20"/>
          <w:vertAlign w:val="subscript"/>
        </w:rPr>
        <w:t>2</w:t>
      </w:r>
      <w:r w:rsidR="005E40B8" w:rsidRPr="0052169E">
        <w:rPr>
          <w:szCs w:val="20"/>
        </w:rPr>
        <w:t>H</w:t>
      </w:r>
      <w:r w:rsidR="005E40B8" w:rsidRPr="0052169E">
        <w:rPr>
          <w:szCs w:val="20"/>
          <w:vertAlign w:val="subscript"/>
        </w:rPr>
        <w:t>6</w:t>
      </w:r>
      <w:r w:rsidR="005E40B8" w:rsidRPr="0052169E">
        <w:rPr>
          <w:szCs w:val="20"/>
        </w:rPr>
        <w:t xml:space="preserve"> investigation</w:t>
      </w:r>
      <w:r w:rsidR="00623025" w:rsidRPr="0052169E">
        <w:rPr>
          <w:szCs w:val="20"/>
        </w:rPr>
        <w:t>s</w:t>
      </w:r>
      <w:r w:rsidR="005E40B8" w:rsidRPr="0052169E">
        <w:rPr>
          <w:szCs w:val="20"/>
        </w:rPr>
        <w:t xml:space="preserve"> </w:t>
      </w:r>
      <w:r w:rsidR="00182496" w:rsidRPr="0052169E">
        <w:rPr>
          <w:szCs w:val="20"/>
        </w:rPr>
        <w:t xml:space="preserve">at </w:t>
      </w:r>
      <w:r w:rsidR="005E40B8" w:rsidRPr="0052169E">
        <w:rPr>
          <w:szCs w:val="20"/>
        </w:rPr>
        <w:t>O&amp;G sites</w:t>
      </w:r>
      <w:r w:rsidRPr="0052169E">
        <w:rPr>
          <w:szCs w:val="20"/>
        </w:rPr>
        <w:t>.</w:t>
      </w:r>
    </w:p>
    <w:p w14:paraId="6A37C294" w14:textId="77777777" w:rsidR="00B37DB2" w:rsidRPr="00B37DB2" w:rsidRDefault="00B37DB2" w:rsidP="00B37DB2"/>
    <w:p w14:paraId="07393111" w14:textId="77777777" w:rsidR="00B57DDC" w:rsidRDefault="00B57DDC" w:rsidP="00B57DDC">
      <w:pPr>
        <w:sectPr w:rsidR="00B57DDC" w:rsidSect="00945F2B">
          <w:pgSz w:w="12240" w:h="15840"/>
          <w:pgMar w:top="1440" w:right="1440" w:bottom="1440" w:left="1440" w:header="708" w:footer="708" w:gutter="0"/>
          <w:cols w:space="708"/>
          <w:docGrid w:linePitch="360"/>
        </w:sectPr>
      </w:pPr>
    </w:p>
    <w:p w14:paraId="3BEC03A2" w14:textId="654984EC" w:rsidR="00B57DDC" w:rsidRDefault="00B57DDC" w:rsidP="00B57DDC"/>
    <w:p w14:paraId="6E9ED9E9" w14:textId="78923891" w:rsidR="00B57DDC" w:rsidRPr="00A8759D" w:rsidRDefault="00B57DDC" w:rsidP="00A8759D">
      <w:pPr>
        <w:pStyle w:val="Caption"/>
        <w:keepNext/>
        <w:spacing w:after="60"/>
        <w:rPr>
          <w:b/>
          <w:szCs w:val="20"/>
        </w:rPr>
      </w:pPr>
      <w:r w:rsidRPr="00A8759D">
        <w:rPr>
          <w:b/>
          <w:szCs w:val="20"/>
        </w:rPr>
        <w:t>Table S</w:t>
      </w:r>
      <w:r w:rsidRPr="00A8759D">
        <w:rPr>
          <w:b/>
          <w:szCs w:val="20"/>
        </w:rPr>
        <w:fldChar w:fldCharType="begin"/>
      </w:r>
      <w:r w:rsidRPr="00A8759D">
        <w:rPr>
          <w:b/>
          <w:szCs w:val="20"/>
        </w:rPr>
        <w:instrText xml:space="preserve"> SEQ Table \* ARABIC </w:instrText>
      </w:r>
      <w:r w:rsidRPr="00A8759D">
        <w:rPr>
          <w:b/>
          <w:szCs w:val="20"/>
        </w:rPr>
        <w:fldChar w:fldCharType="separate"/>
      </w:r>
      <w:r w:rsidR="000E46FC">
        <w:rPr>
          <w:b/>
          <w:noProof/>
          <w:szCs w:val="20"/>
        </w:rPr>
        <w:t>10</w:t>
      </w:r>
      <w:r w:rsidRPr="00A8759D">
        <w:rPr>
          <w:b/>
          <w:szCs w:val="20"/>
        </w:rPr>
        <w:fldChar w:fldCharType="end"/>
      </w:r>
      <w:r w:rsidR="00A8759D" w:rsidRPr="00A8759D">
        <w:rPr>
          <w:b/>
          <w:szCs w:val="20"/>
        </w:rPr>
        <w:t xml:space="preserve">. </w:t>
      </w:r>
      <w:r w:rsidRPr="00A8759D">
        <w:rPr>
          <w:b/>
          <w:szCs w:val="20"/>
        </w:rPr>
        <w:t xml:space="preserve">Descriptive statistics </w:t>
      </w:r>
      <w:r w:rsidR="00182496" w:rsidRPr="00A8759D">
        <w:rPr>
          <w:b/>
          <w:szCs w:val="20"/>
        </w:rPr>
        <w:t xml:space="preserve">for </w:t>
      </w:r>
      <w:r w:rsidRPr="00A8759D">
        <w:rPr>
          <w:b/>
          <w:szCs w:val="20"/>
        </w:rPr>
        <w:t>C</w:t>
      </w:r>
      <w:r w:rsidRPr="00A8759D">
        <w:rPr>
          <w:b/>
          <w:szCs w:val="20"/>
          <w:vertAlign w:val="subscript"/>
        </w:rPr>
        <w:t>2</w:t>
      </w:r>
      <w:r w:rsidRPr="00A8759D">
        <w:rPr>
          <w:b/>
          <w:szCs w:val="20"/>
        </w:rPr>
        <w:t>H</w:t>
      </w:r>
      <w:r w:rsidRPr="00A8759D">
        <w:rPr>
          <w:b/>
          <w:szCs w:val="20"/>
          <w:vertAlign w:val="subscript"/>
        </w:rPr>
        <w:t>6</w:t>
      </w:r>
      <w:r w:rsidRPr="00A8759D">
        <w:rPr>
          <w:b/>
          <w:szCs w:val="20"/>
        </w:rPr>
        <w:t xml:space="preserve"> emission rates grouped by type of site </w:t>
      </w:r>
      <w:r w:rsidR="00C878AF" w:rsidRPr="00A8759D">
        <w:rPr>
          <w:b/>
          <w:szCs w:val="20"/>
        </w:rPr>
        <w:t xml:space="preserve">(facility, oil well and gas well) </w:t>
      </w:r>
      <w:r w:rsidRPr="00A8759D">
        <w:rPr>
          <w:b/>
          <w:szCs w:val="20"/>
        </w:rPr>
        <w:t>and region</w:t>
      </w:r>
      <w:r w:rsidRPr="00A8759D">
        <w:rPr>
          <w:b/>
          <w:noProof/>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5"/>
        <w:gridCol w:w="1304"/>
        <w:gridCol w:w="1593"/>
        <w:gridCol w:w="1701"/>
        <w:gridCol w:w="1053"/>
        <w:gridCol w:w="772"/>
        <w:gridCol w:w="772"/>
        <w:gridCol w:w="916"/>
        <w:gridCol w:w="627"/>
        <w:gridCol w:w="877"/>
      </w:tblGrid>
      <w:tr w:rsidR="00A45C43" w:rsidRPr="00F03B39" w14:paraId="6966DAFE" w14:textId="77777777" w:rsidTr="00A45C43">
        <w:trPr>
          <w:trHeight w:val="300"/>
        </w:trPr>
        <w:tc>
          <w:tcPr>
            <w:tcW w:w="3335" w:type="dxa"/>
            <w:tcBorders>
              <w:top w:val="single" w:sz="12" w:space="0" w:color="auto"/>
              <w:bottom w:val="single" w:sz="12" w:space="0" w:color="auto"/>
            </w:tcBorders>
            <w:shd w:val="clear" w:color="auto" w:fill="808080" w:themeFill="background1" w:themeFillShade="80"/>
            <w:noWrap/>
            <w:vAlign w:val="center"/>
            <w:hideMark/>
          </w:tcPr>
          <w:p w14:paraId="5F1AB2A8" w14:textId="77777777" w:rsidR="00B57DDC" w:rsidRPr="00F03B39" w:rsidRDefault="00B57DDC" w:rsidP="00D864AF">
            <w:pPr>
              <w:spacing w:after="0" w:line="240" w:lineRule="auto"/>
              <w:rPr>
                <w:rFonts w:eastAsia="Times New Roman" w:cs="Times"/>
                <w:b/>
                <w:color w:val="FFFFFF" w:themeColor="background1"/>
                <w:sz w:val="18"/>
                <w:szCs w:val="18"/>
              </w:rPr>
            </w:pPr>
            <w:r w:rsidRPr="00F03B39">
              <w:rPr>
                <w:rFonts w:eastAsia="Times New Roman" w:cs="Times"/>
                <w:b/>
                <w:color w:val="FFFFFF" w:themeColor="background1"/>
                <w:sz w:val="18"/>
                <w:szCs w:val="18"/>
              </w:rPr>
              <w:t>Grouping</w:t>
            </w:r>
          </w:p>
        </w:tc>
        <w:tc>
          <w:tcPr>
            <w:tcW w:w="1304" w:type="dxa"/>
            <w:tcBorders>
              <w:top w:val="single" w:sz="12" w:space="0" w:color="auto"/>
              <w:bottom w:val="single" w:sz="12" w:space="0" w:color="auto"/>
            </w:tcBorders>
            <w:shd w:val="clear" w:color="auto" w:fill="808080" w:themeFill="background1" w:themeFillShade="80"/>
            <w:noWrap/>
            <w:vAlign w:val="center"/>
            <w:hideMark/>
          </w:tcPr>
          <w:p w14:paraId="1E44D058" w14:textId="77777777" w:rsidR="00B57DDC" w:rsidRPr="00F03B39" w:rsidRDefault="00B57DDC" w:rsidP="00D864AF">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Number of</w:t>
            </w:r>
            <w:r w:rsidRPr="00A52E4C">
              <w:rPr>
                <w:rFonts w:eastAsia="Times New Roman" w:cs="Times"/>
                <w:b/>
                <w:color w:val="FFFFFF" w:themeColor="background1"/>
                <w:sz w:val="18"/>
                <w:szCs w:val="18"/>
              </w:rPr>
              <w:br/>
              <w:t>observations</w:t>
            </w:r>
          </w:p>
        </w:tc>
        <w:tc>
          <w:tcPr>
            <w:tcW w:w="1593" w:type="dxa"/>
            <w:tcBorders>
              <w:top w:val="single" w:sz="12" w:space="0" w:color="auto"/>
              <w:bottom w:val="single" w:sz="12" w:space="0" w:color="auto"/>
            </w:tcBorders>
            <w:shd w:val="clear" w:color="auto" w:fill="808080" w:themeFill="background1" w:themeFillShade="80"/>
            <w:noWrap/>
            <w:vAlign w:val="center"/>
            <w:hideMark/>
          </w:tcPr>
          <w:p w14:paraId="50F9765E" w14:textId="77777777" w:rsidR="00B57DDC" w:rsidRPr="00F03B39" w:rsidRDefault="00B57DDC" w:rsidP="00D864AF">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Geometric</w:t>
            </w:r>
            <w:r>
              <w:rPr>
                <w:rFonts w:eastAsia="Times New Roman" w:cs="Times"/>
                <w:b/>
                <w:color w:val="FFFFFF" w:themeColor="background1"/>
                <w:sz w:val="18"/>
                <w:szCs w:val="18"/>
              </w:rPr>
              <w:t xml:space="preserve"> </w:t>
            </w:r>
            <w:r w:rsidRPr="00F03B39">
              <w:rPr>
                <w:rFonts w:eastAsia="Times New Roman" w:cs="Times"/>
                <w:b/>
                <w:color w:val="FFFFFF" w:themeColor="background1"/>
                <w:sz w:val="18"/>
                <w:szCs w:val="18"/>
              </w:rPr>
              <w:t>mean</w:t>
            </w:r>
            <w:r>
              <w:rPr>
                <w:rFonts w:eastAsia="Times New Roman" w:cs="Times"/>
                <w:b/>
                <w:color w:val="FFFFFF" w:themeColor="background1"/>
                <w:sz w:val="18"/>
                <w:szCs w:val="18"/>
              </w:rPr>
              <w:br/>
              <w:t>(kg h</w:t>
            </w:r>
            <w:r w:rsidRPr="00FF5591">
              <w:rPr>
                <w:rFonts w:eastAsia="Times New Roman" w:cs="Times"/>
                <w:b/>
                <w:color w:val="FFFFFF" w:themeColor="background1"/>
                <w:sz w:val="18"/>
                <w:szCs w:val="18"/>
                <w:vertAlign w:val="superscript"/>
              </w:rPr>
              <w:t>-1</w:t>
            </w:r>
            <w:r>
              <w:rPr>
                <w:rFonts w:eastAsia="Times New Roman" w:cs="Times"/>
                <w:b/>
                <w:color w:val="FFFFFF" w:themeColor="background1"/>
                <w:sz w:val="18"/>
                <w:szCs w:val="18"/>
              </w:rPr>
              <w:t>)</w:t>
            </w:r>
          </w:p>
        </w:tc>
        <w:tc>
          <w:tcPr>
            <w:tcW w:w="1701" w:type="dxa"/>
            <w:tcBorders>
              <w:top w:val="single" w:sz="12" w:space="0" w:color="auto"/>
              <w:bottom w:val="single" w:sz="12" w:space="0" w:color="auto"/>
            </w:tcBorders>
            <w:shd w:val="clear" w:color="auto" w:fill="808080" w:themeFill="background1" w:themeFillShade="80"/>
            <w:noWrap/>
            <w:vAlign w:val="center"/>
            <w:hideMark/>
          </w:tcPr>
          <w:p w14:paraId="0D3EC90C" w14:textId="77777777" w:rsidR="00B57DDC" w:rsidRPr="00F03B39" w:rsidRDefault="00B57DDC" w:rsidP="00D864AF">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Arithmetic</w:t>
            </w:r>
            <w:r>
              <w:rPr>
                <w:rFonts w:eastAsia="Times New Roman" w:cs="Times"/>
                <w:b/>
                <w:color w:val="FFFFFF" w:themeColor="background1"/>
                <w:sz w:val="18"/>
                <w:szCs w:val="18"/>
              </w:rPr>
              <w:t xml:space="preserve"> </w:t>
            </w:r>
            <w:r w:rsidRPr="00F03B39">
              <w:rPr>
                <w:rFonts w:eastAsia="Times New Roman" w:cs="Times"/>
                <w:b/>
                <w:color w:val="FFFFFF" w:themeColor="background1"/>
                <w:sz w:val="18"/>
                <w:szCs w:val="18"/>
              </w:rPr>
              <w:t>mean</w:t>
            </w:r>
            <w:r>
              <w:rPr>
                <w:rFonts w:eastAsia="Times New Roman" w:cs="Times"/>
                <w:b/>
                <w:color w:val="FFFFFF" w:themeColor="background1"/>
                <w:sz w:val="18"/>
                <w:szCs w:val="18"/>
              </w:rPr>
              <w:br/>
              <w:t>(kg h</w:t>
            </w:r>
            <w:r w:rsidRPr="00FF5591">
              <w:rPr>
                <w:rFonts w:eastAsia="Times New Roman" w:cs="Times"/>
                <w:b/>
                <w:color w:val="FFFFFF" w:themeColor="background1"/>
                <w:sz w:val="18"/>
                <w:szCs w:val="18"/>
                <w:vertAlign w:val="superscript"/>
              </w:rPr>
              <w:t>-1</w:t>
            </w:r>
            <w:r>
              <w:rPr>
                <w:rFonts w:eastAsia="Times New Roman" w:cs="Times"/>
                <w:b/>
                <w:color w:val="FFFFFF" w:themeColor="background1"/>
                <w:sz w:val="18"/>
                <w:szCs w:val="18"/>
              </w:rPr>
              <w:t>)</w:t>
            </w:r>
          </w:p>
        </w:tc>
        <w:tc>
          <w:tcPr>
            <w:tcW w:w="1053" w:type="dxa"/>
            <w:tcBorders>
              <w:top w:val="single" w:sz="12" w:space="0" w:color="auto"/>
              <w:bottom w:val="single" w:sz="12" w:space="0" w:color="auto"/>
            </w:tcBorders>
            <w:shd w:val="clear" w:color="auto" w:fill="808080" w:themeFill="background1" w:themeFillShade="80"/>
            <w:noWrap/>
            <w:vAlign w:val="center"/>
            <w:hideMark/>
          </w:tcPr>
          <w:p w14:paraId="3CB37D1E" w14:textId="77777777" w:rsidR="00B57DDC" w:rsidRPr="00F03B39" w:rsidRDefault="00B57DDC" w:rsidP="00D864AF">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M</w:t>
            </w:r>
            <w:r w:rsidRPr="00F03B39">
              <w:rPr>
                <w:rFonts w:eastAsia="Times New Roman" w:cs="Times"/>
                <w:b/>
                <w:color w:val="FFFFFF" w:themeColor="background1"/>
                <w:sz w:val="18"/>
                <w:szCs w:val="18"/>
              </w:rPr>
              <w:t>edian</w:t>
            </w:r>
            <w:r>
              <w:rPr>
                <w:rFonts w:eastAsia="Times New Roman" w:cs="Times"/>
                <w:b/>
                <w:color w:val="FFFFFF" w:themeColor="background1"/>
                <w:sz w:val="18"/>
                <w:szCs w:val="18"/>
              </w:rPr>
              <w:br/>
              <w:t>(kg h</w:t>
            </w:r>
            <w:r w:rsidRPr="00FF5591">
              <w:rPr>
                <w:rFonts w:eastAsia="Times New Roman" w:cs="Times"/>
                <w:b/>
                <w:color w:val="FFFFFF" w:themeColor="background1"/>
                <w:sz w:val="18"/>
                <w:szCs w:val="18"/>
                <w:vertAlign w:val="superscript"/>
              </w:rPr>
              <w:t>-1</w:t>
            </w:r>
            <w:r>
              <w:rPr>
                <w:rFonts w:eastAsia="Times New Roman" w:cs="Times"/>
                <w:b/>
                <w:color w:val="FFFFFF" w:themeColor="background1"/>
                <w:sz w:val="18"/>
                <w:szCs w:val="18"/>
              </w:rPr>
              <w:t>)</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4CD3C4BC" w14:textId="77777777" w:rsidR="00B57DDC" w:rsidRPr="00F03B39" w:rsidRDefault="00B57DDC" w:rsidP="00D864AF">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Min</w:t>
            </w:r>
            <w:r>
              <w:rPr>
                <w:rFonts w:eastAsia="Times New Roman" w:cs="Times"/>
                <w:b/>
                <w:color w:val="FFFFFF" w:themeColor="background1"/>
                <w:sz w:val="18"/>
                <w:szCs w:val="18"/>
              </w:rPr>
              <w:br/>
              <w:t>(kg h</w:t>
            </w:r>
            <w:r w:rsidRPr="00FF5591">
              <w:rPr>
                <w:rFonts w:eastAsia="Times New Roman" w:cs="Times"/>
                <w:b/>
                <w:color w:val="FFFFFF" w:themeColor="background1"/>
                <w:sz w:val="18"/>
                <w:szCs w:val="18"/>
                <w:vertAlign w:val="superscript"/>
              </w:rPr>
              <w:t>-1</w:t>
            </w:r>
            <w:r>
              <w:rPr>
                <w:rFonts w:eastAsia="Times New Roman" w:cs="Times"/>
                <w:b/>
                <w:color w:val="FFFFFF" w:themeColor="background1"/>
                <w:sz w:val="18"/>
                <w:szCs w:val="18"/>
              </w:rPr>
              <w:t>)</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732F3C28" w14:textId="77777777" w:rsidR="00B57DDC" w:rsidRPr="00F03B39" w:rsidRDefault="00B57DDC" w:rsidP="00D864AF">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Max</w:t>
            </w:r>
            <w:r>
              <w:rPr>
                <w:rFonts w:eastAsia="Times New Roman" w:cs="Times"/>
                <w:b/>
                <w:color w:val="FFFFFF" w:themeColor="background1"/>
                <w:sz w:val="18"/>
                <w:szCs w:val="18"/>
              </w:rPr>
              <w:br/>
              <w:t>(kg h</w:t>
            </w:r>
            <w:r w:rsidRPr="00FF5591">
              <w:rPr>
                <w:rFonts w:eastAsia="Times New Roman" w:cs="Times"/>
                <w:b/>
                <w:color w:val="FFFFFF" w:themeColor="background1"/>
                <w:sz w:val="18"/>
                <w:szCs w:val="18"/>
                <w:vertAlign w:val="superscript"/>
              </w:rPr>
              <w:t>-1</w:t>
            </w:r>
            <w:r>
              <w:rPr>
                <w:rFonts w:eastAsia="Times New Roman" w:cs="Times"/>
                <w:b/>
                <w:color w:val="FFFFFF" w:themeColor="background1"/>
                <w:sz w:val="18"/>
                <w:szCs w:val="18"/>
              </w:rPr>
              <w:t>)</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7623BEE4" w14:textId="26EF704F" w:rsidR="00B57DDC" w:rsidRPr="00F03B39" w:rsidRDefault="00B57DDC" w:rsidP="00D864AF">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V</w:t>
            </w:r>
            <w:r w:rsidRPr="00F03B39">
              <w:rPr>
                <w:rFonts w:eastAsia="Times New Roman" w:cs="Times"/>
                <w:b/>
                <w:color w:val="FFFFFF" w:themeColor="background1"/>
                <w:sz w:val="18"/>
                <w:szCs w:val="18"/>
              </w:rPr>
              <w:t>ariance</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545F347A" w14:textId="77777777" w:rsidR="00B57DDC" w:rsidRPr="00F03B39" w:rsidRDefault="00B57DDC" w:rsidP="00D864AF">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S</w:t>
            </w:r>
            <w:r w:rsidRPr="00F03B39">
              <w:rPr>
                <w:rFonts w:eastAsia="Times New Roman" w:cs="Times"/>
                <w:b/>
                <w:color w:val="FFFFFF" w:themeColor="background1"/>
                <w:sz w:val="18"/>
                <w:szCs w:val="18"/>
              </w:rPr>
              <w:t>kew</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636D0BB4" w14:textId="77777777" w:rsidR="00B57DDC" w:rsidRPr="00F03B39" w:rsidRDefault="00B57DDC" w:rsidP="00D864AF">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K</w:t>
            </w:r>
            <w:r w:rsidRPr="00F03B39">
              <w:rPr>
                <w:rFonts w:eastAsia="Times New Roman" w:cs="Times"/>
                <w:b/>
                <w:color w:val="FFFFFF" w:themeColor="background1"/>
                <w:sz w:val="18"/>
                <w:szCs w:val="18"/>
              </w:rPr>
              <w:t>urtosis</w:t>
            </w:r>
          </w:p>
        </w:tc>
      </w:tr>
      <w:tr w:rsidR="00A45C43" w:rsidRPr="00F03B39" w14:paraId="0C05280D" w14:textId="77777777" w:rsidTr="00A45C43">
        <w:trPr>
          <w:trHeight w:val="300"/>
        </w:trPr>
        <w:tc>
          <w:tcPr>
            <w:tcW w:w="3335" w:type="dxa"/>
            <w:tcBorders>
              <w:top w:val="single" w:sz="12" w:space="0" w:color="auto"/>
              <w:bottom w:val="single" w:sz="12" w:space="0" w:color="auto"/>
            </w:tcBorders>
            <w:shd w:val="clear" w:color="auto" w:fill="auto"/>
            <w:noWrap/>
            <w:vAlign w:val="center"/>
          </w:tcPr>
          <w:p w14:paraId="29EC43FA" w14:textId="3F971D4D"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Complete dataset</w:t>
            </w:r>
          </w:p>
        </w:tc>
        <w:tc>
          <w:tcPr>
            <w:tcW w:w="1304" w:type="dxa"/>
            <w:tcBorders>
              <w:top w:val="single" w:sz="12" w:space="0" w:color="auto"/>
              <w:bottom w:val="single" w:sz="12" w:space="0" w:color="auto"/>
            </w:tcBorders>
            <w:shd w:val="clear" w:color="auto" w:fill="auto"/>
            <w:noWrap/>
            <w:vAlign w:val="center"/>
          </w:tcPr>
          <w:p w14:paraId="67F89167" w14:textId="234BE3AC"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95</w:t>
            </w:r>
          </w:p>
        </w:tc>
        <w:tc>
          <w:tcPr>
            <w:tcW w:w="1593" w:type="dxa"/>
            <w:tcBorders>
              <w:top w:val="single" w:sz="12" w:space="0" w:color="auto"/>
              <w:bottom w:val="single" w:sz="12" w:space="0" w:color="auto"/>
            </w:tcBorders>
            <w:shd w:val="clear" w:color="auto" w:fill="auto"/>
            <w:noWrap/>
            <w:vAlign w:val="center"/>
          </w:tcPr>
          <w:p w14:paraId="45EF167A" w14:textId="316A0903"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0.07</w:t>
            </w:r>
          </w:p>
        </w:tc>
        <w:tc>
          <w:tcPr>
            <w:tcW w:w="1701" w:type="dxa"/>
            <w:tcBorders>
              <w:top w:val="single" w:sz="12" w:space="0" w:color="auto"/>
              <w:bottom w:val="single" w:sz="12" w:space="0" w:color="auto"/>
            </w:tcBorders>
            <w:shd w:val="clear" w:color="auto" w:fill="auto"/>
            <w:noWrap/>
            <w:vAlign w:val="center"/>
          </w:tcPr>
          <w:p w14:paraId="003E1C0B" w14:textId="1CB6DAF4" w:rsidR="009B47D0" w:rsidRPr="009B47D0" w:rsidRDefault="009B47D0" w:rsidP="008A5A14">
            <w:pPr>
              <w:spacing w:after="0" w:line="240" w:lineRule="auto"/>
              <w:rPr>
                <w:rFonts w:eastAsia="Times New Roman" w:cs="Times"/>
                <w:color w:val="000000"/>
                <w:sz w:val="18"/>
                <w:szCs w:val="18"/>
              </w:rPr>
            </w:pPr>
            <w:r w:rsidRPr="009B47D0">
              <w:rPr>
                <w:rFonts w:cs="Times"/>
                <w:color w:val="000000"/>
                <w:sz w:val="18"/>
                <w:szCs w:val="18"/>
              </w:rPr>
              <w:t>2.</w:t>
            </w:r>
            <w:r w:rsidR="008A5A14">
              <w:rPr>
                <w:rFonts w:cs="Times"/>
                <w:color w:val="000000"/>
                <w:sz w:val="18"/>
                <w:szCs w:val="18"/>
              </w:rPr>
              <w:t>3</w:t>
            </w:r>
          </w:p>
        </w:tc>
        <w:tc>
          <w:tcPr>
            <w:tcW w:w="1053" w:type="dxa"/>
            <w:tcBorders>
              <w:top w:val="single" w:sz="12" w:space="0" w:color="auto"/>
              <w:bottom w:val="single" w:sz="12" w:space="0" w:color="auto"/>
            </w:tcBorders>
            <w:shd w:val="clear" w:color="auto" w:fill="auto"/>
            <w:noWrap/>
            <w:vAlign w:val="center"/>
          </w:tcPr>
          <w:p w14:paraId="69C67DAD" w14:textId="34BD22ED"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0.10</w:t>
            </w:r>
          </w:p>
        </w:tc>
        <w:tc>
          <w:tcPr>
            <w:tcW w:w="0" w:type="auto"/>
            <w:tcBorders>
              <w:top w:val="single" w:sz="12" w:space="0" w:color="auto"/>
              <w:bottom w:val="single" w:sz="12" w:space="0" w:color="auto"/>
            </w:tcBorders>
            <w:shd w:val="clear" w:color="auto" w:fill="auto"/>
            <w:noWrap/>
            <w:vAlign w:val="center"/>
          </w:tcPr>
          <w:p w14:paraId="7ED05214" w14:textId="2DFA80E8" w:rsidR="009B47D0" w:rsidRPr="009B47D0" w:rsidRDefault="009B47D0" w:rsidP="008A5A14">
            <w:pPr>
              <w:spacing w:after="0" w:line="240" w:lineRule="auto"/>
              <w:rPr>
                <w:rFonts w:eastAsia="Times New Roman" w:cs="Times"/>
                <w:color w:val="000000"/>
                <w:sz w:val="18"/>
                <w:szCs w:val="18"/>
              </w:rPr>
            </w:pPr>
            <w:r w:rsidRPr="009B47D0">
              <w:rPr>
                <w:rFonts w:cs="Times"/>
                <w:color w:val="000000"/>
                <w:sz w:val="18"/>
                <w:szCs w:val="18"/>
              </w:rPr>
              <w:t>0.</w:t>
            </w:r>
            <w:r w:rsidR="008A5A14" w:rsidRPr="009B47D0">
              <w:rPr>
                <w:rFonts w:cs="Times"/>
                <w:color w:val="000000"/>
                <w:sz w:val="18"/>
                <w:szCs w:val="18"/>
              </w:rPr>
              <w:t>000</w:t>
            </w:r>
            <w:r w:rsidR="008A5A14">
              <w:rPr>
                <w:rFonts w:cs="Times"/>
                <w:color w:val="000000"/>
                <w:sz w:val="18"/>
                <w:szCs w:val="18"/>
              </w:rPr>
              <w:t>1</w:t>
            </w:r>
          </w:p>
        </w:tc>
        <w:tc>
          <w:tcPr>
            <w:tcW w:w="0" w:type="auto"/>
            <w:tcBorders>
              <w:top w:val="single" w:sz="12" w:space="0" w:color="auto"/>
              <w:bottom w:val="single" w:sz="12" w:space="0" w:color="auto"/>
            </w:tcBorders>
            <w:shd w:val="clear" w:color="auto" w:fill="auto"/>
            <w:noWrap/>
            <w:vAlign w:val="center"/>
          </w:tcPr>
          <w:p w14:paraId="18E9B7A3" w14:textId="7E301BF2" w:rsidR="009B47D0" w:rsidRPr="009B47D0" w:rsidRDefault="008A5A14" w:rsidP="009B47D0">
            <w:pPr>
              <w:spacing w:after="0" w:line="240" w:lineRule="auto"/>
              <w:rPr>
                <w:rFonts w:eastAsia="Times New Roman" w:cs="Times"/>
                <w:color w:val="000000"/>
                <w:sz w:val="18"/>
                <w:szCs w:val="18"/>
              </w:rPr>
            </w:pPr>
            <w:r>
              <w:rPr>
                <w:rFonts w:cs="Times"/>
                <w:color w:val="000000"/>
                <w:sz w:val="18"/>
                <w:szCs w:val="18"/>
              </w:rPr>
              <w:t>79</w:t>
            </w:r>
          </w:p>
        </w:tc>
        <w:tc>
          <w:tcPr>
            <w:tcW w:w="0" w:type="auto"/>
            <w:tcBorders>
              <w:top w:val="single" w:sz="12" w:space="0" w:color="auto"/>
              <w:bottom w:val="single" w:sz="12" w:space="0" w:color="auto"/>
            </w:tcBorders>
            <w:shd w:val="clear" w:color="auto" w:fill="auto"/>
            <w:noWrap/>
            <w:vAlign w:val="center"/>
          </w:tcPr>
          <w:p w14:paraId="5936B11E" w14:textId="16AD00B0" w:rsidR="009B47D0" w:rsidRPr="009B47D0" w:rsidRDefault="009B47D0" w:rsidP="008A5A14">
            <w:pPr>
              <w:spacing w:after="0" w:line="240" w:lineRule="auto"/>
              <w:rPr>
                <w:rFonts w:eastAsia="Times New Roman" w:cs="Times"/>
                <w:color w:val="000000"/>
                <w:sz w:val="18"/>
                <w:szCs w:val="18"/>
              </w:rPr>
            </w:pPr>
            <w:r w:rsidRPr="009B47D0">
              <w:rPr>
                <w:rFonts w:cs="Times"/>
                <w:color w:val="000000"/>
                <w:sz w:val="18"/>
                <w:szCs w:val="18"/>
              </w:rPr>
              <w:t>79</w:t>
            </w:r>
          </w:p>
        </w:tc>
        <w:tc>
          <w:tcPr>
            <w:tcW w:w="0" w:type="auto"/>
            <w:tcBorders>
              <w:top w:val="single" w:sz="12" w:space="0" w:color="auto"/>
              <w:bottom w:val="single" w:sz="12" w:space="0" w:color="auto"/>
            </w:tcBorders>
            <w:shd w:val="clear" w:color="auto" w:fill="auto"/>
            <w:noWrap/>
            <w:vAlign w:val="center"/>
          </w:tcPr>
          <w:p w14:paraId="2235C1FD" w14:textId="1FC661DA"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7.0</w:t>
            </w:r>
          </w:p>
        </w:tc>
        <w:tc>
          <w:tcPr>
            <w:tcW w:w="0" w:type="auto"/>
            <w:tcBorders>
              <w:top w:val="single" w:sz="12" w:space="0" w:color="auto"/>
              <w:bottom w:val="single" w:sz="12" w:space="0" w:color="auto"/>
            </w:tcBorders>
            <w:shd w:val="clear" w:color="auto" w:fill="auto"/>
            <w:noWrap/>
            <w:vAlign w:val="center"/>
          </w:tcPr>
          <w:p w14:paraId="035FC495" w14:textId="06001777" w:rsidR="009B47D0" w:rsidRPr="009B47D0" w:rsidRDefault="008A5A14" w:rsidP="009B47D0">
            <w:pPr>
              <w:spacing w:after="0" w:line="240" w:lineRule="auto"/>
              <w:rPr>
                <w:rFonts w:eastAsia="Times New Roman" w:cs="Times"/>
                <w:color w:val="000000"/>
                <w:sz w:val="18"/>
                <w:szCs w:val="18"/>
              </w:rPr>
            </w:pPr>
            <w:r>
              <w:rPr>
                <w:rFonts w:cs="Times"/>
                <w:color w:val="000000"/>
                <w:sz w:val="18"/>
                <w:szCs w:val="18"/>
              </w:rPr>
              <w:t>55</w:t>
            </w:r>
          </w:p>
        </w:tc>
      </w:tr>
      <w:tr w:rsidR="00A45C43" w:rsidRPr="00F03B39" w14:paraId="51D019F2" w14:textId="77777777" w:rsidTr="00A45C43">
        <w:trPr>
          <w:trHeight w:val="300"/>
        </w:trPr>
        <w:tc>
          <w:tcPr>
            <w:tcW w:w="3335" w:type="dxa"/>
            <w:tcBorders>
              <w:top w:val="single" w:sz="12" w:space="0" w:color="auto"/>
            </w:tcBorders>
            <w:shd w:val="clear" w:color="auto" w:fill="F2F2F2" w:themeFill="background1" w:themeFillShade="F2"/>
            <w:noWrap/>
            <w:vAlign w:val="center"/>
          </w:tcPr>
          <w:p w14:paraId="3CDE3CBC" w14:textId="0102C3FC"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Facilities in all regions</w:t>
            </w:r>
          </w:p>
        </w:tc>
        <w:tc>
          <w:tcPr>
            <w:tcW w:w="1304" w:type="dxa"/>
            <w:tcBorders>
              <w:top w:val="single" w:sz="12" w:space="0" w:color="auto"/>
            </w:tcBorders>
            <w:shd w:val="clear" w:color="auto" w:fill="F2F2F2" w:themeFill="background1" w:themeFillShade="F2"/>
            <w:noWrap/>
            <w:vAlign w:val="center"/>
          </w:tcPr>
          <w:p w14:paraId="34CCD31C" w14:textId="6225452E"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30</w:t>
            </w:r>
          </w:p>
        </w:tc>
        <w:tc>
          <w:tcPr>
            <w:tcW w:w="1593" w:type="dxa"/>
            <w:tcBorders>
              <w:top w:val="single" w:sz="12" w:space="0" w:color="auto"/>
            </w:tcBorders>
            <w:shd w:val="clear" w:color="auto" w:fill="F2F2F2" w:themeFill="background1" w:themeFillShade="F2"/>
            <w:noWrap/>
            <w:vAlign w:val="center"/>
          </w:tcPr>
          <w:p w14:paraId="30CBB8B5" w14:textId="4ADBDD1D"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0.26</w:t>
            </w:r>
          </w:p>
        </w:tc>
        <w:tc>
          <w:tcPr>
            <w:tcW w:w="1701" w:type="dxa"/>
            <w:tcBorders>
              <w:top w:val="single" w:sz="12" w:space="0" w:color="auto"/>
            </w:tcBorders>
            <w:shd w:val="clear" w:color="auto" w:fill="F2F2F2" w:themeFill="background1" w:themeFillShade="F2"/>
            <w:noWrap/>
            <w:vAlign w:val="center"/>
          </w:tcPr>
          <w:p w14:paraId="1279C1F0" w14:textId="4C90D432" w:rsidR="009B47D0" w:rsidRPr="009B47D0" w:rsidRDefault="009B47D0" w:rsidP="008A5A14">
            <w:pPr>
              <w:spacing w:after="0" w:line="240" w:lineRule="auto"/>
              <w:rPr>
                <w:rFonts w:eastAsia="Times New Roman" w:cs="Times"/>
                <w:color w:val="000000"/>
                <w:sz w:val="18"/>
                <w:szCs w:val="18"/>
              </w:rPr>
            </w:pPr>
            <w:r w:rsidRPr="009B47D0">
              <w:rPr>
                <w:rFonts w:cs="Times"/>
                <w:color w:val="000000"/>
                <w:sz w:val="18"/>
                <w:szCs w:val="18"/>
              </w:rPr>
              <w:t>5.5</w:t>
            </w:r>
          </w:p>
        </w:tc>
        <w:tc>
          <w:tcPr>
            <w:tcW w:w="1053" w:type="dxa"/>
            <w:tcBorders>
              <w:top w:val="single" w:sz="12" w:space="0" w:color="auto"/>
            </w:tcBorders>
            <w:shd w:val="clear" w:color="auto" w:fill="F2F2F2" w:themeFill="background1" w:themeFillShade="F2"/>
            <w:noWrap/>
            <w:vAlign w:val="center"/>
          </w:tcPr>
          <w:p w14:paraId="6411C0EB" w14:textId="79594600"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0.31</w:t>
            </w:r>
          </w:p>
        </w:tc>
        <w:tc>
          <w:tcPr>
            <w:tcW w:w="0" w:type="auto"/>
            <w:tcBorders>
              <w:top w:val="single" w:sz="12" w:space="0" w:color="auto"/>
            </w:tcBorders>
            <w:shd w:val="clear" w:color="auto" w:fill="F2F2F2" w:themeFill="background1" w:themeFillShade="F2"/>
            <w:noWrap/>
            <w:vAlign w:val="center"/>
          </w:tcPr>
          <w:p w14:paraId="1822E212" w14:textId="6B296332" w:rsidR="009B47D0" w:rsidRPr="009B47D0" w:rsidRDefault="009B47D0" w:rsidP="008A5A14">
            <w:pPr>
              <w:spacing w:after="0" w:line="240" w:lineRule="auto"/>
              <w:rPr>
                <w:rFonts w:eastAsia="Times New Roman" w:cs="Times"/>
                <w:color w:val="000000"/>
                <w:sz w:val="18"/>
                <w:szCs w:val="18"/>
              </w:rPr>
            </w:pPr>
            <w:r w:rsidRPr="009B47D0">
              <w:rPr>
                <w:rFonts w:cs="Times"/>
                <w:color w:val="000000"/>
                <w:sz w:val="18"/>
                <w:szCs w:val="18"/>
              </w:rPr>
              <w:t>0.</w:t>
            </w:r>
            <w:r w:rsidR="008A5A14" w:rsidRPr="009B47D0">
              <w:rPr>
                <w:rFonts w:cs="Times"/>
                <w:color w:val="000000"/>
                <w:sz w:val="18"/>
                <w:szCs w:val="18"/>
              </w:rPr>
              <w:t>000</w:t>
            </w:r>
            <w:r w:rsidR="008A5A14">
              <w:rPr>
                <w:rFonts w:cs="Times"/>
                <w:color w:val="000000"/>
                <w:sz w:val="18"/>
                <w:szCs w:val="18"/>
              </w:rPr>
              <w:t>1</w:t>
            </w:r>
          </w:p>
        </w:tc>
        <w:tc>
          <w:tcPr>
            <w:tcW w:w="0" w:type="auto"/>
            <w:tcBorders>
              <w:top w:val="single" w:sz="12" w:space="0" w:color="auto"/>
            </w:tcBorders>
            <w:shd w:val="clear" w:color="auto" w:fill="F2F2F2" w:themeFill="background1" w:themeFillShade="F2"/>
            <w:noWrap/>
            <w:vAlign w:val="center"/>
          </w:tcPr>
          <w:p w14:paraId="0D479932" w14:textId="2DCF579F" w:rsidR="009B47D0" w:rsidRPr="009B47D0" w:rsidRDefault="008A5A14" w:rsidP="009B47D0">
            <w:pPr>
              <w:spacing w:after="0" w:line="240" w:lineRule="auto"/>
              <w:rPr>
                <w:rFonts w:eastAsia="Times New Roman" w:cs="Times"/>
                <w:color w:val="000000"/>
                <w:sz w:val="18"/>
                <w:szCs w:val="18"/>
              </w:rPr>
            </w:pPr>
            <w:r>
              <w:rPr>
                <w:rFonts w:cs="Times"/>
                <w:color w:val="000000"/>
                <w:sz w:val="18"/>
                <w:szCs w:val="18"/>
              </w:rPr>
              <w:t>79</w:t>
            </w:r>
          </w:p>
        </w:tc>
        <w:tc>
          <w:tcPr>
            <w:tcW w:w="0" w:type="auto"/>
            <w:tcBorders>
              <w:top w:val="single" w:sz="12" w:space="0" w:color="auto"/>
            </w:tcBorders>
            <w:shd w:val="clear" w:color="auto" w:fill="F2F2F2" w:themeFill="background1" w:themeFillShade="F2"/>
            <w:noWrap/>
            <w:vAlign w:val="center"/>
          </w:tcPr>
          <w:p w14:paraId="0ECCBFAD" w14:textId="06613C51" w:rsidR="009B47D0" w:rsidRPr="009B47D0" w:rsidRDefault="008A5A14" w:rsidP="009B47D0">
            <w:pPr>
              <w:spacing w:after="0" w:line="240" w:lineRule="auto"/>
              <w:rPr>
                <w:rFonts w:eastAsia="Times New Roman" w:cs="Times"/>
                <w:color w:val="000000"/>
                <w:sz w:val="18"/>
                <w:szCs w:val="18"/>
              </w:rPr>
            </w:pPr>
            <w:r>
              <w:rPr>
                <w:rFonts w:cs="Times"/>
                <w:color w:val="000000"/>
                <w:sz w:val="18"/>
                <w:szCs w:val="18"/>
              </w:rPr>
              <w:t>232</w:t>
            </w:r>
          </w:p>
        </w:tc>
        <w:tc>
          <w:tcPr>
            <w:tcW w:w="0" w:type="auto"/>
            <w:tcBorders>
              <w:top w:val="single" w:sz="12" w:space="0" w:color="auto"/>
            </w:tcBorders>
            <w:shd w:val="clear" w:color="auto" w:fill="F2F2F2" w:themeFill="background1" w:themeFillShade="F2"/>
            <w:noWrap/>
            <w:vAlign w:val="center"/>
          </w:tcPr>
          <w:p w14:paraId="5FE1FF47" w14:textId="008D4FA0"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3.8</w:t>
            </w:r>
          </w:p>
        </w:tc>
        <w:tc>
          <w:tcPr>
            <w:tcW w:w="0" w:type="auto"/>
            <w:tcBorders>
              <w:top w:val="single" w:sz="12" w:space="0" w:color="auto"/>
            </w:tcBorders>
            <w:shd w:val="clear" w:color="auto" w:fill="F2F2F2" w:themeFill="background1" w:themeFillShade="F2"/>
            <w:noWrap/>
            <w:vAlign w:val="center"/>
          </w:tcPr>
          <w:p w14:paraId="7C0B1FCE" w14:textId="5B53A2D3"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15</w:t>
            </w:r>
          </w:p>
        </w:tc>
      </w:tr>
      <w:tr w:rsidR="00A45C43" w:rsidRPr="00F03B39" w14:paraId="63A3E789" w14:textId="77777777" w:rsidTr="00A45C43">
        <w:trPr>
          <w:trHeight w:val="300"/>
        </w:trPr>
        <w:tc>
          <w:tcPr>
            <w:tcW w:w="3335" w:type="dxa"/>
            <w:tcBorders>
              <w:bottom w:val="single" w:sz="4" w:space="0" w:color="auto"/>
            </w:tcBorders>
            <w:shd w:val="clear" w:color="auto" w:fill="auto"/>
            <w:noWrap/>
            <w:vAlign w:val="center"/>
          </w:tcPr>
          <w:p w14:paraId="37803959" w14:textId="1CCC8139"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Oil wells in all regions</w:t>
            </w:r>
          </w:p>
        </w:tc>
        <w:tc>
          <w:tcPr>
            <w:tcW w:w="1304" w:type="dxa"/>
            <w:tcBorders>
              <w:bottom w:val="single" w:sz="4" w:space="0" w:color="auto"/>
            </w:tcBorders>
            <w:shd w:val="clear" w:color="auto" w:fill="auto"/>
            <w:noWrap/>
            <w:vAlign w:val="center"/>
          </w:tcPr>
          <w:p w14:paraId="4D24DC67" w14:textId="6C863388"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63</w:t>
            </w:r>
          </w:p>
        </w:tc>
        <w:tc>
          <w:tcPr>
            <w:tcW w:w="1593" w:type="dxa"/>
            <w:tcBorders>
              <w:bottom w:val="single" w:sz="4" w:space="0" w:color="auto"/>
            </w:tcBorders>
            <w:shd w:val="clear" w:color="auto" w:fill="auto"/>
            <w:noWrap/>
            <w:vAlign w:val="center"/>
          </w:tcPr>
          <w:p w14:paraId="1A2849CA" w14:textId="7373E1B6"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0.04</w:t>
            </w:r>
          </w:p>
        </w:tc>
        <w:tc>
          <w:tcPr>
            <w:tcW w:w="1701" w:type="dxa"/>
            <w:tcBorders>
              <w:bottom w:val="single" w:sz="4" w:space="0" w:color="auto"/>
            </w:tcBorders>
            <w:shd w:val="clear" w:color="auto" w:fill="auto"/>
            <w:noWrap/>
            <w:vAlign w:val="center"/>
          </w:tcPr>
          <w:p w14:paraId="16A39337" w14:textId="3FA70651"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0.82</w:t>
            </w:r>
          </w:p>
        </w:tc>
        <w:tc>
          <w:tcPr>
            <w:tcW w:w="1053" w:type="dxa"/>
            <w:tcBorders>
              <w:bottom w:val="single" w:sz="4" w:space="0" w:color="auto"/>
            </w:tcBorders>
            <w:shd w:val="clear" w:color="auto" w:fill="auto"/>
            <w:noWrap/>
            <w:vAlign w:val="center"/>
          </w:tcPr>
          <w:p w14:paraId="1C536DBD" w14:textId="05AA2D5E"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0.06</w:t>
            </w:r>
          </w:p>
        </w:tc>
        <w:tc>
          <w:tcPr>
            <w:tcW w:w="0" w:type="auto"/>
            <w:tcBorders>
              <w:bottom w:val="single" w:sz="4" w:space="0" w:color="auto"/>
            </w:tcBorders>
            <w:shd w:val="clear" w:color="auto" w:fill="auto"/>
            <w:noWrap/>
            <w:vAlign w:val="center"/>
          </w:tcPr>
          <w:p w14:paraId="47A5AD72" w14:textId="329A69B8" w:rsidR="009B47D0" w:rsidRPr="009B47D0" w:rsidRDefault="009B47D0" w:rsidP="008A5A14">
            <w:pPr>
              <w:spacing w:after="0" w:line="240" w:lineRule="auto"/>
              <w:rPr>
                <w:rFonts w:eastAsia="Times New Roman" w:cs="Times"/>
                <w:color w:val="000000"/>
                <w:sz w:val="18"/>
                <w:szCs w:val="18"/>
              </w:rPr>
            </w:pPr>
            <w:r w:rsidRPr="009B47D0">
              <w:rPr>
                <w:rFonts w:cs="Times"/>
                <w:color w:val="000000"/>
                <w:sz w:val="18"/>
                <w:szCs w:val="18"/>
              </w:rPr>
              <w:t>0.</w:t>
            </w:r>
            <w:r w:rsidR="008A5A14" w:rsidRPr="009B47D0">
              <w:rPr>
                <w:rFonts w:cs="Times"/>
                <w:color w:val="000000"/>
                <w:sz w:val="18"/>
                <w:szCs w:val="18"/>
              </w:rPr>
              <w:t>000</w:t>
            </w:r>
            <w:r w:rsidR="008A5A14">
              <w:rPr>
                <w:rFonts w:cs="Times"/>
                <w:color w:val="000000"/>
                <w:sz w:val="18"/>
                <w:szCs w:val="18"/>
              </w:rPr>
              <w:t>1</w:t>
            </w:r>
          </w:p>
        </w:tc>
        <w:tc>
          <w:tcPr>
            <w:tcW w:w="0" w:type="auto"/>
            <w:tcBorders>
              <w:bottom w:val="single" w:sz="4" w:space="0" w:color="auto"/>
            </w:tcBorders>
            <w:shd w:val="clear" w:color="auto" w:fill="auto"/>
            <w:noWrap/>
            <w:vAlign w:val="center"/>
          </w:tcPr>
          <w:p w14:paraId="39FBDAB0" w14:textId="15D14E35"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9.8</w:t>
            </w:r>
          </w:p>
        </w:tc>
        <w:tc>
          <w:tcPr>
            <w:tcW w:w="0" w:type="auto"/>
            <w:tcBorders>
              <w:bottom w:val="single" w:sz="4" w:space="0" w:color="auto"/>
            </w:tcBorders>
            <w:shd w:val="clear" w:color="auto" w:fill="auto"/>
            <w:noWrap/>
            <w:vAlign w:val="center"/>
          </w:tcPr>
          <w:p w14:paraId="0E015779" w14:textId="68D6955A" w:rsidR="009B47D0" w:rsidRPr="009B47D0" w:rsidRDefault="009B47D0" w:rsidP="008A5A14">
            <w:pPr>
              <w:spacing w:after="0" w:line="240" w:lineRule="auto"/>
              <w:rPr>
                <w:rFonts w:eastAsia="Times New Roman" w:cs="Times"/>
                <w:color w:val="000000"/>
                <w:sz w:val="18"/>
                <w:szCs w:val="18"/>
              </w:rPr>
            </w:pPr>
            <w:r w:rsidRPr="009B47D0">
              <w:rPr>
                <w:rFonts w:cs="Times"/>
                <w:color w:val="000000"/>
                <w:sz w:val="18"/>
                <w:szCs w:val="18"/>
              </w:rPr>
              <w:t>4.</w:t>
            </w:r>
            <w:r w:rsidR="008A5A14">
              <w:rPr>
                <w:rFonts w:cs="Times"/>
                <w:color w:val="000000"/>
                <w:sz w:val="18"/>
                <w:szCs w:val="18"/>
              </w:rPr>
              <w:t>7</w:t>
            </w:r>
          </w:p>
        </w:tc>
        <w:tc>
          <w:tcPr>
            <w:tcW w:w="0" w:type="auto"/>
            <w:tcBorders>
              <w:bottom w:val="single" w:sz="4" w:space="0" w:color="auto"/>
            </w:tcBorders>
            <w:shd w:val="clear" w:color="auto" w:fill="auto"/>
            <w:noWrap/>
            <w:vAlign w:val="center"/>
          </w:tcPr>
          <w:p w14:paraId="64858603" w14:textId="5BC46B6A"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3.5</w:t>
            </w:r>
          </w:p>
        </w:tc>
        <w:tc>
          <w:tcPr>
            <w:tcW w:w="0" w:type="auto"/>
            <w:tcBorders>
              <w:bottom w:val="single" w:sz="4" w:space="0" w:color="auto"/>
            </w:tcBorders>
            <w:shd w:val="clear" w:color="auto" w:fill="auto"/>
            <w:noWrap/>
            <w:vAlign w:val="center"/>
          </w:tcPr>
          <w:p w14:paraId="7172FEBF" w14:textId="0B2C91EA"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1</w:t>
            </w:r>
            <w:r w:rsidR="008A5A14">
              <w:rPr>
                <w:rFonts w:cs="Times"/>
                <w:color w:val="000000"/>
                <w:sz w:val="18"/>
                <w:szCs w:val="18"/>
              </w:rPr>
              <w:t>2</w:t>
            </w:r>
          </w:p>
        </w:tc>
      </w:tr>
      <w:tr w:rsidR="00A45C43" w:rsidRPr="00F03B39" w14:paraId="37DA32A2" w14:textId="77777777" w:rsidTr="00A45C43">
        <w:trPr>
          <w:trHeight w:val="300"/>
        </w:trPr>
        <w:tc>
          <w:tcPr>
            <w:tcW w:w="3335" w:type="dxa"/>
            <w:tcBorders>
              <w:bottom w:val="single" w:sz="4" w:space="0" w:color="auto"/>
            </w:tcBorders>
            <w:shd w:val="clear" w:color="auto" w:fill="F2F2F2" w:themeFill="background1" w:themeFillShade="F2"/>
            <w:noWrap/>
            <w:vAlign w:val="center"/>
          </w:tcPr>
          <w:p w14:paraId="21F6603E" w14:textId="207DD66A"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All sites in region C5A</w:t>
            </w:r>
          </w:p>
        </w:tc>
        <w:tc>
          <w:tcPr>
            <w:tcW w:w="1304" w:type="dxa"/>
            <w:tcBorders>
              <w:bottom w:val="single" w:sz="4" w:space="0" w:color="auto"/>
            </w:tcBorders>
            <w:shd w:val="clear" w:color="auto" w:fill="F2F2F2" w:themeFill="background1" w:themeFillShade="F2"/>
            <w:noWrap/>
            <w:vAlign w:val="center"/>
          </w:tcPr>
          <w:p w14:paraId="03D6EC77" w14:textId="16977734"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8</w:t>
            </w:r>
          </w:p>
        </w:tc>
        <w:tc>
          <w:tcPr>
            <w:tcW w:w="1593" w:type="dxa"/>
            <w:tcBorders>
              <w:bottom w:val="single" w:sz="4" w:space="0" w:color="auto"/>
            </w:tcBorders>
            <w:shd w:val="clear" w:color="auto" w:fill="F2F2F2" w:themeFill="background1" w:themeFillShade="F2"/>
            <w:noWrap/>
            <w:vAlign w:val="center"/>
          </w:tcPr>
          <w:p w14:paraId="673A3EB6" w14:textId="4BC4BF6F"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0.15</w:t>
            </w:r>
          </w:p>
        </w:tc>
        <w:tc>
          <w:tcPr>
            <w:tcW w:w="1701" w:type="dxa"/>
            <w:tcBorders>
              <w:bottom w:val="single" w:sz="4" w:space="0" w:color="auto"/>
            </w:tcBorders>
            <w:shd w:val="clear" w:color="auto" w:fill="F2F2F2" w:themeFill="background1" w:themeFillShade="F2"/>
            <w:noWrap/>
            <w:vAlign w:val="center"/>
          </w:tcPr>
          <w:p w14:paraId="4084AFC6" w14:textId="55F0F258"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0.31</w:t>
            </w:r>
          </w:p>
        </w:tc>
        <w:tc>
          <w:tcPr>
            <w:tcW w:w="1053" w:type="dxa"/>
            <w:tcBorders>
              <w:bottom w:val="single" w:sz="4" w:space="0" w:color="auto"/>
            </w:tcBorders>
            <w:shd w:val="clear" w:color="auto" w:fill="F2F2F2" w:themeFill="background1" w:themeFillShade="F2"/>
            <w:noWrap/>
            <w:vAlign w:val="center"/>
          </w:tcPr>
          <w:p w14:paraId="3D5808BC" w14:textId="178DFED3"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0.15</w:t>
            </w:r>
          </w:p>
        </w:tc>
        <w:tc>
          <w:tcPr>
            <w:tcW w:w="0" w:type="auto"/>
            <w:tcBorders>
              <w:bottom w:val="single" w:sz="4" w:space="0" w:color="auto"/>
            </w:tcBorders>
            <w:shd w:val="clear" w:color="auto" w:fill="F2F2F2" w:themeFill="background1" w:themeFillShade="F2"/>
            <w:noWrap/>
            <w:vAlign w:val="center"/>
          </w:tcPr>
          <w:p w14:paraId="7553EAE9" w14:textId="47E666EB" w:rsidR="009B47D0" w:rsidRPr="009B47D0" w:rsidRDefault="009B47D0" w:rsidP="008A5A14">
            <w:pPr>
              <w:spacing w:after="0" w:line="240" w:lineRule="auto"/>
              <w:rPr>
                <w:rFonts w:eastAsia="Times New Roman" w:cs="Times"/>
                <w:color w:val="000000"/>
                <w:sz w:val="18"/>
                <w:szCs w:val="18"/>
              </w:rPr>
            </w:pPr>
            <w:r w:rsidRPr="009B47D0">
              <w:rPr>
                <w:rFonts w:cs="Times"/>
                <w:color w:val="000000"/>
                <w:sz w:val="18"/>
                <w:szCs w:val="18"/>
              </w:rPr>
              <w:t>0.</w:t>
            </w:r>
            <w:r w:rsidR="008A5A14" w:rsidRPr="009B47D0">
              <w:rPr>
                <w:rFonts w:cs="Times"/>
                <w:color w:val="000000"/>
                <w:sz w:val="18"/>
                <w:szCs w:val="18"/>
              </w:rPr>
              <w:t>0</w:t>
            </w:r>
            <w:r w:rsidR="008A5A14">
              <w:rPr>
                <w:rFonts w:cs="Times"/>
                <w:color w:val="000000"/>
                <w:sz w:val="18"/>
                <w:szCs w:val="18"/>
              </w:rPr>
              <w:t>2</w:t>
            </w:r>
          </w:p>
        </w:tc>
        <w:tc>
          <w:tcPr>
            <w:tcW w:w="0" w:type="auto"/>
            <w:tcBorders>
              <w:bottom w:val="single" w:sz="4" w:space="0" w:color="auto"/>
            </w:tcBorders>
            <w:shd w:val="clear" w:color="auto" w:fill="F2F2F2" w:themeFill="background1" w:themeFillShade="F2"/>
            <w:noWrap/>
            <w:vAlign w:val="center"/>
          </w:tcPr>
          <w:p w14:paraId="2F67EBF3" w14:textId="66289B54"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1.1</w:t>
            </w:r>
          </w:p>
        </w:tc>
        <w:tc>
          <w:tcPr>
            <w:tcW w:w="0" w:type="auto"/>
            <w:tcBorders>
              <w:bottom w:val="single" w:sz="4" w:space="0" w:color="auto"/>
            </w:tcBorders>
            <w:shd w:val="clear" w:color="auto" w:fill="F2F2F2" w:themeFill="background1" w:themeFillShade="F2"/>
            <w:noWrap/>
            <w:vAlign w:val="center"/>
          </w:tcPr>
          <w:p w14:paraId="40D39422" w14:textId="3EDBC473"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0.14</w:t>
            </w:r>
          </w:p>
        </w:tc>
        <w:tc>
          <w:tcPr>
            <w:tcW w:w="0" w:type="auto"/>
            <w:tcBorders>
              <w:bottom w:val="single" w:sz="4" w:space="0" w:color="auto"/>
            </w:tcBorders>
            <w:shd w:val="clear" w:color="auto" w:fill="F2F2F2" w:themeFill="background1" w:themeFillShade="F2"/>
            <w:noWrap/>
            <w:vAlign w:val="center"/>
          </w:tcPr>
          <w:p w14:paraId="0FE6A170" w14:textId="100C4EF1"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1.0</w:t>
            </w:r>
          </w:p>
        </w:tc>
        <w:tc>
          <w:tcPr>
            <w:tcW w:w="0" w:type="auto"/>
            <w:tcBorders>
              <w:bottom w:val="single" w:sz="4" w:space="0" w:color="auto"/>
            </w:tcBorders>
            <w:shd w:val="clear" w:color="auto" w:fill="F2F2F2" w:themeFill="background1" w:themeFillShade="F2"/>
            <w:noWrap/>
            <w:vAlign w:val="center"/>
          </w:tcPr>
          <w:p w14:paraId="1DCC0B4C" w14:textId="40B281A2"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-0.7</w:t>
            </w:r>
            <w:r w:rsidR="008A5A14">
              <w:rPr>
                <w:rFonts w:cs="Times"/>
                <w:color w:val="000000"/>
                <w:sz w:val="18"/>
                <w:szCs w:val="18"/>
              </w:rPr>
              <w:t>0</w:t>
            </w:r>
          </w:p>
        </w:tc>
      </w:tr>
      <w:tr w:rsidR="00A45C43" w:rsidRPr="00F03B39" w14:paraId="1115925F" w14:textId="77777777" w:rsidTr="00A45C43">
        <w:trPr>
          <w:trHeight w:val="300"/>
        </w:trPr>
        <w:tc>
          <w:tcPr>
            <w:tcW w:w="3335" w:type="dxa"/>
            <w:tcBorders>
              <w:top w:val="single" w:sz="4" w:space="0" w:color="auto"/>
            </w:tcBorders>
            <w:shd w:val="clear" w:color="auto" w:fill="auto"/>
            <w:noWrap/>
            <w:vAlign w:val="center"/>
          </w:tcPr>
          <w:p w14:paraId="48D54A64" w14:textId="1A3D5E2B"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All sites in region C6</w:t>
            </w:r>
          </w:p>
        </w:tc>
        <w:tc>
          <w:tcPr>
            <w:tcW w:w="1304" w:type="dxa"/>
            <w:tcBorders>
              <w:top w:val="single" w:sz="4" w:space="0" w:color="auto"/>
            </w:tcBorders>
            <w:shd w:val="clear" w:color="auto" w:fill="auto"/>
            <w:noWrap/>
            <w:vAlign w:val="center"/>
          </w:tcPr>
          <w:p w14:paraId="3993BA7E" w14:textId="3F525A15"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46</w:t>
            </w:r>
          </w:p>
        </w:tc>
        <w:tc>
          <w:tcPr>
            <w:tcW w:w="1593" w:type="dxa"/>
            <w:tcBorders>
              <w:top w:val="single" w:sz="4" w:space="0" w:color="auto"/>
            </w:tcBorders>
            <w:shd w:val="clear" w:color="auto" w:fill="auto"/>
            <w:noWrap/>
            <w:vAlign w:val="center"/>
          </w:tcPr>
          <w:p w14:paraId="73663748" w14:textId="5556B5E3"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0.03</w:t>
            </w:r>
          </w:p>
        </w:tc>
        <w:tc>
          <w:tcPr>
            <w:tcW w:w="1701" w:type="dxa"/>
            <w:tcBorders>
              <w:top w:val="single" w:sz="4" w:space="0" w:color="auto"/>
            </w:tcBorders>
            <w:shd w:val="clear" w:color="auto" w:fill="auto"/>
            <w:noWrap/>
            <w:vAlign w:val="center"/>
          </w:tcPr>
          <w:p w14:paraId="3363B83F" w14:textId="7A8CB2A2"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0.47</w:t>
            </w:r>
          </w:p>
        </w:tc>
        <w:tc>
          <w:tcPr>
            <w:tcW w:w="1053" w:type="dxa"/>
            <w:tcBorders>
              <w:top w:val="single" w:sz="4" w:space="0" w:color="auto"/>
            </w:tcBorders>
            <w:shd w:val="clear" w:color="auto" w:fill="auto"/>
            <w:noWrap/>
            <w:vAlign w:val="center"/>
          </w:tcPr>
          <w:p w14:paraId="13A022BB" w14:textId="02ADE3A5"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0.04</w:t>
            </w:r>
          </w:p>
        </w:tc>
        <w:tc>
          <w:tcPr>
            <w:tcW w:w="0" w:type="auto"/>
            <w:tcBorders>
              <w:top w:val="single" w:sz="4" w:space="0" w:color="auto"/>
            </w:tcBorders>
            <w:shd w:val="clear" w:color="auto" w:fill="auto"/>
            <w:noWrap/>
            <w:vAlign w:val="center"/>
          </w:tcPr>
          <w:p w14:paraId="01610B3F" w14:textId="6D0725F4" w:rsidR="009B47D0" w:rsidRPr="009B47D0" w:rsidRDefault="009B47D0" w:rsidP="008A5A14">
            <w:pPr>
              <w:spacing w:after="0" w:line="240" w:lineRule="auto"/>
              <w:rPr>
                <w:rFonts w:eastAsia="Times New Roman" w:cs="Times"/>
                <w:color w:val="000000"/>
                <w:sz w:val="18"/>
                <w:szCs w:val="18"/>
              </w:rPr>
            </w:pPr>
            <w:r w:rsidRPr="009B47D0">
              <w:rPr>
                <w:rFonts w:cs="Times"/>
                <w:color w:val="000000"/>
                <w:sz w:val="18"/>
                <w:szCs w:val="18"/>
              </w:rPr>
              <w:t>0.</w:t>
            </w:r>
            <w:r w:rsidR="008A5A14" w:rsidRPr="009B47D0">
              <w:rPr>
                <w:rFonts w:cs="Times"/>
                <w:color w:val="000000"/>
                <w:sz w:val="18"/>
                <w:szCs w:val="18"/>
              </w:rPr>
              <w:t>000</w:t>
            </w:r>
            <w:r w:rsidR="008A5A14">
              <w:rPr>
                <w:rFonts w:cs="Times"/>
                <w:color w:val="000000"/>
                <w:sz w:val="18"/>
                <w:szCs w:val="18"/>
              </w:rPr>
              <w:t>1</w:t>
            </w:r>
          </w:p>
        </w:tc>
        <w:tc>
          <w:tcPr>
            <w:tcW w:w="0" w:type="auto"/>
            <w:tcBorders>
              <w:top w:val="single" w:sz="4" w:space="0" w:color="auto"/>
            </w:tcBorders>
            <w:shd w:val="clear" w:color="auto" w:fill="auto"/>
            <w:noWrap/>
            <w:vAlign w:val="center"/>
          </w:tcPr>
          <w:p w14:paraId="02F922EB" w14:textId="5F941C70"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4.9</w:t>
            </w:r>
          </w:p>
        </w:tc>
        <w:tc>
          <w:tcPr>
            <w:tcW w:w="0" w:type="auto"/>
            <w:tcBorders>
              <w:top w:val="single" w:sz="4" w:space="0" w:color="auto"/>
            </w:tcBorders>
            <w:shd w:val="clear" w:color="auto" w:fill="auto"/>
            <w:noWrap/>
            <w:vAlign w:val="center"/>
          </w:tcPr>
          <w:p w14:paraId="2ABD393C" w14:textId="5013E395"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0.94</w:t>
            </w:r>
          </w:p>
        </w:tc>
        <w:tc>
          <w:tcPr>
            <w:tcW w:w="0" w:type="auto"/>
            <w:tcBorders>
              <w:top w:val="single" w:sz="4" w:space="0" w:color="auto"/>
            </w:tcBorders>
            <w:shd w:val="clear" w:color="auto" w:fill="auto"/>
            <w:noWrap/>
            <w:vAlign w:val="center"/>
          </w:tcPr>
          <w:p w14:paraId="38498A0D" w14:textId="260E9E60"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2.8</w:t>
            </w:r>
          </w:p>
        </w:tc>
        <w:tc>
          <w:tcPr>
            <w:tcW w:w="0" w:type="auto"/>
            <w:tcBorders>
              <w:top w:val="single" w:sz="4" w:space="0" w:color="auto"/>
            </w:tcBorders>
            <w:shd w:val="clear" w:color="auto" w:fill="auto"/>
            <w:noWrap/>
            <w:vAlign w:val="center"/>
          </w:tcPr>
          <w:p w14:paraId="7841D858" w14:textId="19DE9B26"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8.4</w:t>
            </w:r>
          </w:p>
        </w:tc>
      </w:tr>
      <w:tr w:rsidR="00A45C43" w:rsidRPr="00F03B39" w14:paraId="6E551970" w14:textId="77777777" w:rsidTr="00A45C43">
        <w:trPr>
          <w:trHeight w:val="300"/>
        </w:trPr>
        <w:tc>
          <w:tcPr>
            <w:tcW w:w="3335" w:type="dxa"/>
            <w:shd w:val="clear" w:color="auto" w:fill="F2F2F2" w:themeFill="background1" w:themeFillShade="F2"/>
            <w:noWrap/>
            <w:vAlign w:val="center"/>
          </w:tcPr>
          <w:p w14:paraId="039CF74B" w14:textId="0BF2C538" w:rsidR="009B47D0" w:rsidRPr="00E9793B" w:rsidRDefault="009B47D0" w:rsidP="009B47D0">
            <w:pPr>
              <w:spacing w:after="0" w:line="240" w:lineRule="auto"/>
              <w:rPr>
                <w:rFonts w:eastAsia="Times New Roman" w:cs="Times"/>
                <w:color w:val="000000"/>
                <w:sz w:val="18"/>
                <w:szCs w:val="18"/>
              </w:rPr>
            </w:pPr>
            <w:r w:rsidRPr="00E9793B">
              <w:rPr>
                <w:rFonts w:cs="Times"/>
                <w:color w:val="000000"/>
                <w:sz w:val="18"/>
                <w:szCs w:val="18"/>
              </w:rPr>
              <w:t>All sites in region C7</w:t>
            </w:r>
          </w:p>
        </w:tc>
        <w:tc>
          <w:tcPr>
            <w:tcW w:w="1304" w:type="dxa"/>
            <w:shd w:val="clear" w:color="auto" w:fill="F2F2F2" w:themeFill="background1" w:themeFillShade="F2"/>
            <w:noWrap/>
            <w:vAlign w:val="center"/>
          </w:tcPr>
          <w:p w14:paraId="37C7B53D" w14:textId="7B84A299"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40</w:t>
            </w:r>
          </w:p>
        </w:tc>
        <w:tc>
          <w:tcPr>
            <w:tcW w:w="1593" w:type="dxa"/>
            <w:shd w:val="clear" w:color="auto" w:fill="F2F2F2" w:themeFill="background1" w:themeFillShade="F2"/>
            <w:noWrap/>
            <w:vAlign w:val="center"/>
          </w:tcPr>
          <w:p w14:paraId="0380B975" w14:textId="2A5EBCB2"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0.16</w:t>
            </w:r>
          </w:p>
        </w:tc>
        <w:tc>
          <w:tcPr>
            <w:tcW w:w="1701" w:type="dxa"/>
            <w:shd w:val="clear" w:color="auto" w:fill="F2F2F2" w:themeFill="background1" w:themeFillShade="F2"/>
            <w:noWrap/>
            <w:vAlign w:val="center"/>
          </w:tcPr>
          <w:p w14:paraId="7C577E3D" w14:textId="4647E0A6" w:rsidR="009B47D0" w:rsidRPr="009B47D0" w:rsidRDefault="009B47D0" w:rsidP="008A5A14">
            <w:pPr>
              <w:spacing w:after="0" w:line="240" w:lineRule="auto"/>
              <w:rPr>
                <w:rFonts w:eastAsia="Times New Roman" w:cs="Times"/>
                <w:color w:val="000000"/>
                <w:sz w:val="18"/>
                <w:szCs w:val="18"/>
              </w:rPr>
            </w:pPr>
            <w:r w:rsidRPr="009B47D0">
              <w:rPr>
                <w:rFonts w:cs="Times"/>
                <w:color w:val="000000"/>
                <w:sz w:val="18"/>
                <w:szCs w:val="18"/>
              </w:rPr>
              <w:t>4.8</w:t>
            </w:r>
          </w:p>
        </w:tc>
        <w:tc>
          <w:tcPr>
            <w:tcW w:w="1053" w:type="dxa"/>
            <w:shd w:val="clear" w:color="auto" w:fill="F2F2F2" w:themeFill="background1" w:themeFillShade="F2"/>
            <w:noWrap/>
            <w:vAlign w:val="center"/>
          </w:tcPr>
          <w:p w14:paraId="4392E7F7" w14:textId="4F0376BE"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0.20</w:t>
            </w:r>
          </w:p>
        </w:tc>
        <w:tc>
          <w:tcPr>
            <w:tcW w:w="0" w:type="auto"/>
            <w:shd w:val="clear" w:color="auto" w:fill="F2F2F2" w:themeFill="background1" w:themeFillShade="F2"/>
            <w:noWrap/>
            <w:vAlign w:val="center"/>
          </w:tcPr>
          <w:p w14:paraId="75D9C7AB" w14:textId="4E82266E" w:rsidR="009B47D0" w:rsidRPr="009B47D0" w:rsidRDefault="009B47D0" w:rsidP="008A5A14">
            <w:pPr>
              <w:spacing w:after="0" w:line="240" w:lineRule="auto"/>
              <w:rPr>
                <w:rFonts w:eastAsia="Times New Roman" w:cs="Times"/>
                <w:color w:val="000000"/>
                <w:sz w:val="18"/>
                <w:szCs w:val="18"/>
              </w:rPr>
            </w:pPr>
            <w:r w:rsidRPr="009B47D0">
              <w:rPr>
                <w:rFonts w:cs="Times"/>
                <w:color w:val="000000"/>
                <w:sz w:val="18"/>
                <w:szCs w:val="18"/>
              </w:rPr>
              <w:t>0.</w:t>
            </w:r>
            <w:r w:rsidR="008A5A14" w:rsidRPr="009B47D0">
              <w:rPr>
                <w:rFonts w:cs="Times"/>
                <w:color w:val="000000"/>
                <w:sz w:val="18"/>
                <w:szCs w:val="18"/>
              </w:rPr>
              <w:t>000</w:t>
            </w:r>
            <w:r w:rsidR="008A5A14">
              <w:rPr>
                <w:rFonts w:cs="Times"/>
                <w:color w:val="000000"/>
                <w:sz w:val="18"/>
                <w:szCs w:val="18"/>
              </w:rPr>
              <w:t>2</w:t>
            </w:r>
          </w:p>
        </w:tc>
        <w:tc>
          <w:tcPr>
            <w:tcW w:w="0" w:type="auto"/>
            <w:shd w:val="clear" w:color="auto" w:fill="F2F2F2" w:themeFill="background1" w:themeFillShade="F2"/>
            <w:noWrap/>
            <w:vAlign w:val="center"/>
          </w:tcPr>
          <w:p w14:paraId="3ECDDC43" w14:textId="720939E7" w:rsidR="009B47D0" w:rsidRPr="009B47D0" w:rsidRDefault="008A5A14" w:rsidP="009B47D0">
            <w:pPr>
              <w:spacing w:after="0" w:line="240" w:lineRule="auto"/>
              <w:rPr>
                <w:rFonts w:eastAsia="Times New Roman" w:cs="Times"/>
                <w:color w:val="000000"/>
                <w:sz w:val="18"/>
                <w:szCs w:val="18"/>
              </w:rPr>
            </w:pPr>
            <w:r>
              <w:rPr>
                <w:rFonts w:cs="Times"/>
                <w:color w:val="000000"/>
                <w:sz w:val="18"/>
                <w:szCs w:val="18"/>
              </w:rPr>
              <w:t>79</w:t>
            </w:r>
          </w:p>
        </w:tc>
        <w:tc>
          <w:tcPr>
            <w:tcW w:w="0" w:type="auto"/>
            <w:shd w:val="clear" w:color="auto" w:fill="F2F2F2" w:themeFill="background1" w:themeFillShade="F2"/>
            <w:noWrap/>
            <w:vAlign w:val="center"/>
          </w:tcPr>
          <w:p w14:paraId="7A87DAF7" w14:textId="66FF3AFE" w:rsidR="009B47D0" w:rsidRPr="009B47D0" w:rsidRDefault="008A5A14" w:rsidP="009B47D0">
            <w:pPr>
              <w:spacing w:after="0" w:line="240" w:lineRule="auto"/>
              <w:rPr>
                <w:rFonts w:eastAsia="Times New Roman" w:cs="Times"/>
                <w:color w:val="000000"/>
                <w:sz w:val="18"/>
                <w:szCs w:val="18"/>
              </w:rPr>
            </w:pPr>
            <w:r>
              <w:rPr>
                <w:rFonts w:cs="Times"/>
                <w:color w:val="000000"/>
                <w:sz w:val="18"/>
                <w:szCs w:val="18"/>
              </w:rPr>
              <w:t>179</w:t>
            </w:r>
          </w:p>
        </w:tc>
        <w:tc>
          <w:tcPr>
            <w:tcW w:w="0" w:type="auto"/>
            <w:shd w:val="clear" w:color="auto" w:fill="F2F2F2" w:themeFill="background1" w:themeFillShade="F2"/>
            <w:noWrap/>
            <w:vAlign w:val="center"/>
          </w:tcPr>
          <w:p w14:paraId="48E833C2" w14:textId="693C06EB"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4.4</w:t>
            </w:r>
          </w:p>
        </w:tc>
        <w:tc>
          <w:tcPr>
            <w:tcW w:w="0" w:type="auto"/>
            <w:shd w:val="clear" w:color="auto" w:fill="F2F2F2" w:themeFill="background1" w:themeFillShade="F2"/>
            <w:noWrap/>
            <w:vAlign w:val="center"/>
          </w:tcPr>
          <w:p w14:paraId="0F168766" w14:textId="688707A6" w:rsidR="009B47D0" w:rsidRPr="009B47D0" w:rsidRDefault="009B47D0" w:rsidP="009B47D0">
            <w:pPr>
              <w:spacing w:after="0" w:line="240" w:lineRule="auto"/>
              <w:rPr>
                <w:rFonts w:eastAsia="Times New Roman" w:cs="Times"/>
                <w:color w:val="000000"/>
                <w:sz w:val="18"/>
                <w:szCs w:val="18"/>
              </w:rPr>
            </w:pPr>
            <w:r w:rsidRPr="009B47D0">
              <w:rPr>
                <w:rFonts w:cs="Times"/>
                <w:color w:val="000000"/>
                <w:sz w:val="18"/>
                <w:szCs w:val="18"/>
              </w:rPr>
              <w:t>2</w:t>
            </w:r>
            <w:r w:rsidR="008A5A14">
              <w:rPr>
                <w:rFonts w:cs="Times"/>
                <w:color w:val="000000"/>
                <w:sz w:val="18"/>
                <w:szCs w:val="18"/>
              </w:rPr>
              <w:t>1</w:t>
            </w:r>
          </w:p>
        </w:tc>
      </w:tr>
      <w:tr w:rsidR="00A45C43" w:rsidRPr="00F03B39" w14:paraId="2AFBC4A4" w14:textId="77777777" w:rsidTr="00A45C43">
        <w:trPr>
          <w:trHeight w:val="300"/>
        </w:trPr>
        <w:tc>
          <w:tcPr>
            <w:tcW w:w="3335" w:type="dxa"/>
            <w:shd w:val="clear" w:color="auto" w:fill="F2F2F2" w:themeFill="background1" w:themeFillShade="F2"/>
            <w:noWrap/>
            <w:vAlign w:val="center"/>
          </w:tcPr>
          <w:p w14:paraId="10131ECB" w14:textId="58D99A6E" w:rsidR="002F1DCF" w:rsidRPr="00E9793B" w:rsidRDefault="002F1DCF" w:rsidP="002F1DCF">
            <w:pPr>
              <w:spacing w:after="0" w:line="240" w:lineRule="auto"/>
              <w:rPr>
                <w:rFonts w:cs="Times"/>
                <w:color w:val="000000"/>
                <w:sz w:val="18"/>
                <w:szCs w:val="18"/>
              </w:rPr>
            </w:pPr>
            <w:r w:rsidRPr="00E9793B">
              <w:rPr>
                <w:rFonts w:cs="Times"/>
                <w:color w:val="000000"/>
                <w:sz w:val="18"/>
                <w:szCs w:val="18"/>
              </w:rPr>
              <w:t>Oil wells in all regions without non-producing oil wells</w:t>
            </w:r>
          </w:p>
        </w:tc>
        <w:tc>
          <w:tcPr>
            <w:tcW w:w="1304" w:type="dxa"/>
            <w:shd w:val="clear" w:color="auto" w:fill="F2F2F2" w:themeFill="background1" w:themeFillShade="F2"/>
            <w:noWrap/>
            <w:vAlign w:val="center"/>
          </w:tcPr>
          <w:p w14:paraId="4891199A" w14:textId="5AFE886C" w:rsidR="002F1DCF" w:rsidRPr="002F1DCF" w:rsidRDefault="002F1DCF" w:rsidP="002F1DCF">
            <w:pPr>
              <w:spacing w:after="0" w:line="240" w:lineRule="auto"/>
              <w:rPr>
                <w:rFonts w:cs="Times"/>
                <w:color w:val="000000"/>
                <w:sz w:val="18"/>
                <w:szCs w:val="18"/>
              </w:rPr>
            </w:pPr>
            <w:r w:rsidRPr="002F1DCF">
              <w:rPr>
                <w:rFonts w:cs="Times"/>
                <w:color w:val="000000"/>
                <w:sz w:val="18"/>
                <w:szCs w:val="18"/>
              </w:rPr>
              <w:t>56</w:t>
            </w:r>
          </w:p>
        </w:tc>
        <w:tc>
          <w:tcPr>
            <w:tcW w:w="1593" w:type="dxa"/>
            <w:shd w:val="clear" w:color="auto" w:fill="F2F2F2" w:themeFill="background1" w:themeFillShade="F2"/>
            <w:noWrap/>
            <w:vAlign w:val="center"/>
          </w:tcPr>
          <w:p w14:paraId="01900A35" w14:textId="0D390E31" w:rsidR="002F1DCF" w:rsidRPr="002F1DCF" w:rsidRDefault="00C4051D" w:rsidP="002F1DCF">
            <w:pPr>
              <w:spacing w:after="0" w:line="240" w:lineRule="auto"/>
              <w:rPr>
                <w:rFonts w:cs="Times"/>
                <w:color w:val="000000"/>
                <w:sz w:val="18"/>
                <w:szCs w:val="18"/>
              </w:rPr>
            </w:pPr>
            <w:r>
              <w:rPr>
                <w:rFonts w:cs="Times"/>
                <w:color w:val="000000"/>
                <w:sz w:val="18"/>
                <w:szCs w:val="18"/>
              </w:rPr>
              <w:t>0.04</w:t>
            </w:r>
          </w:p>
        </w:tc>
        <w:tc>
          <w:tcPr>
            <w:tcW w:w="1701" w:type="dxa"/>
            <w:shd w:val="clear" w:color="auto" w:fill="F2F2F2" w:themeFill="background1" w:themeFillShade="F2"/>
            <w:noWrap/>
            <w:vAlign w:val="center"/>
          </w:tcPr>
          <w:p w14:paraId="0DE43DE4" w14:textId="0C7B22EA" w:rsidR="002F1DCF" w:rsidRPr="002F1DCF" w:rsidRDefault="002F1DCF" w:rsidP="00C4051D">
            <w:pPr>
              <w:spacing w:after="0" w:line="240" w:lineRule="auto"/>
              <w:rPr>
                <w:rFonts w:cs="Times"/>
                <w:color w:val="000000"/>
                <w:sz w:val="18"/>
                <w:szCs w:val="18"/>
              </w:rPr>
            </w:pPr>
            <w:r w:rsidRPr="002F1DCF">
              <w:rPr>
                <w:rFonts w:cs="Times"/>
                <w:color w:val="000000"/>
                <w:sz w:val="18"/>
                <w:szCs w:val="18"/>
              </w:rPr>
              <w:t>0.9</w:t>
            </w:r>
            <w:r w:rsidR="00C4051D">
              <w:rPr>
                <w:rFonts w:cs="Times"/>
                <w:color w:val="000000"/>
                <w:sz w:val="18"/>
                <w:szCs w:val="18"/>
              </w:rPr>
              <w:t>2</w:t>
            </w:r>
          </w:p>
        </w:tc>
        <w:tc>
          <w:tcPr>
            <w:tcW w:w="1053" w:type="dxa"/>
            <w:shd w:val="clear" w:color="auto" w:fill="F2F2F2" w:themeFill="background1" w:themeFillShade="F2"/>
            <w:noWrap/>
            <w:vAlign w:val="center"/>
          </w:tcPr>
          <w:p w14:paraId="082714DF" w14:textId="2B8186CC" w:rsidR="002F1DCF" w:rsidRPr="002F1DCF" w:rsidRDefault="002F1DCF" w:rsidP="00C4051D">
            <w:pPr>
              <w:spacing w:after="0" w:line="240" w:lineRule="auto"/>
              <w:rPr>
                <w:rFonts w:cs="Times"/>
                <w:color w:val="000000"/>
                <w:sz w:val="18"/>
                <w:szCs w:val="18"/>
              </w:rPr>
            </w:pPr>
            <w:r w:rsidRPr="002F1DCF">
              <w:rPr>
                <w:rFonts w:cs="Times"/>
                <w:color w:val="000000"/>
                <w:sz w:val="18"/>
                <w:szCs w:val="18"/>
              </w:rPr>
              <w:t>0.</w:t>
            </w:r>
            <w:r w:rsidR="00C4051D">
              <w:rPr>
                <w:rFonts w:cs="Times"/>
                <w:color w:val="000000"/>
                <w:sz w:val="18"/>
                <w:szCs w:val="18"/>
              </w:rPr>
              <w:t>10</w:t>
            </w:r>
          </w:p>
        </w:tc>
        <w:tc>
          <w:tcPr>
            <w:tcW w:w="0" w:type="auto"/>
            <w:shd w:val="clear" w:color="auto" w:fill="F2F2F2" w:themeFill="background1" w:themeFillShade="F2"/>
            <w:noWrap/>
            <w:vAlign w:val="center"/>
          </w:tcPr>
          <w:p w14:paraId="5E58611A" w14:textId="1F3D624B" w:rsidR="002F1DCF" w:rsidRPr="002F1DCF" w:rsidRDefault="002F1DCF" w:rsidP="008A5A14">
            <w:pPr>
              <w:spacing w:after="0" w:line="240" w:lineRule="auto"/>
              <w:rPr>
                <w:rFonts w:cs="Times"/>
                <w:color w:val="000000"/>
                <w:sz w:val="18"/>
                <w:szCs w:val="18"/>
              </w:rPr>
            </w:pPr>
            <w:r w:rsidRPr="002F1DCF">
              <w:rPr>
                <w:rFonts w:cs="Times"/>
                <w:color w:val="000000"/>
                <w:sz w:val="18"/>
                <w:szCs w:val="18"/>
              </w:rPr>
              <w:t>0</w:t>
            </w:r>
            <w:r w:rsidR="00C4051D">
              <w:rPr>
                <w:rFonts w:cs="Times"/>
                <w:color w:val="000000"/>
                <w:sz w:val="18"/>
                <w:szCs w:val="18"/>
              </w:rPr>
              <w:t>.</w:t>
            </w:r>
            <w:r w:rsidR="008A5A14">
              <w:rPr>
                <w:rFonts w:cs="Times"/>
                <w:color w:val="000000"/>
                <w:sz w:val="18"/>
                <w:szCs w:val="18"/>
              </w:rPr>
              <w:t>0001</w:t>
            </w:r>
          </w:p>
        </w:tc>
        <w:tc>
          <w:tcPr>
            <w:tcW w:w="0" w:type="auto"/>
            <w:shd w:val="clear" w:color="auto" w:fill="F2F2F2" w:themeFill="background1" w:themeFillShade="F2"/>
            <w:noWrap/>
            <w:vAlign w:val="center"/>
          </w:tcPr>
          <w:p w14:paraId="7F91F979" w14:textId="6A4C20F9" w:rsidR="002F1DCF" w:rsidRPr="002F1DCF" w:rsidRDefault="002F1DCF" w:rsidP="00C4051D">
            <w:pPr>
              <w:spacing w:after="0" w:line="240" w:lineRule="auto"/>
              <w:rPr>
                <w:rFonts w:cs="Times"/>
                <w:color w:val="000000"/>
                <w:sz w:val="18"/>
                <w:szCs w:val="18"/>
              </w:rPr>
            </w:pPr>
            <w:r w:rsidRPr="002F1DCF">
              <w:rPr>
                <w:rFonts w:cs="Times"/>
                <w:color w:val="000000"/>
                <w:sz w:val="18"/>
                <w:szCs w:val="18"/>
              </w:rPr>
              <w:t>9.8</w:t>
            </w:r>
          </w:p>
        </w:tc>
        <w:tc>
          <w:tcPr>
            <w:tcW w:w="0" w:type="auto"/>
            <w:shd w:val="clear" w:color="auto" w:fill="F2F2F2" w:themeFill="background1" w:themeFillShade="F2"/>
            <w:noWrap/>
            <w:vAlign w:val="center"/>
          </w:tcPr>
          <w:p w14:paraId="1E1C8302" w14:textId="10F09BCF" w:rsidR="002F1DCF" w:rsidRPr="002F1DCF" w:rsidRDefault="002F1DCF" w:rsidP="00C4051D">
            <w:pPr>
              <w:spacing w:after="0" w:line="240" w:lineRule="auto"/>
              <w:rPr>
                <w:rFonts w:cs="Times"/>
                <w:color w:val="000000"/>
                <w:sz w:val="18"/>
                <w:szCs w:val="18"/>
              </w:rPr>
            </w:pPr>
            <w:r w:rsidRPr="002F1DCF">
              <w:rPr>
                <w:rFonts w:cs="Times"/>
                <w:color w:val="000000"/>
                <w:sz w:val="18"/>
                <w:szCs w:val="18"/>
              </w:rPr>
              <w:t>5.</w:t>
            </w:r>
            <w:r w:rsidR="00C4051D">
              <w:rPr>
                <w:rFonts w:cs="Times"/>
                <w:color w:val="000000"/>
                <w:sz w:val="18"/>
                <w:szCs w:val="18"/>
              </w:rPr>
              <w:t>2</w:t>
            </w:r>
          </w:p>
        </w:tc>
        <w:tc>
          <w:tcPr>
            <w:tcW w:w="0" w:type="auto"/>
            <w:shd w:val="clear" w:color="auto" w:fill="F2F2F2" w:themeFill="background1" w:themeFillShade="F2"/>
            <w:noWrap/>
            <w:vAlign w:val="center"/>
          </w:tcPr>
          <w:p w14:paraId="46DA9481" w14:textId="1FD384CA" w:rsidR="002F1DCF" w:rsidRPr="002F1DCF" w:rsidRDefault="002F1DCF" w:rsidP="00C4051D">
            <w:pPr>
              <w:spacing w:after="0" w:line="240" w:lineRule="auto"/>
              <w:rPr>
                <w:rFonts w:cs="Times"/>
                <w:color w:val="000000"/>
                <w:sz w:val="18"/>
                <w:szCs w:val="18"/>
              </w:rPr>
            </w:pPr>
            <w:r w:rsidRPr="002F1DCF">
              <w:rPr>
                <w:rFonts w:cs="Times"/>
                <w:color w:val="000000"/>
                <w:sz w:val="18"/>
                <w:szCs w:val="18"/>
              </w:rPr>
              <w:t>3.2</w:t>
            </w:r>
          </w:p>
        </w:tc>
        <w:tc>
          <w:tcPr>
            <w:tcW w:w="0" w:type="auto"/>
            <w:shd w:val="clear" w:color="auto" w:fill="F2F2F2" w:themeFill="background1" w:themeFillShade="F2"/>
            <w:noWrap/>
            <w:vAlign w:val="center"/>
          </w:tcPr>
          <w:p w14:paraId="4A7FFC38" w14:textId="21B5E4B0" w:rsidR="002F1DCF" w:rsidRPr="002F1DCF" w:rsidRDefault="002F1DCF" w:rsidP="00C4051D">
            <w:pPr>
              <w:spacing w:after="0" w:line="240" w:lineRule="auto"/>
              <w:rPr>
                <w:rFonts w:cs="Times"/>
                <w:color w:val="000000"/>
                <w:sz w:val="18"/>
                <w:szCs w:val="18"/>
              </w:rPr>
            </w:pPr>
            <w:r w:rsidRPr="002F1DCF">
              <w:rPr>
                <w:rFonts w:cs="Times"/>
                <w:color w:val="000000"/>
                <w:sz w:val="18"/>
                <w:szCs w:val="18"/>
              </w:rPr>
              <w:t>9.7</w:t>
            </w:r>
          </w:p>
        </w:tc>
      </w:tr>
    </w:tbl>
    <w:p w14:paraId="35DC8C84" w14:textId="6C2CDA46" w:rsidR="000126DC" w:rsidRDefault="00B57DDC" w:rsidP="000126DC">
      <w:pPr>
        <w:spacing w:after="0"/>
        <w:rPr>
          <w:rFonts w:cs="Arial"/>
          <w:sz w:val="18"/>
          <w:szCs w:val="18"/>
        </w:rPr>
      </w:pPr>
      <w:r w:rsidRPr="00BF4FF9">
        <w:rPr>
          <w:rFonts w:cs="Arial"/>
          <w:sz w:val="18"/>
          <w:szCs w:val="18"/>
        </w:rPr>
        <w:t xml:space="preserve">One observation in region C0 and </w:t>
      </w:r>
      <w:r w:rsidR="00C878AF">
        <w:rPr>
          <w:rFonts w:cs="Arial"/>
          <w:sz w:val="18"/>
          <w:szCs w:val="18"/>
        </w:rPr>
        <w:t>two</w:t>
      </w:r>
      <w:r w:rsidR="00C878AF" w:rsidRPr="00BF4FF9">
        <w:rPr>
          <w:rFonts w:cs="Arial"/>
          <w:sz w:val="18"/>
          <w:szCs w:val="18"/>
        </w:rPr>
        <w:t xml:space="preserve"> </w:t>
      </w:r>
      <w:r w:rsidRPr="00BF4FF9">
        <w:rPr>
          <w:rFonts w:cs="Arial"/>
          <w:sz w:val="18"/>
          <w:szCs w:val="18"/>
        </w:rPr>
        <w:t xml:space="preserve">observations at gas </w:t>
      </w:r>
      <w:r w:rsidR="005B0A4F">
        <w:rPr>
          <w:rFonts w:cs="Arial"/>
          <w:sz w:val="18"/>
          <w:szCs w:val="18"/>
        </w:rPr>
        <w:t>w</w:t>
      </w:r>
      <w:r w:rsidR="009B47D0">
        <w:rPr>
          <w:rFonts w:cs="Arial"/>
          <w:sz w:val="18"/>
          <w:szCs w:val="18"/>
        </w:rPr>
        <w:t>ells</w:t>
      </w:r>
      <w:r w:rsidRPr="00BF4FF9">
        <w:rPr>
          <w:rFonts w:cs="Arial"/>
          <w:sz w:val="18"/>
          <w:szCs w:val="18"/>
        </w:rPr>
        <w:t xml:space="preserve"> were not included</w:t>
      </w:r>
      <w:r>
        <w:rPr>
          <w:rFonts w:cs="Arial"/>
          <w:sz w:val="18"/>
          <w:szCs w:val="18"/>
        </w:rPr>
        <w:t xml:space="preserve"> in </w:t>
      </w:r>
      <w:r w:rsidR="00182496">
        <w:rPr>
          <w:rFonts w:cs="Arial"/>
          <w:sz w:val="18"/>
          <w:szCs w:val="18"/>
        </w:rPr>
        <w:t>the</w:t>
      </w:r>
      <w:r>
        <w:rPr>
          <w:rFonts w:cs="Arial"/>
          <w:sz w:val="18"/>
          <w:szCs w:val="18"/>
        </w:rPr>
        <w:t xml:space="preserve"> type of site and region</w:t>
      </w:r>
      <w:r w:rsidR="00182496">
        <w:rPr>
          <w:rFonts w:cs="Arial"/>
          <w:sz w:val="18"/>
          <w:szCs w:val="18"/>
        </w:rPr>
        <w:t xml:space="preserve"> subset</w:t>
      </w:r>
      <w:r>
        <w:rPr>
          <w:rFonts w:cs="Arial"/>
          <w:sz w:val="18"/>
          <w:szCs w:val="18"/>
        </w:rPr>
        <w:t>s</w:t>
      </w:r>
      <w:r w:rsidRPr="00BF4FF9">
        <w:rPr>
          <w:rFonts w:cs="Arial"/>
          <w:sz w:val="18"/>
          <w:szCs w:val="18"/>
        </w:rPr>
        <w:t>.</w:t>
      </w:r>
    </w:p>
    <w:p w14:paraId="7ED0B63B" w14:textId="0EA385CE" w:rsidR="007113DB" w:rsidRDefault="00CF3E80" w:rsidP="007113DB">
      <w:pPr>
        <w:spacing w:after="0"/>
        <w:rPr>
          <w:rFonts w:cs="Arial"/>
          <w:sz w:val="18"/>
          <w:szCs w:val="18"/>
        </w:rPr>
      </w:pPr>
      <w:r>
        <w:rPr>
          <w:rFonts w:cs="Arial"/>
          <w:sz w:val="18"/>
          <w:szCs w:val="18"/>
        </w:rPr>
        <w:t xml:space="preserve">The geometric mean is the exponential transformation applied </w:t>
      </w:r>
      <w:r w:rsidR="00182496">
        <w:rPr>
          <w:rFonts w:cs="Arial"/>
          <w:sz w:val="18"/>
          <w:szCs w:val="18"/>
        </w:rPr>
        <w:t xml:space="preserve">to </w:t>
      </w:r>
      <w:r>
        <w:rPr>
          <w:rFonts w:cs="Arial"/>
          <w:sz w:val="18"/>
          <w:szCs w:val="18"/>
        </w:rPr>
        <w:t xml:space="preserve">the mean of the </w:t>
      </w:r>
      <w:r w:rsidRPr="003C339C">
        <w:rPr>
          <w:rFonts w:cs="Arial"/>
          <w:sz w:val="18"/>
          <w:szCs w:val="18"/>
        </w:rPr>
        <w:t xml:space="preserve">log-transformed data </w:t>
      </w:r>
      <w:r>
        <w:rPr>
          <w:rFonts w:cs="Arial"/>
          <w:sz w:val="18"/>
          <w:szCs w:val="18"/>
        </w:rPr>
        <w:t>and expressed as follow</w:t>
      </w:r>
      <w:r w:rsidR="00182496">
        <w:rPr>
          <w:rFonts w:cs="Arial"/>
          <w:sz w:val="18"/>
          <w:szCs w:val="18"/>
        </w:rPr>
        <w:t>s</w:t>
      </w:r>
      <w:r>
        <w:rPr>
          <w:rFonts w:cs="Arial"/>
          <w:sz w:val="18"/>
          <w:szCs w:val="18"/>
        </w:rPr>
        <w:t xml:space="preserve">: </w:t>
      </w:r>
      <m:oMath>
        <m:acc>
          <m:accPr>
            <m:ctrlPr>
              <w:rPr>
                <w:rFonts w:ascii="Cambria Math" w:hAnsi="Cambria Math" w:cs="Arial"/>
                <w:i/>
                <w:sz w:val="18"/>
                <w:szCs w:val="18"/>
              </w:rPr>
            </m:ctrlPr>
          </m:accPr>
          <m:e>
            <m:r>
              <w:rPr>
                <w:rFonts w:ascii="Cambria Math" w:hAnsi="Cambria Math" w:cs="Arial"/>
                <w:sz w:val="18"/>
                <w:szCs w:val="18"/>
              </w:rPr>
              <m:t>y</m:t>
            </m:r>
          </m:e>
        </m:acc>
        <m:r>
          <w:rPr>
            <w:rFonts w:ascii="Cambria Math" w:hAnsi="Cambria Math" w:cs="Arial"/>
            <w:sz w:val="18"/>
            <w:szCs w:val="18"/>
          </w:rPr>
          <m:t xml:space="preserve"> = </m:t>
        </m:r>
        <m:rad>
          <m:radPr>
            <m:ctrlPr>
              <w:rPr>
                <w:rFonts w:ascii="Cambria Math" w:hAnsi="Cambria Math" w:cs="Arial"/>
                <w:i/>
                <w:sz w:val="18"/>
                <w:szCs w:val="18"/>
              </w:rPr>
            </m:ctrlPr>
          </m:radPr>
          <m:deg>
            <m:r>
              <w:rPr>
                <w:rFonts w:ascii="Cambria Math" w:hAnsi="Cambria Math" w:cs="Arial"/>
                <w:sz w:val="18"/>
                <w:szCs w:val="18"/>
              </w:rPr>
              <m:t>n</m:t>
            </m:r>
          </m:deg>
          <m:e>
            <m:nary>
              <m:naryPr>
                <m:chr m:val="∏"/>
                <m:limLoc m:val="undOvr"/>
                <m:subHide m:val="1"/>
                <m:supHide m:val="1"/>
                <m:ctrlPr>
                  <w:rPr>
                    <w:rFonts w:ascii="Cambria Math" w:hAnsi="Cambria Math" w:cs="Arial"/>
                    <w:i/>
                    <w:sz w:val="18"/>
                    <w:szCs w:val="18"/>
                  </w:rPr>
                </m:ctrlPr>
              </m:naryPr>
              <m:sub/>
              <m:sup/>
              <m:e>
                <m:r>
                  <w:rPr>
                    <w:rFonts w:ascii="Cambria Math" w:hAnsi="Cambria Math" w:cs="Arial"/>
                    <w:sz w:val="18"/>
                    <w:szCs w:val="18"/>
                  </w:rPr>
                  <m:t>y.</m:t>
                </m:r>
              </m:e>
            </m:nary>
          </m:e>
        </m:rad>
      </m:oMath>
      <w:r>
        <w:rPr>
          <w:rFonts w:cs="Arial"/>
          <w:sz w:val="18"/>
          <w:szCs w:val="18"/>
        </w:rPr>
        <w:br/>
      </w:r>
      <w:r w:rsidR="00545E24">
        <w:rPr>
          <w:rFonts w:cs="Arial"/>
          <w:sz w:val="18"/>
          <w:szCs w:val="18"/>
        </w:rPr>
        <w:t>The a</w:t>
      </w:r>
      <w:r w:rsidR="007113DB" w:rsidRPr="007113DB">
        <w:rPr>
          <w:rFonts w:cs="Arial"/>
          <w:sz w:val="18"/>
          <w:szCs w:val="18"/>
        </w:rPr>
        <w:t>rithmetic mean is the sum of the observations divided by the number of observations, and expressed as follow:</w:t>
      </w:r>
      <w:r w:rsidR="007113DB">
        <w:rPr>
          <w:rFonts w:cs="Arial"/>
          <w:sz w:val="18"/>
          <w:szCs w:val="18"/>
        </w:rPr>
        <w:t xml:space="preserve"> </w:t>
      </w:r>
      <m:oMath>
        <m:bar>
          <m:barPr>
            <m:pos m:val="top"/>
            <m:ctrlPr>
              <w:rPr>
                <w:rFonts w:ascii="Cambria Math" w:hAnsi="Cambria Math"/>
                <w:i/>
                <w:iCs/>
                <w:sz w:val="18"/>
                <w:szCs w:val="18"/>
              </w:rPr>
            </m:ctrlPr>
          </m:barPr>
          <m:e>
            <m:r>
              <w:rPr>
                <w:rFonts w:ascii="Cambria Math" w:hAnsi="Cambria Math"/>
                <w:sz w:val="18"/>
                <w:szCs w:val="18"/>
              </w:rPr>
              <m:t>x</m:t>
            </m:r>
          </m:e>
        </m:bar>
        <m:r>
          <w:rPr>
            <w:rFonts w:ascii="Cambria Math" w:hAnsi="Cambria Math"/>
            <w:sz w:val="18"/>
            <w:szCs w:val="18"/>
          </w:rPr>
          <m:t xml:space="preserve">= </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n</m:t>
            </m:r>
          </m:den>
        </m:f>
        <m:r>
          <w:rPr>
            <w:rFonts w:ascii="Cambria Math" w:hAnsi="Cambria Math"/>
            <w:sz w:val="18"/>
            <w:szCs w:val="18"/>
          </w:rPr>
          <m:t xml:space="preserve"> </m:t>
        </m:r>
        <m:nary>
          <m:naryPr>
            <m:chr m:val="∑"/>
            <m:limLoc m:val="undOvr"/>
            <m:ctrlPr>
              <w:rPr>
                <w:rFonts w:ascii="Cambria Math" w:hAnsi="Cambria Math"/>
                <w:i/>
                <w:iCs/>
                <w:sz w:val="18"/>
                <w:szCs w:val="18"/>
              </w:rPr>
            </m:ctrlPr>
          </m:naryPr>
          <m:sub>
            <m:r>
              <w:rPr>
                <w:rFonts w:ascii="Cambria Math" w:hAnsi="Cambria Math"/>
                <w:sz w:val="18"/>
                <w:szCs w:val="18"/>
              </w:rPr>
              <m:t>i=1</m:t>
            </m:r>
          </m:sub>
          <m:sup>
            <m:r>
              <w:rPr>
                <w:rFonts w:ascii="Cambria Math" w:hAnsi="Cambria Math"/>
                <w:sz w:val="18"/>
                <w:szCs w:val="18"/>
              </w:rPr>
              <m:t>n</m:t>
            </m:r>
          </m:sup>
          <m:e>
            <m:sSub>
              <m:sSubPr>
                <m:ctrlPr>
                  <w:rPr>
                    <w:rFonts w:ascii="Cambria Math" w:hAnsi="Cambria Math"/>
                    <w:i/>
                    <w:iCs/>
                    <w:sz w:val="18"/>
                    <w:szCs w:val="18"/>
                  </w:rPr>
                </m:ctrlPr>
              </m:sSubPr>
              <m:e>
                <m:r>
                  <w:rPr>
                    <w:rFonts w:ascii="Cambria Math" w:hAnsi="Cambria Math"/>
                    <w:sz w:val="18"/>
                    <w:szCs w:val="18"/>
                  </w:rPr>
                  <m:t>x</m:t>
                </m:r>
              </m:e>
              <m:sub>
                <m:r>
                  <w:rPr>
                    <w:rFonts w:ascii="Cambria Math" w:hAnsi="Cambria Math"/>
                    <w:sz w:val="18"/>
                    <w:szCs w:val="18"/>
                  </w:rPr>
                  <m:t>i</m:t>
                </m:r>
              </m:sub>
            </m:sSub>
          </m:e>
        </m:nary>
      </m:oMath>
      <w:r w:rsidR="007113DB">
        <w:rPr>
          <w:rFonts w:cs="Arial"/>
          <w:sz w:val="18"/>
          <w:szCs w:val="18"/>
        </w:rPr>
        <w:t xml:space="preserve"> </w:t>
      </w:r>
    </w:p>
    <w:p w14:paraId="6140AF92" w14:textId="3EFD9E6A" w:rsidR="00B57DDC" w:rsidRDefault="00545E24" w:rsidP="000126DC">
      <w:pPr>
        <w:rPr>
          <w:rFonts w:cs="Arial"/>
          <w:sz w:val="18"/>
          <w:szCs w:val="18"/>
        </w:rPr>
      </w:pPr>
      <w:r>
        <w:rPr>
          <w:rFonts w:cs="Arial"/>
          <w:sz w:val="18"/>
          <w:szCs w:val="18"/>
        </w:rPr>
        <w:t>The k</w:t>
      </w:r>
      <w:r w:rsidR="00CF3E80">
        <w:rPr>
          <w:rFonts w:cs="Arial"/>
          <w:sz w:val="18"/>
          <w:szCs w:val="18"/>
        </w:rPr>
        <w:t xml:space="preserve">urtosis </w:t>
      </w:r>
      <w:r w:rsidR="00CF3E80" w:rsidRPr="00DE0B05">
        <w:rPr>
          <w:rFonts w:cs="Arial"/>
          <w:sz w:val="18"/>
          <w:szCs w:val="18"/>
        </w:rPr>
        <w:t xml:space="preserve">is a measure </w:t>
      </w:r>
      <w:r w:rsidR="00CF3E80">
        <w:rPr>
          <w:rFonts w:cs="Arial"/>
          <w:sz w:val="18"/>
          <w:szCs w:val="18"/>
        </w:rPr>
        <w:t xml:space="preserve">that indicates </w:t>
      </w:r>
      <w:r w:rsidR="00182496">
        <w:rPr>
          <w:rFonts w:cs="Arial"/>
          <w:sz w:val="18"/>
          <w:szCs w:val="18"/>
        </w:rPr>
        <w:t xml:space="preserve">whether </w:t>
      </w:r>
      <w:r w:rsidR="00CF3E80">
        <w:rPr>
          <w:rFonts w:cs="Arial"/>
          <w:sz w:val="18"/>
          <w:szCs w:val="18"/>
        </w:rPr>
        <w:t xml:space="preserve">the data distribution is flat or peaked </w:t>
      </w:r>
      <w:r w:rsidR="00CF3E80">
        <w:rPr>
          <w:rFonts w:cs="Arial"/>
          <w:sz w:val="18"/>
          <w:szCs w:val="18"/>
        </w:rPr>
        <w:fldChar w:fldCharType="begin" w:fldLock="1"/>
      </w:r>
      <w:r w:rsidR="00CF3E80">
        <w:rPr>
          <w:rFonts w:cs="Arial"/>
          <w:sz w:val="18"/>
          <w:szCs w:val="18"/>
        </w:rPr>
        <w:instrText>ADDIN CSL_CITATION {"citationItems":[{"id":"ITEM-1","itemData":{"DOI":"10.1002/9780470987605","ISBN":"9780470987605","PMID":"15370822","abstract":"Few books on statistical data analysis in the natural\\nsciences are written at a level that a\\nnon-statistician will easily understand. This is a\\nbook written in colloquial language, avoiding\\nmathematical formulae as much as possible, trying to\\nexplain statistical methods using examples and\\ngraphics instead. To use the book efficiently, readers\\nshould have some computer experience. The book starts\\nwith the simplest of statistical concepts and carries\\nreaders forward to a deeper and more extensive\\nunderstanding of the use of statistics in\\nenvironmental sciences. The book concerns the\\napplication of statistical and other computer methods\\nto the management, analysis and display of spatial\\ndata. These data are characterised by including\\nlocations (geographic coordinates), which leads to the\\nnecessity of using maps to display the data and the\\nresults of the statistical methods. Although the book\\nuses examples from applied geochemistry, and a large\\ngeochemical survey in particular, the principles and\\nideas equally well apply to other natural sciences,\\ne.g., environmental sciences, pedology, hydrology,\\ngeography, forestry, ecology, and health\\nsciences/epidemiology. The book is unique because it\\nsupplies direct access to software solutions (based on\\nR, the Open Source version of the S-language for\\nstatistics) for applied environmental statistics. For\\nall graphics and tables presented in the book, the\\nR-scripts are provided in the form of executable\\nR-scripts. In addition, a graphical user interface\\nfor R, called DAS+R, was developed for convenient,\\nfast and interactive data analysis. Statistical Data\\nAnalysis Explained: Applied Environmental Statistics\\nwith R provides, on an accompanying website, the\\nsoftware to undertake all the procedures discussed,\\nand the data employed for their description in the\\nbook.","author":[{"dropping-particle":"","family":"Reimann","given":"Clemens","non-dropping-particle":"","parse-names":false,"suffix":""},{"dropping-particle":"","family":"Filzmoser","given":"Peter","non-dropping-particle":"","parse-names":false,"suffix":""},{"dropping-particle":"","family":"Garrett","given":"Robert G.","non-dropping-particle":"","parse-names":false,"suffix":""},{"dropping-particle":"","family":"Dutter","given":"Rudolf","non-dropping-particle":"","parse-names":false,"suffix":""}],"container-title":"Statistical Data Analysis Explained: Applied Environmental Statistics With R","id":"ITEM-1","issued":{"date-parts":[["2008","4"]]},"number-of-pages":"1 - 343","publisher":"John Wiley &amp; Sons, Ltd","publisher-place":"Chichester, UK","title":"Statistical Data Analysis Explained: Applied Environmental Statistics With R","type":"book"},"uris":["http://www.mendeley.com/documents/?uuid=61166ae2-1d5d-4bf5-925c-568f361c406d","http://www.mendeley.com/documents/?uuid=31e2335a-b0d5-498c-bd73-00cb26a3461f"]}],"mendeley":{"formattedCitation":"(Reimann et al., 2008)","plainTextFormattedCitation":"(Reimann et al., 2008)","previouslyFormattedCitation":"(Reimann et al., 2008)"},"properties":{"noteIndex":0},"schema":"https://github.com/citation-style-language/schema/raw/master/csl-citation.json"}</w:instrText>
      </w:r>
      <w:r w:rsidR="00CF3E80">
        <w:rPr>
          <w:rFonts w:cs="Arial"/>
          <w:sz w:val="18"/>
          <w:szCs w:val="18"/>
        </w:rPr>
        <w:fldChar w:fldCharType="separate"/>
      </w:r>
      <w:r w:rsidR="00CF3E80" w:rsidRPr="00DB18AB">
        <w:rPr>
          <w:rFonts w:cs="Arial"/>
          <w:noProof/>
          <w:sz w:val="18"/>
          <w:szCs w:val="18"/>
        </w:rPr>
        <w:t>(Reimann et al., 2008)</w:t>
      </w:r>
      <w:r w:rsidR="00CF3E80">
        <w:rPr>
          <w:rFonts w:cs="Arial"/>
          <w:sz w:val="18"/>
          <w:szCs w:val="18"/>
        </w:rPr>
        <w:fldChar w:fldCharType="end"/>
      </w:r>
      <w:r w:rsidR="00CF3E80">
        <w:rPr>
          <w:rFonts w:cs="Arial"/>
          <w:sz w:val="18"/>
          <w:szCs w:val="18"/>
        </w:rPr>
        <w:t xml:space="preserve"> (kurtosis equal to 0 indicates a normal distribution, whereas kurtosis (in absolute value) higher than </w:t>
      </w:r>
      <w:r w:rsidR="00CF3E80">
        <w:rPr>
          <w:rFonts w:cs="Times"/>
          <w:sz w:val="18"/>
          <w:szCs w:val="18"/>
        </w:rPr>
        <w:t>±</w:t>
      </w:r>
      <w:r w:rsidR="00CF3E80">
        <w:rPr>
          <w:rFonts w:cs="Arial"/>
          <w:sz w:val="18"/>
          <w:szCs w:val="18"/>
        </w:rPr>
        <w:t>2 is considered extreme).</w:t>
      </w:r>
    </w:p>
    <w:p w14:paraId="1304A872" w14:textId="77777777" w:rsidR="00D864AF" w:rsidRDefault="00D864AF" w:rsidP="00B57DDC">
      <w:pPr>
        <w:rPr>
          <w:rFonts w:cs="Arial"/>
          <w:sz w:val="18"/>
          <w:szCs w:val="18"/>
        </w:rPr>
      </w:pPr>
    </w:p>
    <w:p w14:paraId="07743EBB" w14:textId="4C146C4A" w:rsidR="005B0A4F" w:rsidRPr="0091630F" w:rsidRDefault="005B0A4F" w:rsidP="00A8759D">
      <w:pPr>
        <w:pStyle w:val="Caption"/>
        <w:keepNext/>
        <w:spacing w:after="60"/>
        <w:rPr>
          <w:szCs w:val="20"/>
        </w:rPr>
      </w:pPr>
      <w:r w:rsidRPr="00A8759D">
        <w:rPr>
          <w:b/>
          <w:szCs w:val="20"/>
        </w:rPr>
        <w:t>Table S</w:t>
      </w:r>
      <w:r w:rsidRPr="00A8759D">
        <w:rPr>
          <w:b/>
          <w:szCs w:val="20"/>
        </w:rPr>
        <w:fldChar w:fldCharType="begin"/>
      </w:r>
      <w:r w:rsidRPr="00A8759D">
        <w:rPr>
          <w:b/>
          <w:szCs w:val="20"/>
        </w:rPr>
        <w:instrText xml:space="preserve"> SEQ Table \* ARABIC </w:instrText>
      </w:r>
      <w:r w:rsidRPr="00A8759D">
        <w:rPr>
          <w:b/>
          <w:szCs w:val="20"/>
        </w:rPr>
        <w:fldChar w:fldCharType="separate"/>
      </w:r>
      <w:r w:rsidR="000E46FC">
        <w:rPr>
          <w:b/>
          <w:noProof/>
          <w:szCs w:val="20"/>
        </w:rPr>
        <w:t>11</w:t>
      </w:r>
      <w:r w:rsidRPr="00A8759D">
        <w:rPr>
          <w:b/>
          <w:szCs w:val="20"/>
        </w:rPr>
        <w:fldChar w:fldCharType="end"/>
      </w:r>
      <w:r w:rsidR="00A8759D" w:rsidRPr="00A8759D">
        <w:rPr>
          <w:b/>
          <w:szCs w:val="20"/>
        </w:rPr>
        <w:t>.</w:t>
      </w:r>
      <w:r w:rsidRPr="00A8759D">
        <w:rPr>
          <w:b/>
          <w:szCs w:val="20"/>
        </w:rPr>
        <w:t xml:space="preserve"> Descriptive statistics </w:t>
      </w:r>
      <w:r w:rsidR="0091630F" w:rsidRPr="0091630F">
        <w:rPr>
          <w:b/>
          <w:noProof/>
          <w:szCs w:val="20"/>
        </w:rPr>
        <w:t xml:space="preserve">for literature datasets reporting </w:t>
      </w:r>
      <w:r w:rsidRPr="00A8759D">
        <w:rPr>
          <w:b/>
          <w:szCs w:val="20"/>
        </w:rPr>
        <w:t>C</w:t>
      </w:r>
      <w:r w:rsidRPr="00A8759D">
        <w:rPr>
          <w:b/>
          <w:szCs w:val="20"/>
          <w:vertAlign w:val="subscript"/>
        </w:rPr>
        <w:t>2</w:t>
      </w:r>
      <w:r w:rsidRPr="00A8759D">
        <w:rPr>
          <w:b/>
          <w:szCs w:val="20"/>
        </w:rPr>
        <w:t>H</w:t>
      </w:r>
      <w:r w:rsidRPr="00A8759D">
        <w:rPr>
          <w:b/>
          <w:szCs w:val="20"/>
          <w:vertAlign w:val="subscript"/>
        </w:rPr>
        <w:t>6</w:t>
      </w:r>
      <w:r w:rsidRPr="00A8759D">
        <w:rPr>
          <w:b/>
          <w:szCs w:val="20"/>
        </w:rPr>
        <w:t xml:space="preserve"> emission rate</w:t>
      </w:r>
      <w:r w:rsidR="0091630F">
        <w:rPr>
          <w:b/>
          <w:szCs w:val="20"/>
        </w:rPr>
        <w:t>s</w:t>
      </w:r>
      <w:r w:rsidR="0091630F" w:rsidRPr="0091630F">
        <w:rPr>
          <w:b/>
          <w:noProof/>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1187"/>
        <w:gridCol w:w="1491"/>
        <w:gridCol w:w="1521"/>
        <w:gridCol w:w="807"/>
        <w:gridCol w:w="801"/>
        <w:gridCol w:w="772"/>
        <w:gridCol w:w="916"/>
        <w:gridCol w:w="627"/>
        <w:gridCol w:w="877"/>
      </w:tblGrid>
      <w:tr w:rsidR="005B0A4F" w:rsidRPr="00F03B39" w14:paraId="6EE260FF" w14:textId="77777777" w:rsidTr="00D864AF">
        <w:trPr>
          <w:trHeight w:val="300"/>
        </w:trPr>
        <w:tc>
          <w:tcPr>
            <w:tcW w:w="0" w:type="auto"/>
            <w:tcBorders>
              <w:top w:val="single" w:sz="12" w:space="0" w:color="auto"/>
              <w:bottom w:val="single" w:sz="12" w:space="0" w:color="auto"/>
            </w:tcBorders>
            <w:shd w:val="clear" w:color="auto" w:fill="808080" w:themeFill="background1" w:themeFillShade="80"/>
            <w:noWrap/>
            <w:vAlign w:val="center"/>
            <w:hideMark/>
          </w:tcPr>
          <w:p w14:paraId="11974183" w14:textId="77777777" w:rsidR="005B0A4F" w:rsidRPr="00F03B39" w:rsidRDefault="005B0A4F" w:rsidP="00D864AF">
            <w:pPr>
              <w:spacing w:after="0" w:line="240" w:lineRule="auto"/>
              <w:rPr>
                <w:rFonts w:eastAsia="Times New Roman" w:cs="Times"/>
                <w:b/>
                <w:color w:val="FFFFFF" w:themeColor="background1"/>
                <w:sz w:val="18"/>
                <w:szCs w:val="18"/>
              </w:rPr>
            </w:pPr>
            <w:r w:rsidRPr="00F03B39">
              <w:rPr>
                <w:rFonts w:eastAsia="Times New Roman" w:cs="Times"/>
                <w:b/>
                <w:color w:val="FFFFFF" w:themeColor="background1"/>
                <w:sz w:val="18"/>
                <w:szCs w:val="18"/>
              </w:rPr>
              <w:t>Grouping</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72B8ED31" w14:textId="77777777" w:rsidR="005B0A4F" w:rsidRPr="00F03B39" w:rsidRDefault="005B0A4F" w:rsidP="00D864AF">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Number of</w:t>
            </w:r>
            <w:r w:rsidRPr="00A52E4C">
              <w:rPr>
                <w:rFonts w:eastAsia="Times New Roman" w:cs="Times"/>
                <w:b/>
                <w:color w:val="FFFFFF" w:themeColor="background1"/>
                <w:sz w:val="18"/>
                <w:szCs w:val="18"/>
              </w:rPr>
              <w:br/>
              <w:t>observations</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3B707041" w14:textId="77777777" w:rsidR="005B0A4F" w:rsidRPr="00F03B39" w:rsidRDefault="005B0A4F" w:rsidP="00D864AF">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Geometric</w:t>
            </w:r>
            <w:r>
              <w:rPr>
                <w:rFonts w:eastAsia="Times New Roman" w:cs="Times"/>
                <w:b/>
                <w:color w:val="FFFFFF" w:themeColor="background1"/>
                <w:sz w:val="18"/>
                <w:szCs w:val="18"/>
              </w:rPr>
              <w:t xml:space="preserve"> </w:t>
            </w:r>
            <w:r w:rsidRPr="00F03B39">
              <w:rPr>
                <w:rFonts w:eastAsia="Times New Roman" w:cs="Times"/>
                <w:b/>
                <w:color w:val="FFFFFF" w:themeColor="background1"/>
                <w:sz w:val="18"/>
                <w:szCs w:val="18"/>
              </w:rPr>
              <w:t>mean</w:t>
            </w:r>
            <w:r>
              <w:rPr>
                <w:rFonts w:eastAsia="Times New Roman" w:cs="Times"/>
                <w:b/>
                <w:color w:val="FFFFFF" w:themeColor="background1"/>
                <w:sz w:val="18"/>
                <w:szCs w:val="18"/>
              </w:rPr>
              <w:br/>
              <w:t>(kg h</w:t>
            </w:r>
            <w:r w:rsidRPr="00FF5591">
              <w:rPr>
                <w:rFonts w:eastAsia="Times New Roman" w:cs="Times"/>
                <w:b/>
                <w:color w:val="FFFFFF" w:themeColor="background1"/>
                <w:sz w:val="18"/>
                <w:szCs w:val="18"/>
                <w:vertAlign w:val="superscript"/>
              </w:rPr>
              <w:t>-1</w:t>
            </w:r>
            <w:r>
              <w:rPr>
                <w:rFonts w:eastAsia="Times New Roman" w:cs="Times"/>
                <w:b/>
                <w:color w:val="FFFFFF" w:themeColor="background1"/>
                <w:sz w:val="18"/>
                <w:szCs w:val="18"/>
              </w:rPr>
              <w:t>)</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638F4667" w14:textId="77777777" w:rsidR="005B0A4F" w:rsidRPr="00F03B39" w:rsidRDefault="005B0A4F" w:rsidP="00D864AF">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Arithmetic</w:t>
            </w:r>
            <w:r>
              <w:rPr>
                <w:rFonts w:eastAsia="Times New Roman" w:cs="Times"/>
                <w:b/>
                <w:color w:val="FFFFFF" w:themeColor="background1"/>
                <w:sz w:val="18"/>
                <w:szCs w:val="18"/>
              </w:rPr>
              <w:t xml:space="preserve"> </w:t>
            </w:r>
            <w:r w:rsidRPr="00F03B39">
              <w:rPr>
                <w:rFonts w:eastAsia="Times New Roman" w:cs="Times"/>
                <w:b/>
                <w:color w:val="FFFFFF" w:themeColor="background1"/>
                <w:sz w:val="18"/>
                <w:szCs w:val="18"/>
              </w:rPr>
              <w:t>mean</w:t>
            </w:r>
            <w:r>
              <w:rPr>
                <w:rFonts w:eastAsia="Times New Roman" w:cs="Times"/>
                <w:b/>
                <w:color w:val="FFFFFF" w:themeColor="background1"/>
                <w:sz w:val="18"/>
                <w:szCs w:val="18"/>
              </w:rPr>
              <w:br/>
              <w:t>(kg h</w:t>
            </w:r>
            <w:r w:rsidRPr="00FF5591">
              <w:rPr>
                <w:rFonts w:eastAsia="Times New Roman" w:cs="Times"/>
                <w:b/>
                <w:color w:val="FFFFFF" w:themeColor="background1"/>
                <w:sz w:val="18"/>
                <w:szCs w:val="18"/>
                <w:vertAlign w:val="superscript"/>
              </w:rPr>
              <w:t>-1</w:t>
            </w:r>
            <w:r>
              <w:rPr>
                <w:rFonts w:eastAsia="Times New Roman" w:cs="Times"/>
                <w:b/>
                <w:color w:val="FFFFFF" w:themeColor="background1"/>
                <w:sz w:val="18"/>
                <w:szCs w:val="18"/>
              </w:rPr>
              <w:t>)</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0A8CC0A0" w14:textId="77777777" w:rsidR="005B0A4F" w:rsidRPr="00F03B39" w:rsidRDefault="005B0A4F" w:rsidP="00D864AF">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M</w:t>
            </w:r>
            <w:r w:rsidRPr="00F03B39">
              <w:rPr>
                <w:rFonts w:eastAsia="Times New Roman" w:cs="Times"/>
                <w:b/>
                <w:color w:val="FFFFFF" w:themeColor="background1"/>
                <w:sz w:val="18"/>
                <w:szCs w:val="18"/>
              </w:rPr>
              <w:t>edian</w:t>
            </w:r>
            <w:r>
              <w:rPr>
                <w:rFonts w:eastAsia="Times New Roman" w:cs="Times"/>
                <w:b/>
                <w:color w:val="FFFFFF" w:themeColor="background1"/>
                <w:sz w:val="18"/>
                <w:szCs w:val="18"/>
              </w:rPr>
              <w:br/>
              <w:t>(kg h</w:t>
            </w:r>
            <w:r w:rsidRPr="00FF5591">
              <w:rPr>
                <w:rFonts w:eastAsia="Times New Roman" w:cs="Times"/>
                <w:b/>
                <w:color w:val="FFFFFF" w:themeColor="background1"/>
                <w:sz w:val="18"/>
                <w:szCs w:val="18"/>
                <w:vertAlign w:val="superscript"/>
              </w:rPr>
              <w:t>-1</w:t>
            </w:r>
            <w:r>
              <w:rPr>
                <w:rFonts w:eastAsia="Times New Roman" w:cs="Times"/>
                <w:b/>
                <w:color w:val="FFFFFF" w:themeColor="background1"/>
                <w:sz w:val="18"/>
                <w:szCs w:val="18"/>
              </w:rPr>
              <w:t>)</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54C6807B" w14:textId="77777777" w:rsidR="005B0A4F" w:rsidRPr="00F03B39" w:rsidRDefault="005B0A4F" w:rsidP="00D864AF">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Min</w:t>
            </w:r>
            <w:r>
              <w:rPr>
                <w:rFonts w:eastAsia="Times New Roman" w:cs="Times"/>
                <w:b/>
                <w:color w:val="FFFFFF" w:themeColor="background1"/>
                <w:sz w:val="18"/>
                <w:szCs w:val="18"/>
              </w:rPr>
              <w:br/>
              <w:t>(kg h</w:t>
            </w:r>
            <w:r w:rsidRPr="00FF5591">
              <w:rPr>
                <w:rFonts w:eastAsia="Times New Roman" w:cs="Times"/>
                <w:b/>
                <w:color w:val="FFFFFF" w:themeColor="background1"/>
                <w:sz w:val="18"/>
                <w:szCs w:val="18"/>
                <w:vertAlign w:val="superscript"/>
              </w:rPr>
              <w:t>-1</w:t>
            </w:r>
            <w:r>
              <w:rPr>
                <w:rFonts w:eastAsia="Times New Roman" w:cs="Times"/>
                <w:b/>
                <w:color w:val="FFFFFF" w:themeColor="background1"/>
                <w:sz w:val="18"/>
                <w:szCs w:val="18"/>
              </w:rPr>
              <w:t>)</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5E3BDE07" w14:textId="77777777" w:rsidR="005B0A4F" w:rsidRPr="00F03B39" w:rsidRDefault="005B0A4F" w:rsidP="00D864AF">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Max</w:t>
            </w:r>
            <w:r>
              <w:rPr>
                <w:rFonts w:eastAsia="Times New Roman" w:cs="Times"/>
                <w:b/>
                <w:color w:val="FFFFFF" w:themeColor="background1"/>
                <w:sz w:val="18"/>
                <w:szCs w:val="18"/>
              </w:rPr>
              <w:br/>
              <w:t>(kg h</w:t>
            </w:r>
            <w:r w:rsidRPr="00FF5591">
              <w:rPr>
                <w:rFonts w:eastAsia="Times New Roman" w:cs="Times"/>
                <w:b/>
                <w:color w:val="FFFFFF" w:themeColor="background1"/>
                <w:sz w:val="18"/>
                <w:szCs w:val="18"/>
                <w:vertAlign w:val="superscript"/>
              </w:rPr>
              <w:t>-1</w:t>
            </w:r>
            <w:r>
              <w:rPr>
                <w:rFonts w:eastAsia="Times New Roman" w:cs="Times"/>
                <w:b/>
                <w:color w:val="FFFFFF" w:themeColor="background1"/>
                <w:sz w:val="18"/>
                <w:szCs w:val="18"/>
              </w:rPr>
              <w:t>)</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39C1893C" w14:textId="090DD8BC" w:rsidR="005B0A4F" w:rsidRPr="00F03B39" w:rsidRDefault="005B0A4F" w:rsidP="00CF3E80">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V</w:t>
            </w:r>
            <w:r w:rsidRPr="00F03B39">
              <w:rPr>
                <w:rFonts w:eastAsia="Times New Roman" w:cs="Times"/>
                <w:b/>
                <w:color w:val="FFFFFF" w:themeColor="background1"/>
                <w:sz w:val="18"/>
                <w:szCs w:val="18"/>
              </w:rPr>
              <w:t>ariance</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50BAA2B4" w14:textId="77777777" w:rsidR="005B0A4F" w:rsidRPr="00F03B39" w:rsidRDefault="005B0A4F" w:rsidP="00D864AF">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S</w:t>
            </w:r>
            <w:r w:rsidRPr="00F03B39">
              <w:rPr>
                <w:rFonts w:eastAsia="Times New Roman" w:cs="Times"/>
                <w:b/>
                <w:color w:val="FFFFFF" w:themeColor="background1"/>
                <w:sz w:val="18"/>
                <w:szCs w:val="18"/>
              </w:rPr>
              <w:t>kew</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2300C06A" w14:textId="77777777" w:rsidR="005B0A4F" w:rsidRPr="00F03B39" w:rsidRDefault="005B0A4F" w:rsidP="00D864AF">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K</w:t>
            </w:r>
            <w:r w:rsidRPr="00F03B39">
              <w:rPr>
                <w:rFonts w:eastAsia="Times New Roman" w:cs="Times"/>
                <w:b/>
                <w:color w:val="FFFFFF" w:themeColor="background1"/>
                <w:sz w:val="18"/>
                <w:szCs w:val="18"/>
              </w:rPr>
              <w:t>urtosis</w:t>
            </w:r>
          </w:p>
        </w:tc>
      </w:tr>
      <w:tr w:rsidR="005B0A4F" w:rsidRPr="00F03B39" w14:paraId="6DDE58AF" w14:textId="77777777" w:rsidTr="00D864AF">
        <w:trPr>
          <w:trHeight w:val="300"/>
        </w:trPr>
        <w:tc>
          <w:tcPr>
            <w:tcW w:w="0" w:type="auto"/>
            <w:tcBorders>
              <w:top w:val="single" w:sz="12" w:space="0" w:color="auto"/>
              <w:bottom w:val="single" w:sz="12" w:space="0" w:color="auto"/>
            </w:tcBorders>
            <w:shd w:val="clear" w:color="auto" w:fill="auto"/>
            <w:noWrap/>
            <w:vAlign w:val="center"/>
          </w:tcPr>
          <w:p w14:paraId="7DB00334" w14:textId="77777777" w:rsidR="005B0A4F" w:rsidRPr="009D0777" w:rsidRDefault="005B0A4F" w:rsidP="00D864AF">
            <w:pPr>
              <w:spacing w:after="0" w:line="240" w:lineRule="auto"/>
              <w:rPr>
                <w:rFonts w:eastAsia="Times New Roman" w:cs="Times"/>
                <w:b/>
                <w:color w:val="000000"/>
                <w:sz w:val="18"/>
                <w:szCs w:val="18"/>
              </w:rPr>
            </w:pPr>
            <w:r w:rsidRPr="009D0777">
              <w:rPr>
                <w:rFonts w:cs="Times"/>
                <w:b/>
                <w:color w:val="000000"/>
                <w:sz w:val="18"/>
                <w:szCs w:val="18"/>
              </w:rPr>
              <w:t>Complete dataset</w:t>
            </w:r>
          </w:p>
        </w:tc>
        <w:tc>
          <w:tcPr>
            <w:tcW w:w="0" w:type="auto"/>
            <w:tcBorders>
              <w:top w:val="single" w:sz="12" w:space="0" w:color="auto"/>
              <w:bottom w:val="single" w:sz="12" w:space="0" w:color="auto"/>
            </w:tcBorders>
            <w:shd w:val="clear" w:color="auto" w:fill="auto"/>
            <w:noWrap/>
            <w:vAlign w:val="center"/>
          </w:tcPr>
          <w:p w14:paraId="6477E9BC" w14:textId="77777777" w:rsidR="005B0A4F" w:rsidRPr="009D0777" w:rsidRDefault="005B0A4F" w:rsidP="00D864AF">
            <w:pPr>
              <w:spacing w:after="0" w:line="240" w:lineRule="auto"/>
              <w:rPr>
                <w:rFonts w:eastAsia="Times New Roman" w:cs="Times"/>
                <w:b/>
                <w:color w:val="000000"/>
                <w:sz w:val="18"/>
                <w:szCs w:val="18"/>
              </w:rPr>
            </w:pPr>
            <w:r w:rsidRPr="009D0777">
              <w:rPr>
                <w:rFonts w:cs="Times"/>
                <w:b/>
                <w:color w:val="000000"/>
                <w:sz w:val="18"/>
                <w:szCs w:val="18"/>
              </w:rPr>
              <w:t>95</w:t>
            </w:r>
          </w:p>
        </w:tc>
        <w:tc>
          <w:tcPr>
            <w:tcW w:w="0" w:type="auto"/>
            <w:tcBorders>
              <w:top w:val="single" w:sz="12" w:space="0" w:color="auto"/>
              <w:bottom w:val="single" w:sz="12" w:space="0" w:color="auto"/>
            </w:tcBorders>
            <w:shd w:val="clear" w:color="auto" w:fill="auto"/>
            <w:noWrap/>
            <w:vAlign w:val="center"/>
          </w:tcPr>
          <w:p w14:paraId="674EB746" w14:textId="77777777" w:rsidR="005B0A4F" w:rsidRPr="009D0777" w:rsidRDefault="005B0A4F" w:rsidP="00D864AF">
            <w:pPr>
              <w:spacing w:after="0" w:line="240" w:lineRule="auto"/>
              <w:rPr>
                <w:rFonts w:eastAsia="Times New Roman" w:cs="Times"/>
                <w:b/>
                <w:color w:val="000000"/>
                <w:sz w:val="18"/>
                <w:szCs w:val="18"/>
              </w:rPr>
            </w:pPr>
            <w:r w:rsidRPr="009D0777">
              <w:rPr>
                <w:rFonts w:cs="Times"/>
                <w:b/>
                <w:color w:val="000000"/>
                <w:sz w:val="18"/>
                <w:szCs w:val="18"/>
              </w:rPr>
              <w:t>0.07</w:t>
            </w:r>
          </w:p>
        </w:tc>
        <w:tc>
          <w:tcPr>
            <w:tcW w:w="0" w:type="auto"/>
            <w:tcBorders>
              <w:top w:val="single" w:sz="12" w:space="0" w:color="auto"/>
              <w:bottom w:val="single" w:sz="12" w:space="0" w:color="auto"/>
            </w:tcBorders>
            <w:shd w:val="clear" w:color="auto" w:fill="auto"/>
            <w:noWrap/>
            <w:vAlign w:val="center"/>
          </w:tcPr>
          <w:p w14:paraId="51D9DA6F" w14:textId="79960F64" w:rsidR="005B0A4F" w:rsidRPr="009D0777" w:rsidRDefault="005B0A4F" w:rsidP="005E2E91">
            <w:pPr>
              <w:spacing w:after="0" w:line="240" w:lineRule="auto"/>
              <w:rPr>
                <w:rFonts w:eastAsia="Times New Roman" w:cs="Times"/>
                <w:b/>
                <w:color w:val="000000"/>
                <w:sz w:val="18"/>
                <w:szCs w:val="18"/>
              </w:rPr>
            </w:pPr>
            <w:r w:rsidRPr="009D0777">
              <w:rPr>
                <w:rFonts w:cs="Times"/>
                <w:b/>
                <w:color w:val="000000"/>
                <w:sz w:val="18"/>
                <w:szCs w:val="18"/>
              </w:rPr>
              <w:t>2.</w:t>
            </w:r>
            <w:r w:rsidR="005E2E91">
              <w:rPr>
                <w:rFonts w:cs="Times"/>
                <w:b/>
                <w:color w:val="000000"/>
                <w:sz w:val="18"/>
                <w:szCs w:val="18"/>
              </w:rPr>
              <w:t>3</w:t>
            </w:r>
          </w:p>
        </w:tc>
        <w:tc>
          <w:tcPr>
            <w:tcW w:w="0" w:type="auto"/>
            <w:tcBorders>
              <w:top w:val="single" w:sz="12" w:space="0" w:color="auto"/>
              <w:bottom w:val="single" w:sz="12" w:space="0" w:color="auto"/>
            </w:tcBorders>
            <w:shd w:val="clear" w:color="auto" w:fill="auto"/>
            <w:noWrap/>
            <w:vAlign w:val="center"/>
          </w:tcPr>
          <w:p w14:paraId="2D9DC4A5" w14:textId="77777777" w:rsidR="005B0A4F" w:rsidRPr="009D0777" w:rsidRDefault="005B0A4F" w:rsidP="00D864AF">
            <w:pPr>
              <w:spacing w:after="0" w:line="240" w:lineRule="auto"/>
              <w:rPr>
                <w:rFonts w:eastAsia="Times New Roman" w:cs="Times"/>
                <w:b/>
                <w:color w:val="000000"/>
                <w:sz w:val="18"/>
                <w:szCs w:val="18"/>
              </w:rPr>
            </w:pPr>
            <w:r w:rsidRPr="009D0777">
              <w:rPr>
                <w:rFonts w:cs="Times"/>
                <w:b/>
                <w:color w:val="000000"/>
                <w:sz w:val="18"/>
                <w:szCs w:val="18"/>
              </w:rPr>
              <w:t>0.10</w:t>
            </w:r>
          </w:p>
        </w:tc>
        <w:tc>
          <w:tcPr>
            <w:tcW w:w="0" w:type="auto"/>
            <w:tcBorders>
              <w:top w:val="single" w:sz="12" w:space="0" w:color="auto"/>
              <w:bottom w:val="single" w:sz="12" w:space="0" w:color="auto"/>
            </w:tcBorders>
            <w:shd w:val="clear" w:color="auto" w:fill="auto"/>
            <w:noWrap/>
            <w:vAlign w:val="center"/>
          </w:tcPr>
          <w:p w14:paraId="188DAC22" w14:textId="0CD95C34" w:rsidR="005B0A4F" w:rsidRPr="009D0777" w:rsidRDefault="005B0A4F" w:rsidP="005E2E91">
            <w:pPr>
              <w:spacing w:after="0" w:line="240" w:lineRule="auto"/>
              <w:rPr>
                <w:rFonts w:eastAsia="Times New Roman" w:cs="Times"/>
                <w:b/>
                <w:color w:val="000000"/>
                <w:sz w:val="18"/>
                <w:szCs w:val="18"/>
              </w:rPr>
            </w:pPr>
            <w:r w:rsidRPr="009D0777">
              <w:rPr>
                <w:rFonts w:cs="Times"/>
                <w:b/>
                <w:color w:val="000000"/>
                <w:sz w:val="18"/>
                <w:szCs w:val="18"/>
              </w:rPr>
              <w:t>0.</w:t>
            </w:r>
            <w:r w:rsidR="005E2E91" w:rsidRPr="009D0777">
              <w:rPr>
                <w:rFonts w:cs="Times"/>
                <w:b/>
                <w:color w:val="000000"/>
                <w:sz w:val="18"/>
                <w:szCs w:val="18"/>
              </w:rPr>
              <w:t>000</w:t>
            </w:r>
            <w:r w:rsidR="005E2E91">
              <w:rPr>
                <w:rFonts w:cs="Times"/>
                <w:b/>
                <w:color w:val="000000"/>
                <w:sz w:val="18"/>
                <w:szCs w:val="18"/>
              </w:rPr>
              <w:t>1</w:t>
            </w:r>
          </w:p>
        </w:tc>
        <w:tc>
          <w:tcPr>
            <w:tcW w:w="0" w:type="auto"/>
            <w:tcBorders>
              <w:top w:val="single" w:sz="12" w:space="0" w:color="auto"/>
              <w:bottom w:val="single" w:sz="12" w:space="0" w:color="auto"/>
            </w:tcBorders>
            <w:shd w:val="clear" w:color="auto" w:fill="auto"/>
            <w:noWrap/>
            <w:vAlign w:val="center"/>
          </w:tcPr>
          <w:p w14:paraId="0E11650D" w14:textId="09B2E786" w:rsidR="005B0A4F" w:rsidRPr="009D0777" w:rsidRDefault="005B0A4F" w:rsidP="00D864AF">
            <w:pPr>
              <w:spacing w:after="0" w:line="240" w:lineRule="auto"/>
              <w:rPr>
                <w:rFonts w:eastAsia="Times New Roman" w:cs="Times"/>
                <w:b/>
                <w:color w:val="000000"/>
                <w:sz w:val="18"/>
                <w:szCs w:val="18"/>
              </w:rPr>
            </w:pPr>
            <w:r w:rsidRPr="009D0777">
              <w:rPr>
                <w:rFonts w:cs="Times"/>
                <w:b/>
                <w:color w:val="000000"/>
                <w:sz w:val="18"/>
                <w:szCs w:val="18"/>
              </w:rPr>
              <w:t>7</w:t>
            </w:r>
            <w:r w:rsidR="005E2E91">
              <w:rPr>
                <w:rFonts w:cs="Times"/>
                <w:b/>
                <w:color w:val="000000"/>
                <w:sz w:val="18"/>
                <w:szCs w:val="18"/>
              </w:rPr>
              <w:t>9</w:t>
            </w:r>
          </w:p>
        </w:tc>
        <w:tc>
          <w:tcPr>
            <w:tcW w:w="0" w:type="auto"/>
            <w:tcBorders>
              <w:top w:val="single" w:sz="12" w:space="0" w:color="auto"/>
              <w:bottom w:val="single" w:sz="12" w:space="0" w:color="auto"/>
            </w:tcBorders>
            <w:shd w:val="clear" w:color="auto" w:fill="auto"/>
            <w:noWrap/>
            <w:vAlign w:val="center"/>
          </w:tcPr>
          <w:p w14:paraId="4C5E6F40" w14:textId="2F68AEBC" w:rsidR="005B0A4F" w:rsidRPr="009D0777" w:rsidRDefault="005B0A4F" w:rsidP="00D864AF">
            <w:pPr>
              <w:spacing w:after="0" w:line="240" w:lineRule="auto"/>
              <w:rPr>
                <w:rFonts w:eastAsia="Times New Roman" w:cs="Times"/>
                <w:b/>
                <w:color w:val="000000"/>
                <w:sz w:val="18"/>
                <w:szCs w:val="18"/>
              </w:rPr>
            </w:pPr>
            <w:r w:rsidRPr="009D0777">
              <w:rPr>
                <w:rFonts w:cs="Times"/>
                <w:b/>
                <w:color w:val="000000"/>
                <w:sz w:val="18"/>
                <w:szCs w:val="18"/>
              </w:rPr>
              <w:t>79</w:t>
            </w:r>
          </w:p>
        </w:tc>
        <w:tc>
          <w:tcPr>
            <w:tcW w:w="0" w:type="auto"/>
            <w:tcBorders>
              <w:top w:val="single" w:sz="12" w:space="0" w:color="auto"/>
              <w:bottom w:val="single" w:sz="12" w:space="0" w:color="auto"/>
            </w:tcBorders>
            <w:shd w:val="clear" w:color="auto" w:fill="auto"/>
            <w:noWrap/>
            <w:vAlign w:val="center"/>
          </w:tcPr>
          <w:p w14:paraId="5DDEC7AF" w14:textId="77777777" w:rsidR="005B0A4F" w:rsidRPr="009D0777" w:rsidRDefault="005B0A4F" w:rsidP="00D864AF">
            <w:pPr>
              <w:spacing w:after="0" w:line="240" w:lineRule="auto"/>
              <w:rPr>
                <w:rFonts w:eastAsia="Times New Roman" w:cs="Times"/>
                <w:b/>
                <w:color w:val="000000"/>
                <w:sz w:val="18"/>
                <w:szCs w:val="18"/>
              </w:rPr>
            </w:pPr>
            <w:r w:rsidRPr="009D0777">
              <w:rPr>
                <w:rFonts w:cs="Times"/>
                <w:b/>
                <w:color w:val="000000"/>
                <w:sz w:val="18"/>
                <w:szCs w:val="18"/>
              </w:rPr>
              <w:t>7.0</w:t>
            </w:r>
          </w:p>
        </w:tc>
        <w:tc>
          <w:tcPr>
            <w:tcW w:w="0" w:type="auto"/>
            <w:tcBorders>
              <w:top w:val="single" w:sz="12" w:space="0" w:color="auto"/>
              <w:bottom w:val="single" w:sz="12" w:space="0" w:color="auto"/>
            </w:tcBorders>
            <w:shd w:val="clear" w:color="auto" w:fill="auto"/>
            <w:noWrap/>
            <w:vAlign w:val="center"/>
          </w:tcPr>
          <w:p w14:paraId="469F71D2" w14:textId="5E043ED5" w:rsidR="005B0A4F" w:rsidRPr="009D0777" w:rsidRDefault="005B0A4F" w:rsidP="00D864AF">
            <w:pPr>
              <w:spacing w:after="0" w:line="240" w:lineRule="auto"/>
              <w:rPr>
                <w:rFonts w:eastAsia="Times New Roman" w:cs="Times"/>
                <w:b/>
                <w:color w:val="000000"/>
                <w:sz w:val="18"/>
                <w:szCs w:val="18"/>
              </w:rPr>
            </w:pPr>
            <w:r w:rsidRPr="009D0777">
              <w:rPr>
                <w:rFonts w:cs="Times"/>
                <w:b/>
                <w:color w:val="000000"/>
                <w:sz w:val="18"/>
                <w:szCs w:val="18"/>
              </w:rPr>
              <w:t>5</w:t>
            </w:r>
            <w:r w:rsidR="005E2E91">
              <w:rPr>
                <w:rFonts w:cs="Times"/>
                <w:b/>
                <w:color w:val="000000"/>
                <w:sz w:val="18"/>
                <w:szCs w:val="18"/>
              </w:rPr>
              <w:t>5</w:t>
            </w:r>
          </w:p>
        </w:tc>
      </w:tr>
      <w:tr w:rsidR="005B0A4F" w:rsidRPr="00675E20" w14:paraId="1AD7C53E" w14:textId="77777777" w:rsidTr="00D864AF">
        <w:trPr>
          <w:trHeight w:val="300"/>
        </w:trPr>
        <w:tc>
          <w:tcPr>
            <w:tcW w:w="0" w:type="auto"/>
            <w:tcBorders>
              <w:top w:val="single" w:sz="12" w:space="0" w:color="auto"/>
            </w:tcBorders>
            <w:shd w:val="clear" w:color="auto" w:fill="F2F2F2" w:themeFill="background1" w:themeFillShade="F2"/>
            <w:noWrap/>
            <w:vAlign w:val="bottom"/>
          </w:tcPr>
          <w:p w14:paraId="05FD11C9" w14:textId="0695764A"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Yacovitch et al. (2015)</w:t>
            </w:r>
          </w:p>
        </w:tc>
        <w:tc>
          <w:tcPr>
            <w:tcW w:w="0" w:type="auto"/>
            <w:tcBorders>
              <w:top w:val="single" w:sz="12" w:space="0" w:color="auto"/>
            </w:tcBorders>
            <w:shd w:val="clear" w:color="auto" w:fill="F2F2F2" w:themeFill="background1" w:themeFillShade="F2"/>
            <w:noWrap/>
            <w:vAlign w:val="bottom"/>
          </w:tcPr>
          <w:p w14:paraId="58A00830" w14:textId="2EE7A00B"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166</w:t>
            </w:r>
          </w:p>
        </w:tc>
        <w:tc>
          <w:tcPr>
            <w:tcW w:w="0" w:type="auto"/>
            <w:tcBorders>
              <w:top w:val="single" w:sz="12" w:space="0" w:color="auto"/>
            </w:tcBorders>
            <w:shd w:val="clear" w:color="auto" w:fill="F2F2F2" w:themeFill="background1" w:themeFillShade="F2"/>
            <w:noWrap/>
            <w:vAlign w:val="bottom"/>
          </w:tcPr>
          <w:p w14:paraId="0E66EDCF" w14:textId="06F39174"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0.11</w:t>
            </w:r>
          </w:p>
        </w:tc>
        <w:tc>
          <w:tcPr>
            <w:tcW w:w="0" w:type="auto"/>
            <w:tcBorders>
              <w:top w:val="single" w:sz="12" w:space="0" w:color="auto"/>
            </w:tcBorders>
            <w:shd w:val="clear" w:color="auto" w:fill="F2F2F2" w:themeFill="background1" w:themeFillShade="F2"/>
            <w:noWrap/>
            <w:vAlign w:val="bottom"/>
          </w:tcPr>
          <w:p w14:paraId="1DBDE5E8" w14:textId="63EB57BB" w:rsidR="005B0A4F" w:rsidRPr="00675E20" w:rsidRDefault="005B0A4F" w:rsidP="005E2E91">
            <w:pPr>
              <w:spacing w:after="0" w:line="240" w:lineRule="auto"/>
              <w:rPr>
                <w:rFonts w:eastAsia="Times New Roman" w:cs="Times"/>
                <w:color w:val="000000"/>
                <w:sz w:val="18"/>
                <w:szCs w:val="18"/>
              </w:rPr>
            </w:pPr>
            <w:r w:rsidRPr="00675E20">
              <w:rPr>
                <w:rFonts w:cs="Times"/>
                <w:color w:val="000000"/>
                <w:sz w:val="18"/>
                <w:szCs w:val="18"/>
              </w:rPr>
              <w:t>1.</w:t>
            </w:r>
            <w:r w:rsidR="005E2E91">
              <w:rPr>
                <w:rFonts w:cs="Times"/>
                <w:color w:val="000000"/>
                <w:sz w:val="18"/>
                <w:szCs w:val="18"/>
              </w:rPr>
              <w:t>1</w:t>
            </w:r>
          </w:p>
        </w:tc>
        <w:tc>
          <w:tcPr>
            <w:tcW w:w="0" w:type="auto"/>
            <w:tcBorders>
              <w:top w:val="single" w:sz="12" w:space="0" w:color="auto"/>
            </w:tcBorders>
            <w:shd w:val="clear" w:color="auto" w:fill="F2F2F2" w:themeFill="background1" w:themeFillShade="F2"/>
            <w:noWrap/>
            <w:vAlign w:val="bottom"/>
          </w:tcPr>
          <w:p w14:paraId="1929C89B" w14:textId="61F89EE3"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0.12</w:t>
            </w:r>
          </w:p>
        </w:tc>
        <w:tc>
          <w:tcPr>
            <w:tcW w:w="0" w:type="auto"/>
            <w:tcBorders>
              <w:top w:val="single" w:sz="12" w:space="0" w:color="auto"/>
            </w:tcBorders>
            <w:shd w:val="clear" w:color="auto" w:fill="F2F2F2" w:themeFill="background1" w:themeFillShade="F2"/>
            <w:noWrap/>
            <w:vAlign w:val="bottom"/>
          </w:tcPr>
          <w:p w14:paraId="7301952F" w14:textId="19F463DA"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0.00004</w:t>
            </w:r>
          </w:p>
        </w:tc>
        <w:tc>
          <w:tcPr>
            <w:tcW w:w="0" w:type="auto"/>
            <w:tcBorders>
              <w:top w:val="single" w:sz="12" w:space="0" w:color="auto"/>
            </w:tcBorders>
            <w:shd w:val="clear" w:color="auto" w:fill="F2F2F2" w:themeFill="background1" w:themeFillShade="F2"/>
            <w:noWrap/>
            <w:vAlign w:val="bottom"/>
          </w:tcPr>
          <w:p w14:paraId="1EC512BA" w14:textId="56917F6B"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3</w:t>
            </w:r>
            <w:r w:rsidR="005E2E91">
              <w:rPr>
                <w:rFonts w:cs="Times"/>
                <w:color w:val="000000"/>
                <w:sz w:val="18"/>
                <w:szCs w:val="18"/>
              </w:rPr>
              <w:t>2</w:t>
            </w:r>
          </w:p>
        </w:tc>
        <w:tc>
          <w:tcPr>
            <w:tcW w:w="0" w:type="auto"/>
            <w:tcBorders>
              <w:top w:val="single" w:sz="12" w:space="0" w:color="auto"/>
            </w:tcBorders>
            <w:shd w:val="clear" w:color="auto" w:fill="F2F2F2" w:themeFill="background1" w:themeFillShade="F2"/>
            <w:noWrap/>
            <w:vAlign w:val="bottom"/>
          </w:tcPr>
          <w:p w14:paraId="096C3DB8" w14:textId="26D20796"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9.3</w:t>
            </w:r>
          </w:p>
        </w:tc>
        <w:tc>
          <w:tcPr>
            <w:tcW w:w="0" w:type="auto"/>
            <w:tcBorders>
              <w:top w:val="single" w:sz="12" w:space="0" w:color="auto"/>
            </w:tcBorders>
            <w:shd w:val="clear" w:color="auto" w:fill="F2F2F2" w:themeFill="background1" w:themeFillShade="F2"/>
            <w:noWrap/>
            <w:vAlign w:val="bottom"/>
          </w:tcPr>
          <w:p w14:paraId="18886EA6" w14:textId="0E19667E"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6.9</w:t>
            </w:r>
          </w:p>
        </w:tc>
        <w:tc>
          <w:tcPr>
            <w:tcW w:w="0" w:type="auto"/>
            <w:tcBorders>
              <w:top w:val="single" w:sz="12" w:space="0" w:color="auto"/>
            </w:tcBorders>
            <w:shd w:val="clear" w:color="auto" w:fill="F2F2F2" w:themeFill="background1" w:themeFillShade="F2"/>
            <w:noWrap/>
            <w:vAlign w:val="bottom"/>
          </w:tcPr>
          <w:p w14:paraId="45098FA0" w14:textId="6279C58E"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60</w:t>
            </w:r>
          </w:p>
        </w:tc>
      </w:tr>
      <w:tr w:rsidR="005B0A4F" w:rsidRPr="00675E20" w14:paraId="51D56BE7" w14:textId="77777777" w:rsidTr="00D864AF">
        <w:trPr>
          <w:trHeight w:val="300"/>
        </w:trPr>
        <w:tc>
          <w:tcPr>
            <w:tcW w:w="0" w:type="auto"/>
            <w:tcBorders>
              <w:bottom w:val="single" w:sz="4" w:space="0" w:color="auto"/>
            </w:tcBorders>
            <w:shd w:val="clear" w:color="auto" w:fill="auto"/>
            <w:noWrap/>
            <w:vAlign w:val="bottom"/>
          </w:tcPr>
          <w:p w14:paraId="62B6A660" w14:textId="11D880D5"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Yacovitch et al. (2017) DJ</w:t>
            </w:r>
          </w:p>
        </w:tc>
        <w:tc>
          <w:tcPr>
            <w:tcW w:w="0" w:type="auto"/>
            <w:tcBorders>
              <w:bottom w:val="single" w:sz="4" w:space="0" w:color="auto"/>
            </w:tcBorders>
            <w:shd w:val="clear" w:color="auto" w:fill="auto"/>
            <w:noWrap/>
            <w:vAlign w:val="bottom"/>
          </w:tcPr>
          <w:p w14:paraId="14199C53" w14:textId="39D314F7"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20</w:t>
            </w:r>
          </w:p>
        </w:tc>
        <w:tc>
          <w:tcPr>
            <w:tcW w:w="0" w:type="auto"/>
            <w:tcBorders>
              <w:bottom w:val="single" w:sz="4" w:space="0" w:color="auto"/>
            </w:tcBorders>
            <w:shd w:val="clear" w:color="auto" w:fill="auto"/>
            <w:noWrap/>
            <w:vAlign w:val="bottom"/>
          </w:tcPr>
          <w:p w14:paraId="358EE1C3" w14:textId="749CBE09" w:rsidR="005B0A4F" w:rsidRPr="00675E20" w:rsidRDefault="005B0A4F" w:rsidP="005E2E91">
            <w:pPr>
              <w:spacing w:after="0" w:line="240" w:lineRule="auto"/>
              <w:rPr>
                <w:rFonts w:eastAsia="Times New Roman" w:cs="Times"/>
                <w:color w:val="000000"/>
                <w:sz w:val="18"/>
                <w:szCs w:val="18"/>
              </w:rPr>
            </w:pPr>
            <w:r w:rsidRPr="00675E20">
              <w:rPr>
                <w:rFonts w:cs="Times"/>
                <w:color w:val="000000"/>
                <w:sz w:val="18"/>
                <w:szCs w:val="18"/>
              </w:rPr>
              <w:t>2.</w:t>
            </w:r>
            <w:r w:rsidR="005E2E91">
              <w:rPr>
                <w:rFonts w:cs="Times"/>
                <w:color w:val="000000"/>
                <w:sz w:val="18"/>
                <w:szCs w:val="18"/>
              </w:rPr>
              <w:t>2</w:t>
            </w:r>
          </w:p>
        </w:tc>
        <w:tc>
          <w:tcPr>
            <w:tcW w:w="0" w:type="auto"/>
            <w:tcBorders>
              <w:bottom w:val="single" w:sz="4" w:space="0" w:color="auto"/>
            </w:tcBorders>
            <w:shd w:val="clear" w:color="auto" w:fill="auto"/>
            <w:noWrap/>
            <w:vAlign w:val="bottom"/>
          </w:tcPr>
          <w:p w14:paraId="4577C5DD" w14:textId="3C335D39"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5.7</w:t>
            </w:r>
          </w:p>
        </w:tc>
        <w:tc>
          <w:tcPr>
            <w:tcW w:w="0" w:type="auto"/>
            <w:tcBorders>
              <w:bottom w:val="single" w:sz="4" w:space="0" w:color="auto"/>
            </w:tcBorders>
            <w:shd w:val="clear" w:color="auto" w:fill="auto"/>
            <w:noWrap/>
            <w:vAlign w:val="bottom"/>
          </w:tcPr>
          <w:p w14:paraId="1EEE88D4" w14:textId="198C3A96" w:rsidR="005B0A4F" w:rsidRPr="00675E20" w:rsidRDefault="005B0A4F" w:rsidP="005E2E91">
            <w:pPr>
              <w:spacing w:after="0" w:line="240" w:lineRule="auto"/>
              <w:rPr>
                <w:rFonts w:eastAsia="Times New Roman" w:cs="Times"/>
                <w:color w:val="000000"/>
                <w:sz w:val="18"/>
                <w:szCs w:val="18"/>
              </w:rPr>
            </w:pPr>
            <w:r w:rsidRPr="00675E20">
              <w:rPr>
                <w:rFonts w:cs="Times"/>
                <w:color w:val="000000"/>
                <w:sz w:val="18"/>
                <w:szCs w:val="18"/>
              </w:rPr>
              <w:t>1.7</w:t>
            </w:r>
          </w:p>
        </w:tc>
        <w:tc>
          <w:tcPr>
            <w:tcW w:w="0" w:type="auto"/>
            <w:tcBorders>
              <w:bottom w:val="single" w:sz="4" w:space="0" w:color="auto"/>
            </w:tcBorders>
            <w:shd w:val="clear" w:color="auto" w:fill="auto"/>
            <w:noWrap/>
            <w:vAlign w:val="bottom"/>
          </w:tcPr>
          <w:p w14:paraId="4003E2D1" w14:textId="33B04F08" w:rsidR="005B0A4F" w:rsidRPr="00675E20" w:rsidRDefault="005B0A4F" w:rsidP="005E2E91">
            <w:pPr>
              <w:spacing w:after="0" w:line="240" w:lineRule="auto"/>
              <w:rPr>
                <w:rFonts w:eastAsia="Times New Roman" w:cs="Times"/>
                <w:color w:val="000000"/>
                <w:sz w:val="18"/>
                <w:szCs w:val="18"/>
              </w:rPr>
            </w:pPr>
            <w:r w:rsidRPr="00675E20">
              <w:rPr>
                <w:rFonts w:cs="Times"/>
                <w:color w:val="000000"/>
                <w:sz w:val="18"/>
                <w:szCs w:val="18"/>
              </w:rPr>
              <w:t>0.</w:t>
            </w:r>
            <w:r w:rsidR="005E2E91">
              <w:rPr>
                <w:rFonts w:cs="Times"/>
                <w:color w:val="000000"/>
                <w:sz w:val="18"/>
                <w:szCs w:val="18"/>
              </w:rPr>
              <w:t>30</w:t>
            </w:r>
          </w:p>
        </w:tc>
        <w:tc>
          <w:tcPr>
            <w:tcW w:w="0" w:type="auto"/>
            <w:tcBorders>
              <w:bottom w:val="single" w:sz="4" w:space="0" w:color="auto"/>
            </w:tcBorders>
            <w:shd w:val="clear" w:color="auto" w:fill="auto"/>
            <w:noWrap/>
            <w:vAlign w:val="bottom"/>
          </w:tcPr>
          <w:p w14:paraId="70212F6F" w14:textId="0DD4A4C6" w:rsidR="005B0A4F" w:rsidRPr="00675E20" w:rsidRDefault="005E2E91" w:rsidP="005B0A4F">
            <w:pPr>
              <w:spacing w:after="0" w:line="240" w:lineRule="auto"/>
              <w:rPr>
                <w:rFonts w:eastAsia="Times New Roman" w:cs="Times"/>
                <w:color w:val="000000"/>
                <w:sz w:val="18"/>
                <w:szCs w:val="18"/>
              </w:rPr>
            </w:pPr>
            <w:r>
              <w:rPr>
                <w:rFonts w:cs="Times"/>
                <w:color w:val="000000"/>
                <w:sz w:val="18"/>
                <w:szCs w:val="18"/>
              </w:rPr>
              <w:t>40</w:t>
            </w:r>
          </w:p>
        </w:tc>
        <w:tc>
          <w:tcPr>
            <w:tcW w:w="0" w:type="auto"/>
            <w:tcBorders>
              <w:bottom w:val="single" w:sz="4" w:space="0" w:color="auto"/>
            </w:tcBorders>
            <w:shd w:val="clear" w:color="auto" w:fill="auto"/>
            <w:noWrap/>
            <w:vAlign w:val="bottom"/>
          </w:tcPr>
          <w:p w14:paraId="4425A86A" w14:textId="31C2029E"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100</w:t>
            </w:r>
          </w:p>
        </w:tc>
        <w:tc>
          <w:tcPr>
            <w:tcW w:w="0" w:type="auto"/>
            <w:tcBorders>
              <w:bottom w:val="single" w:sz="4" w:space="0" w:color="auto"/>
            </w:tcBorders>
            <w:shd w:val="clear" w:color="auto" w:fill="auto"/>
            <w:noWrap/>
            <w:vAlign w:val="bottom"/>
          </w:tcPr>
          <w:p w14:paraId="73BAC458" w14:textId="11D2F7E5"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2.3</w:t>
            </w:r>
          </w:p>
        </w:tc>
        <w:tc>
          <w:tcPr>
            <w:tcW w:w="0" w:type="auto"/>
            <w:tcBorders>
              <w:bottom w:val="single" w:sz="4" w:space="0" w:color="auto"/>
            </w:tcBorders>
            <w:shd w:val="clear" w:color="auto" w:fill="auto"/>
            <w:noWrap/>
            <w:vAlign w:val="bottom"/>
          </w:tcPr>
          <w:p w14:paraId="5F0B5C01" w14:textId="657CB9D2"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4.3</w:t>
            </w:r>
          </w:p>
        </w:tc>
      </w:tr>
      <w:tr w:rsidR="005B0A4F" w:rsidRPr="00675E20" w14:paraId="5AEAB077" w14:textId="77777777" w:rsidTr="00D864AF">
        <w:trPr>
          <w:trHeight w:val="300"/>
        </w:trPr>
        <w:tc>
          <w:tcPr>
            <w:tcW w:w="0" w:type="auto"/>
            <w:tcBorders>
              <w:bottom w:val="single" w:sz="4" w:space="0" w:color="auto"/>
            </w:tcBorders>
            <w:shd w:val="clear" w:color="auto" w:fill="F2F2F2" w:themeFill="background1" w:themeFillShade="F2"/>
            <w:noWrap/>
            <w:vAlign w:val="bottom"/>
          </w:tcPr>
          <w:p w14:paraId="03995915" w14:textId="7CF19EE1"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Yacovitch et al. (2017) FV</w:t>
            </w:r>
          </w:p>
        </w:tc>
        <w:tc>
          <w:tcPr>
            <w:tcW w:w="0" w:type="auto"/>
            <w:tcBorders>
              <w:bottom w:val="single" w:sz="4" w:space="0" w:color="auto"/>
            </w:tcBorders>
            <w:shd w:val="clear" w:color="auto" w:fill="F2F2F2" w:themeFill="background1" w:themeFillShade="F2"/>
            <w:noWrap/>
            <w:vAlign w:val="bottom"/>
          </w:tcPr>
          <w:p w14:paraId="2CFB3E24" w14:textId="5C6905AA"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47</w:t>
            </w:r>
          </w:p>
        </w:tc>
        <w:tc>
          <w:tcPr>
            <w:tcW w:w="0" w:type="auto"/>
            <w:tcBorders>
              <w:bottom w:val="single" w:sz="4" w:space="0" w:color="auto"/>
            </w:tcBorders>
            <w:shd w:val="clear" w:color="auto" w:fill="F2F2F2" w:themeFill="background1" w:themeFillShade="F2"/>
            <w:noWrap/>
            <w:vAlign w:val="bottom"/>
          </w:tcPr>
          <w:p w14:paraId="3D8BB7CE" w14:textId="440B2233"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0.23</w:t>
            </w:r>
          </w:p>
        </w:tc>
        <w:tc>
          <w:tcPr>
            <w:tcW w:w="0" w:type="auto"/>
            <w:tcBorders>
              <w:bottom w:val="single" w:sz="4" w:space="0" w:color="auto"/>
            </w:tcBorders>
            <w:shd w:val="clear" w:color="auto" w:fill="F2F2F2" w:themeFill="background1" w:themeFillShade="F2"/>
            <w:noWrap/>
            <w:vAlign w:val="bottom"/>
          </w:tcPr>
          <w:p w14:paraId="341733AD" w14:textId="7AEB3432"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1.0</w:t>
            </w:r>
          </w:p>
        </w:tc>
        <w:tc>
          <w:tcPr>
            <w:tcW w:w="0" w:type="auto"/>
            <w:tcBorders>
              <w:bottom w:val="single" w:sz="4" w:space="0" w:color="auto"/>
            </w:tcBorders>
            <w:shd w:val="clear" w:color="auto" w:fill="F2F2F2" w:themeFill="background1" w:themeFillShade="F2"/>
            <w:noWrap/>
            <w:vAlign w:val="bottom"/>
          </w:tcPr>
          <w:p w14:paraId="79264584" w14:textId="7EF3017F"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0.32</w:t>
            </w:r>
          </w:p>
        </w:tc>
        <w:tc>
          <w:tcPr>
            <w:tcW w:w="0" w:type="auto"/>
            <w:tcBorders>
              <w:bottom w:val="single" w:sz="4" w:space="0" w:color="auto"/>
            </w:tcBorders>
            <w:shd w:val="clear" w:color="auto" w:fill="F2F2F2" w:themeFill="background1" w:themeFillShade="F2"/>
            <w:noWrap/>
            <w:vAlign w:val="bottom"/>
          </w:tcPr>
          <w:p w14:paraId="4C45D8B5" w14:textId="2C3E6956" w:rsidR="005B0A4F" w:rsidRPr="00675E20" w:rsidRDefault="005B0A4F" w:rsidP="005E2E91">
            <w:pPr>
              <w:spacing w:after="0" w:line="240" w:lineRule="auto"/>
              <w:rPr>
                <w:rFonts w:eastAsia="Times New Roman" w:cs="Times"/>
                <w:color w:val="000000"/>
                <w:sz w:val="18"/>
                <w:szCs w:val="18"/>
              </w:rPr>
            </w:pPr>
            <w:r w:rsidRPr="00675E20">
              <w:rPr>
                <w:rFonts w:cs="Times"/>
                <w:color w:val="000000"/>
                <w:sz w:val="18"/>
                <w:szCs w:val="18"/>
              </w:rPr>
              <w:t>0.004</w:t>
            </w:r>
          </w:p>
        </w:tc>
        <w:tc>
          <w:tcPr>
            <w:tcW w:w="0" w:type="auto"/>
            <w:tcBorders>
              <w:bottom w:val="single" w:sz="4" w:space="0" w:color="auto"/>
            </w:tcBorders>
            <w:shd w:val="clear" w:color="auto" w:fill="F2F2F2" w:themeFill="background1" w:themeFillShade="F2"/>
            <w:noWrap/>
            <w:vAlign w:val="bottom"/>
          </w:tcPr>
          <w:p w14:paraId="2E97660E" w14:textId="715BD5CA" w:rsidR="005B0A4F" w:rsidRPr="00675E20" w:rsidRDefault="005E2E91" w:rsidP="005B0A4F">
            <w:pPr>
              <w:spacing w:after="0" w:line="240" w:lineRule="auto"/>
              <w:rPr>
                <w:rFonts w:eastAsia="Times New Roman" w:cs="Times"/>
                <w:color w:val="000000"/>
                <w:sz w:val="18"/>
                <w:szCs w:val="18"/>
              </w:rPr>
            </w:pPr>
            <w:r>
              <w:rPr>
                <w:rFonts w:cs="Times"/>
                <w:color w:val="000000"/>
                <w:sz w:val="18"/>
                <w:szCs w:val="18"/>
              </w:rPr>
              <w:t>12</w:t>
            </w:r>
          </w:p>
        </w:tc>
        <w:tc>
          <w:tcPr>
            <w:tcW w:w="0" w:type="auto"/>
            <w:tcBorders>
              <w:bottom w:val="single" w:sz="4" w:space="0" w:color="auto"/>
            </w:tcBorders>
            <w:shd w:val="clear" w:color="auto" w:fill="F2F2F2" w:themeFill="background1" w:themeFillShade="F2"/>
            <w:noWrap/>
            <w:vAlign w:val="bottom"/>
          </w:tcPr>
          <w:p w14:paraId="0132F9D0" w14:textId="6B25A682"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4.3</w:t>
            </w:r>
          </w:p>
        </w:tc>
        <w:tc>
          <w:tcPr>
            <w:tcW w:w="0" w:type="auto"/>
            <w:tcBorders>
              <w:bottom w:val="single" w:sz="4" w:space="0" w:color="auto"/>
            </w:tcBorders>
            <w:shd w:val="clear" w:color="auto" w:fill="F2F2F2" w:themeFill="background1" w:themeFillShade="F2"/>
            <w:noWrap/>
            <w:vAlign w:val="bottom"/>
          </w:tcPr>
          <w:p w14:paraId="1BA6420F" w14:textId="5D1DA056"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3.6</w:t>
            </w:r>
          </w:p>
        </w:tc>
        <w:tc>
          <w:tcPr>
            <w:tcW w:w="0" w:type="auto"/>
            <w:tcBorders>
              <w:bottom w:val="single" w:sz="4" w:space="0" w:color="auto"/>
            </w:tcBorders>
            <w:shd w:val="clear" w:color="auto" w:fill="F2F2F2" w:themeFill="background1" w:themeFillShade="F2"/>
            <w:noWrap/>
            <w:vAlign w:val="bottom"/>
          </w:tcPr>
          <w:p w14:paraId="5440F458" w14:textId="1E71BA72" w:rsidR="005B0A4F" w:rsidRPr="00675E20" w:rsidRDefault="005B0A4F" w:rsidP="005B0A4F">
            <w:pPr>
              <w:spacing w:after="0" w:line="240" w:lineRule="auto"/>
              <w:rPr>
                <w:rFonts w:eastAsia="Times New Roman" w:cs="Times"/>
                <w:color w:val="000000"/>
                <w:sz w:val="18"/>
                <w:szCs w:val="18"/>
              </w:rPr>
            </w:pPr>
            <w:r w:rsidRPr="00675E20">
              <w:rPr>
                <w:rFonts w:cs="Times"/>
                <w:color w:val="000000"/>
                <w:sz w:val="18"/>
                <w:szCs w:val="18"/>
              </w:rPr>
              <w:t>1</w:t>
            </w:r>
            <w:r w:rsidR="005E2E91">
              <w:rPr>
                <w:rFonts w:cs="Times"/>
                <w:color w:val="000000"/>
                <w:sz w:val="18"/>
                <w:szCs w:val="18"/>
              </w:rPr>
              <w:t>4</w:t>
            </w:r>
          </w:p>
        </w:tc>
      </w:tr>
    </w:tbl>
    <w:p w14:paraId="4B5D4BB5" w14:textId="6D9BE5C1" w:rsidR="007113DB" w:rsidRDefault="00CF3E80" w:rsidP="007113DB">
      <w:pPr>
        <w:spacing w:after="0"/>
        <w:rPr>
          <w:rFonts w:cs="Arial"/>
          <w:sz w:val="18"/>
          <w:szCs w:val="18"/>
        </w:rPr>
      </w:pPr>
      <w:r w:rsidRPr="00675E20">
        <w:rPr>
          <w:rFonts w:cs="Arial"/>
          <w:sz w:val="18"/>
          <w:szCs w:val="18"/>
        </w:rPr>
        <w:t>The geometric mean is the exponential transformation applied</w:t>
      </w:r>
      <w:r>
        <w:rPr>
          <w:rFonts w:cs="Arial"/>
          <w:sz w:val="18"/>
          <w:szCs w:val="18"/>
        </w:rPr>
        <w:t xml:space="preserve"> </w:t>
      </w:r>
      <w:r w:rsidR="00182496">
        <w:rPr>
          <w:rFonts w:cs="Arial"/>
          <w:sz w:val="18"/>
          <w:szCs w:val="18"/>
        </w:rPr>
        <w:t xml:space="preserve">to </w:t>
      </w:r>
      <w:r>
        <w:rPr>
          <w:rFonts w:cs="Arial"/>
          <w:sz w:val="18"/>
          <w:szCs w:val="18"/>
        </w:rPr>
        <w:t xml:space="preserve">the mean of the </w:t>
      </w:r>
      <w:r w:rsidRPr="003C339C">
        <w:rPr>
          <w:rFonts w:cs="Arial"/>
          <w:sz w:val="18"/>
          <w:szCs w:val="18"/>
        </w:rPr>
        <w:t xml:space="preserve">log-transformed data </w:t>
      </w:r>
      <w:r>
        <w:rPr>
          <w:rFonts w:cs="Arial"/>
          <w:sz w:val="18"/>
          <w:szCs w:val="18"/>
        </w:rPr>
        <w:t>and expressed as follow</w:t>
      </w:r>
      <w:r w:rsidR="00182496">
        <w:rPr>
          <w:rFonts w:cs="Arial"/>
          <w:sz w:val="18"/>
          <w:szCs w:val="18"/>
        </w:rPr>
        <w:t>s</w:t>
      </w:r>
      <w:r>
        <w:rPr>
          <w:rFonts w:cs="Arial"/>
          <w:sz w:val="18"/>
          <w:szCs w:val="18"/>
        </w:rPr>
        <w:t xml:space="preserve">: </w:t>
      </w:r>
      <m:oMath>
        <m:acc>
          <m:accPr>
            <m:ctrlPr>
              <w:rPr>
                <w:rFonts w:ascii="Cambria Math" w:hAnsi="Cambria Math" w:cs="Arial"/>
                <w:i/>
                <w:sz w:val="18"/>
                <w:szCs w:val="18"/>
              </w:rPr>
            </m:ctrlPr>
          </m:accPr>
          <m:e>
            <m:r>
              <w:rPr>
                <w:rFonts w:ascii="Cambria Math" w:hAnsi="Cambria Math" w:cs="Arial"/>
                <w:sz w:val="18"/>
                <w:szCs w:val="18"/>
              </w:rPr>
              <m:t>y</m:t>
            </m:r>
          </m:e>
        </m:acc>
        <m:r>
          <w:rPr>
            <w:rFonts w:ascii="Cambria Math" w:hAnsi="Cambria Math" w:cs="Arial"/>
            <w:sz w:val="18"/>
            <w:szCs w:val="18"/>
          </w:rPr>
          <m:t xml:space="preserve"> = </m:t>
        </m:r>
        <m:rad>
          <m:radPr>
            <m:ctrlPr>
              <w:rPr>
                <w:rFonts w:ascii="Cambria Math" w:hAnsi="Cambria Math" w:cs="Arial"/>
                <w:i/>
                <w:sz w:val="18"/>
                <w:szCs w:val="18"/>
              </w:rPr>
            </m:ctrlPr>
          </m:radPr>
          <m:deg>
            <m:r>
              <w:rPr>
                <w:rFonts w:ascii="Cambria Math" w:hAnsi="Cambria Math" w:cs="Arial"/>
                <w:sz w:val="18"/>
                <w:szCs w:val="18"/>
              </w:rPr>
              <m:t>n</m:t>
            </m:r>
          </m:deg>
          <m:e>
            <m:nary>
              <m:naryPr>
                <m:chr m:val="∏"/>
                <m:limLoc m:val="undOvr"/>
                <m:subHide m:val="1"/>
                <m:supHide m:val="1"/>
                <m:ctrlPr>
                  <w:rPr>
                    <w:rFonts w:ascii="Cambria Math" w:hAnsi="Cambria Math" w:cs="Arial"/>
                    <w:i/>
                    <w:sz w:val="18"/>
                    <w:szCs w:val="18"/>
                  </w:rPr>
                </m:ctrlPr>
              </m:naryPr>
              <m:sub/>
              <m:sup/>
              <m:e>
                <m:r>
                  <w:rPr>
                    <w:rFonts w:ascii="Cambria Math" w:hAnsi="Cambria Math" w:cs="Arial"/>
                    <w:sz w:val="18"/>
                    <w:szCs w:val="18"/>
                  </w:rPr>
                  <m:t>y.</m:t>
                </m:r>
              </m:e>
            </m:nary>
          </m:e>
        </m:rad>
      </m:oMath>
      <w:r>
        <w:rPr>
          <w:rFonts w:cs="Arial"/>
          <w:sz w:val="18"/>
          <w:szCs w:val="18"/>
        </w:rPr>
        <w:br/>
      </w:r>
      <w:r w:rsidR="00545E24">
        <w:rPr>
          <w:rFonts w:cs="Arial"/>
          <w:sz w:val="18"/>
          <w:szCs w:val="18"/>
        </w:rPr>
        <w:t>The a</w:t>
      </w:r>
      <w:r w:rsidR="007113DB" w:rsidRPr="007113DB">
        <w:rPr>
          <w:rFonts w:cs="Arial"/>
          <w:sz w:val="18"/>
          <w:szCs w:val="18"/>
        </w:rPr>
        <w:t>rithmetic mean is the sum of the observations divided by the number of observations, and expressed as follow:</w:t>
      </w:r>
      <w:r w:rsidR="007113DB">
        <w:rPr>
          <w:rFonts w:cs="Arial"/>
          <w:sz w:val="18"/>
          <w:szCs w:val="18"/>
        </w:rPr>
        <w:t xml:space="preserve"> </w:t>
      </w:r>
      <m:oMath>
        <m:bar>
          <m:barPr>
            <m:pos m:val="top"/>
            <m:ctrlPr>
              <w:rPr>
                <w:rFonts w:ascii="Cambria Math" w:hAnsi="Cambria Math"/>
                <w:i/>
                <w:iCs/>
                <w:sz w:val="18"/>
                <w:szCs w:val="18"/>
              </w:rPr>
            </m:ctrlPr>
          </m:barPr>
          <m:e>
            <m:r>
              <w:rPr>
                <w:rFonts w:ascii="Cambria Math" w:hAnsi="Cambria Math"/>
                <w:sz w:val="18"/>
                <w:szCs w:val="18"/>
              </w:rPr>
              <m:t>x</m:t>
            </m:r>
          </m:e>
        </m:bar>
        <m:r>
          <w:rPr>
            <w:rFonts w:ascii="Cambria Math" w:hAnsi="Cambria Math"/>
            <w:sz w:val="18"/>
            <w:szCs w:val="18"/>
          </w:rPr>
          <m:t xml:space="preserve">= </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n</m:t>
            </m:r>
          </m:den>
        </m:f>
        <m:r>
          <w:rPr>
            <w:rFonts w:ascii="Cambria Math" w:hAnsi="Cambria Math"/>
            <w:sz w:val="18"/>
            <w:szCs w:val="18"/>
          </w:rPr>
          <m:t xml:space="preserve"> </m:t>
        </m:r>
        <m:nary>
          <m:naryPr>
            <m:chr m:val="∑"/>
            <m:limLoc m:val="undOvr"/>
            <m:ctrlPr>
              <w:rPr>
                <w:rFonts w:ascii="Cambria Math" w:hAnsi="Cambria Math"/>
                <w:i/>
                <w:iCs/>
                <w:sz w:val="18"/>
                <w:szCs w:val="18"/>
              </w:rPr>
            </m:ctrlPr>
          </m:naryPr>
          <m:sub>
            <m:r>
              <w:rPr>
                <w:rFonts w:ascii="Cambria Math" w:hAnsi="Cambria Math"/>
                <w:sz w:val="18"/>
                <w:szCs w:val="18"/>
              </w:rPr>
              <m:t>i=1</m:t>
            </m:r>
          </m:sub>
          <m:sup>
            <m:r>
              <w:rPr>
                <w:rFonts w:ascii="Cambria Math" w:hAnsi="Cambria Math"/>
                <w:sz w:val="18"/>
                <w:szCs w:val="18"/>
              </w:rPr>
              <m:t>n</m:t>
            </m:r>
          </m:sup>
          <m:e>
            <m:sSub>
              <m:sSubPr>
                <m:ctrlPr>
                  <w:rPr>
                    <w:rFonts w:ascii="Cambria Math" w:hAnsi="Cambria Math"/>
                    <w:i/>
                    <w:iCs/>
                    <w:sz w:val="18"/>
                    <w:szCs w:val="18"/>
                  </w:rPr>
                </m:ctrlPr>
              </m:sSubPr>
              <m:e>
                <m:r>
                  <w:rPr>
                    <w:rFonts w:ascii="Cambria Math" w:hAnsi="Cambria Math"/>
                    <w:sz w:val="18"/>
                    <w:szCs w:val="18"/>
                  </w:rPr>
                  <m:t>x</m:t>
                </m:r>
              </m:e>
              <m:sub>
                <m:r>
                  <w:rPr>
                    <w:rFonts w:ascii="Cambria Math" w:hAnsi="Cambria Math"/>
                    <w:sz w:val="18"/>
                    <w:szCs w:val="18"/>
                  </w:rPr>
                  <m:t>i</m:t>
                </m:r>
              </m:sub>
            </m:sSub>
          </m:e>
        </m:nary>
      </m:oMath>
    </w:p>
    <w:p w14:paraId="23D7D563" w14:textId="0DD5531F" w:rsidR="00CF3E80" w:rsidRDefault="00545E24" w:rsidP="00CF3E80">
      <w:pPr>
        <w:rPr>
          <w:rFonts w:cs="Arial"/>
          <w:sz w:val="18"/>
          <w:szCs w:val="18"/>
        </w:rPr>
      </w:pPr>
      <w:r>
        <w:rPr>
          <w:rFonts w:cs="Arial"/>
          <w:sz w:val="18"/>
          <w:szCs w:val="18"/>
        </w:rPr>
        <w:t>The k</w:t>
      </w:r>
      <w:r w:rsidR="00CF3E80">
        <w:rPr>
          <w:rFonts w:cs="Arial"/>
          <w:sz w:val="18"/>
          <w:szCs w:val="18"/>
        </w:rPr>
        <w:t xml:space="preserve">urtosis </w:t>
      </w:r>
      <w:r w:rsidR="00CF3E80" w:rsidRPr="00DE0B05">
        <w:rPr>
          <w:rFonts w:cs="Arial"/>
          <w:sz w:val="18"/>
          <w:szCs w:val="18"/>
        </w:rPr>
        <w:t xml:space="preserve">is a measure </w:t>
      </w:r>
      <w:r w:rsidR="00CF3E80">
        <w:rPr>
          <w:rFonts w:cs="Arial"/>
          <w:sz w:val="18"/>
          <w:szCs w:val="18"/>
        </w:rPr>
        <w:t xml:space="preserve">that indicates </w:t>
      </w:r>
      <w:r w:rsidR="00182496">
        <w:rPr>
          <w:rFonts w:cs="Arial"/>
          <w:sz w:val="18"/>
          <w:szCs w:val="18"/>
        </w:rPr>
        <w:t xml:space="preserve">whether </w:t>
      </w:r>
      <w:r w:rsidR="00CF3E80">
        <w:rPr>
          <w:rFonts w:cs="Arial"/>
          <w:sz w:val="18"/>
          <w:szCs w:val="18"/>
        </w:rPr>
        <w:t xml:space="preserve">the data distribution is flat or peaked </w:t>
      </w:r>
      <w:r w:rsidR="00CF3E80">
        <w:rPr>
          <w:rFonts w:cs="Arial"/>
          <w:sz w:val="18"/>
          <w:szCs w:val="18"/>
        </w:rPr>
        <w:fldChar w:fldCharType="begin" w:fldLock="1"/>
      </w:r>
      <w:r w:rsidR="00CF3E80">
        <w:rPr>
          <w:rFonts w:cs="Arial"/>
          <w:sz w:val="18"/>
          <w:szCs w:val="18"/>
        </w:rPr>
        <w:instrText>ADDIN CSL_CITATION {"citationItems":[{"id":"ITEM-1","itemData":{"DOI":"10.1002/9780470987605","ISBN":"9780470987605","PMID":"15370822","abstract":"Few books on statistical data analysis in the natural\\nsciences are written at a level that a\\nnon-statistician will easily understand. This is a\\nbook written in colloquial language, avoiding\\nmathematical formulae as much as possible, trying to\\nexplain statistical methods using examples and\\ngraphics instead. To use the book efficiently, readers\\nshould have some computer experience. The book starts\\nwith the simplest of statistical concepts and carries\\nreaders forward to a deeper and more extensive\\nunderstanding of the use of statistics in\\nenvironmental sciences. The book concerns the\\napplication of statistical and other computer methods\\nto the management, analysis and display of spatial\\ndata. These data are characterised by including\\nlocations (geographic coordinates), which leads to the\\nnecessity of using maps to display the data and the\\nresults of the statistical methods. Although the book\\nuses examples from applied geochemistry, and a large\\ngeochemical survey in particular, the principles and\\nideas equally well apply to other natural sciences,\\ne.g., environmental sciences, pedology, hydrology,\\ngeography, forestry, ecology, and health\\nsciences/epidemiology. The book is unique because it\\nsupplies direct access to software solutions (based on\\nR, the Open Source version of the S-language for\\nstatistics) for applied environmental statistics. For\\nall graphics and tables presented in the book, the\\nR-scripts are provided in the form of executable\\nR-scripts. In addition, a graphical user interface\\nfor R, called DAS+R, was developed for convenient,\\nfast and interactive data analysis. Statistical Data\\nAnalysis Explained: Applied Environmental Statistics\\nwith R provides, on an accompanying website, the\\nsoftware to undertake all the procedures discussed,\\nand the data employed for their description in the\\nbook.","author":[{"dropping-particle":"","family":"Reimann","given":"Clemens","non-dropping-particle":"","parse-names":false,"suffix":""},{"dropping-particle":"","family":"Filzmoser","given":"Peter","non-dropping-particle":"","parse-names":false,"suffix":""},{"dropping-particle":"","family":"Garrett","given":"Robert G.","non-dropping-particle":"","parse-names":false,"suffix":""},{"dropping-particle":"","family":"Dutter","given":"Rudolf","non-dropping-particle":"","parse-names":false,"suffix":""}],"container-title":"Statistical Data Analysis Explained: Applied Environmental Statistics With R","id":"ITEM-1","issued":{"date-parts":[["2008","4"]]},"number-of-pages":"1 - 343","publisher":"John Wiley &amp; Sons, Ltd","publisher-place":"Chichester, UK","title":"Statistical Data Analysis Explained: Applied Environmental Statistics With R","type":"book"},"uris":["http://www.mendeley.com/documents/?uuid=61166ae2-1d5d-4bf5-925c-568f361c406d","http://www.mendeley.com/documents/?uuid=31e2335a-b0d5-498c-bd73-00cb26a3461f"]}],"mendeley":{"formattedCitation":"(Reimann et al., 2008)","plainTextFormattedCitation":"(Reimann et al., 2008)","previouslyFormattedCitation":"(Reimann et al., 2008)"},"properties":{"noteIndex":0},"schema":"https://github.com/citation-style-language/schema/raw/master/csl-citation.json"}</w:instrText>
      </w:r>
      <w:r w:rsidR="00CF3E80">
        <w:rPr>
          <w:rFonts w:cs="Arial"/>
          <w:sz w:val="18"/>
          <w:szCs w:val="18"/>
        </w:rPr>
        <w:fldChar w:fldCharType="separate"/>
      </w:r>
      <w:r w:rsidR="00CF3E80" w:rsidRPr="00DB18AB">
        <w:rPr>
          <w:rFonts w:cs="Arial"/>
          <w:noProof/>
          <w:sz w:val="18"/>
          <w:szCs w:val="18"/>
        </w:rPr>
        <w:t>(Reimann et al., 2008)</w:t>
      </w:r>
      <w:r w:rsidR="00CF3E80">
        <w:rPr>
          <w:rFonts w:cs="Arial"/>
          <w:sz w:val="18"/>
          <w:szCs w:val="18"/>
        </w:rPr>
        <w:fldChar w:fldCharType="end"/>
      </w:r>
      <w:r w:rsidR="00CF3E80">
        <w:rPr>
          <w:rFonts w:cs="Arial"/>
          <w:sz w:val="18"/>
          <w:szCs w:val="18"/>
        </w:rPr>
        <w:t xml:space="preserve"> (kurtosis equal to 0 indicates a normal distribution, whereas kurtosis (in absolute value) higher than </w:t>
      </w:r>
      <w:r w:rsidR="00CF3E80">
        <w:rPr>
          <w:rFonts w:cs="Times"/>
          <w:sz w:val="18"/>
          <w:szCs w:val="18"/>
        </w:rPr>
        <w:t>±</w:t>
      </w:r>
      <w:r w:rsidR="00CF3E80">
        <w:rPr>
          <w:rFonts w:cs="Arial"/>
          <w:sz w:val="18"/>
          <w:szCs w:val="18"/>
        </w:rPr>
        <w:t>2 is considered extreme).</w:t>
      </w:r>
    </w:p>
    <w:p w14:paraId="792F831F" w14:textId="77777777" w:rsidR="00B57DDC" w:rsidRDefault="00B57DDC" w:rsidP="00B57DDC"/>
    <w:p w14:paraId="7979BBEA" w14:textId="77777777" w:rsidR="00B57DDC" w:rsidRDefault="00B57DDC" w:rsidP="00B57DDC">
      <w:pPr>
        <w:sectPr w:rsidR="00B57DDC" w:rsidSect="00A45C43">
          <w:pgSz w:w="15840" w:h="12240" w:orient="landscape"/>
          <w:pgMar w:top="1440" w:right="1440" w:bottom="1440" w:left="1440" w:header="708" w:footer="708" w:gutter="0"/>
          <w:cols w:space="708"/>
          <w:docGrid w:linePitch="360"/>
        </w:sectPr>
      </w:pPr>
    </w:p>
    <w:p w14:paraId="0CC0076D" w14:textId="015E42DE" w:rsidR="004958F3" w:rsidRPr="00A8759D" w:rsidRDefault="004958F3" w:rsidP="00A8759D">
      <w:pPr>
        <w:pStyle w:val="Caption"/>
        <w:keepNext/>
        <w:spacing w:after="60"/>
        <w:rPr>
          <w:b/>
          <w:szCs w:val="20"/>
        </w:rPr>
      </w:pPr>
      <w:r w:rsidRPr="00A8759D">
        <w:rPr>
          <w:b/>
          <w:szCs w:val="20"/>
        </w:rPr>
        <w:lastRenderedPageBreak/>
        <w:t>Table S</w:t>
      </w:r>
      <w:r w:rsidRPr="00A8759D">
        <w:rPr>
          <w:b/>
          <w:szCs w:val="20"/>
        </w:rPr>
        <w:fldChar w:fldCharType="begin"/>
      </w:r>
      <w:r w:rsidRPr="00A8759D">
        <w:rPr>
          <w:b/>
          <w:szCs w:val="20"/>
        </w:rPr>
        <w:instrText xml:space="preserve"> SEQ Table \* ARABIC </w:instrText>
      </w:r>
      <w:r w:rsidRPr="00A8759D">
        <w:rPr>
          <w:b/>
          <w:szCs w:val="20"/>
        </w:rPr>
        <w:fldChar w:fldCharType="separate"/>
      </w:r>
      <w:r w:rsidR="000E46FC">
        <w:rPr>
          <w:b/>
          <w:noProof/>
          <w:szCs w:val="20"/>
        </w:rPr>
        <w:t>12</w:t>
      </w:r>
      <w:r w:rsidRPr="00A8759D">
        <w:rPr>
          <w:b/>
          <w:szCs w:val="20"/>
        </w:rPr>
        <w:fldChar w:fldCharType="end"/>
      </w:r>
      <w:r w:rsidR="00A8759D" w:rsidRPr="00A8759D">
        <w:rPr>
          <w:b/>
          <w:szCs w:val="20"/>
        </w:rPr>
        <w:t>.</w:t>
      </w:r>
      <w:r w:rsidRPr="00A8759D">
        <w:rPr>
          <w:b/>
          <w:szCs w:val="20"/>
        </w:rPr>
        <w:t xml:space="preserve"> C</w:t>
      </w:r>
      <w:r w:rsidRPr="00A8759D">
        <w:rPr>
          <w:b/>
          <w:szCs w:val="20"/>
          <w:vertAlign w:val="subscript"/>
        </w:rPr>
        <w:t>2</w:t>
      </w:r>
      <w:bookmarkStart w:id="22" w:name="_GoBack"/>
      <w:bookmarkEnd w:id="22"/>
      <w:r w:rsidRPr="00A8759D">
        <w:rPr>
          <w:b/>
          <w:szCs w:val="20"/>
        </w:rPr>
        <w:t>H</w:t>
      </w:r>
      <w:r w:rsidRPr="00A8759D">
        <w:rPr>
          <w:b/>
          <w:szCs w:val="20"/>
          <w:vertAlign w:val="subscript"/>
        </w:rPr>
        <w:t>6</w:t>
      </w:r>
      <w:r w:rsidRPr="00A8759D">
        <w:rPr>
          <w:b/>
          <w:szCs w:val="20"/>
        </w:rPr>
        <w:t xml:space="preserve"> Emission </w:t>
      </w:r>
      <w:r w:rsidR="00182496" w:rsidRPr="00A8759D">
        <w:rPr>
          <w:b/>
          <w:szCs w:val="20"/>
        </w:rPr>
        <w:t xml:space="preserve">factors </w:t>
      </w:r>
      <w:r w:rsidR="00C878AF" w:rsidRPr="00A8759D">
        <w:rPr>
          <w:b/>
          <w:szCs w:val="20"/>
        </w:rPr>
        <w:t>(EF</w:t>
      </w:r>
      <w:r w:rsidR="00182496" w:rsidRPr="00A8759D">
        <w:rPr>
          <w:b/>
          <w:szCs w:val="20"/>
        </w:rPr>
        <w:t>s</w:t>
      </w:r>
      <w:r w:rsidR="00C878AF" w:rsidRPr="00A8759D">
        <w:rPr>
          <w:b/>
          <w:szCs w:val="20"/>
        </w:rPr>
        <w:t xml:space="preserve">) </w:t>
      </w:r>
      <w:r w:rsidRPr="00A8759D">
        <w:rPr>
          <w:b/>
          <w:szCs w:val="20"/>
        </w:rPr>
        <w:t xml:space="preserve">based on available literature data and </w:t>
      </w:r>
      <w:r w:rsidR="00182496" w:rsidRPr="00A8759D">
        <w:rPr>
          <w:b/>
          <w:szCs w:val="20"/>
        </w:rPr>
        <w:t xml:space="preserve">the </w:t>
      </w:r>
      <w:r w:rsidRPr="00A8759D">
        <w:rPr>
          <w:b/>
          <w:szCs w:val="20"/>
        </w:rPr>
        <w:t>current study.</w:t>
      </w:r>
      <w:r w:rsidR="00675E20" w:rsidRPr="00675E20">
        <w:rPr>
          <w:szCs w:val="20"/>
        </w:rPr>
        <w:t xml:space="preserve"> </w:t>
      </w:r>
      <w:r w:rsidR="00675E20">
        <w:rPr>
          <w:szCs w:val="20"/>
        </w:rPr>
        <w:t xml:space="preserve">EFs were given as </w:t>
      </w:r>
      <w:r w:rsidR="00675E20" w:rsidRPr="001741EB">
        <w:rPr>
          <w:szCs w:val="20"/>
        </w:rPr>
        <w:t xml:space="preserve">the geometric mean </w:t>
      </w:r>
      <w:r w:rsidR="00675E20">
        <w:rPr>
          <w:szCs w:val="20"/>
        </w:rPr>
        <w:t xml:space="preserve">of the emission distribution, which was computed using </w:t>
      </w:r>
      <w:r w:rsidR="00675E20" w:rsidRPr="001741EB">
        <w:rPr>
          <w:szCs w:val="20"/>
        </w:rPr>
        <w:t>non</w:t>
      </w:r>
      <w:r w:rsidR="00675E20">
        <w:rPr>
          <w:szCs w:val="20"/>
        </w:rPr>
        <w:t>-</w:t>
      </w:r>
      <w:r w:rsidR="00675E20" w:rsidRPr="001741EB">
        <w:rPr>
          <w:szCs w:val="20"/>
        </w:rPr>
        <w:t>parametric bootstrap</w:t>
      </w:r>
      <w:r w:rsidR="00675E20">
        <w:rPr>
          <w:szCs w:val="20"/>
        </w:rPr>
        <w:t>ping</w:t>
      </w:r>
      <w:r w:rsidR="00675E20" w:rsidRPr="001741EB">
        <w:rPr>
          <w:szCs w:val="20"/>
        </w:rPr>
        <w:t xml:space="preserve"> (</w:t>
      </w:r>
      <w:r w:rsidR="00675E20">
        <w:rPr>
          <w:szCs w:val="20"/>
        </w:rPr>
        <w:t xml:space="preserve">based on </w:t>
      </w:r>
      <w:r w:rsidR="00675E20" w:rsidRPr="001741EB">
        <w:rPr>
          <w:szCs w:val="20"/>
        </w:rPr>
        <w:t>10,000</w:t>
      </w:r>
      <w:r w:rsidR="00675E20">
        <w:rPr>
          <w:szCs w:val="20"/>
        </w:rPr>
        <w:t xml:space="preserve"> simulations</w:t>
      </w:r>
      <w:r w:rsidR="00675E20" w:rsidRPr="001741EB">
        <w:rPr>
          <w:szCs w:val="20"/>
        </w:rPr>
        <w:t>)</w:t>
      </w:r>
      <w:r w:rsidR="00675E20">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1910"/>
        <w:gridCol w:w="1187"/>
        <w:gridCol w:w="1190"/>
        <w:gridCol w:w="1442"/>
        <w:gridCol w:w="1421"/>
        <w:gridCol w:w="1274"/>
      </w:tblGrid>
      <w:tr w:rsidR="00A45C43" w:rsidRPr="005932A9" w14:paraId="12AD0E3B" w14:textId="77777777" w:rsidTr="00A45C43">
        <w:trPr>
          <w:trHeight w:val="300"/>
        </w:trPr>
        <w:tc>
          <w:tcPr>
            <w:tcW w:w="2836" w:type="dxa"/>
            <w:gridSpan w:val="2"/>
            <w:tcBorders>
              <w:bottom w:val="single" w:sz="12" w:space="0" w:color="auto"/>
            </w:tcBorders>
            <w:shd w:val="clear" w:color="auto" w:fill="808080" w:themeFill="background1" w:themeFillShade="80"/>
            <w:vAlign w:val="center"/>
          </w:tcPr>
          <w:p w14:paraId="3DE9A3A9" w14:textId="77777777" w:rsidR="004958F3" w:rsidRPr="005932A9" w:rsidRDefault="004958F3" w:rsidP="00DE0B05">
            <w:pPr>
              <w:spacing w:after="0" w:line="240" w:lineRule="auto"/>
              <w:jc w:val="center"/>
              <w:rPr>
                <w:rFonts w:eastAsia="Times New Roman" w:cs="Times"/>
                <w:color w:val="000000"/>
                <w:sz w:val="18"/>
                <w:szCs w:val="18"/>
              </w:rPr>
            </w:pPr>
            <w:r>
              <w:rPr>
                <w:rFonts w:cs="Times"/>
                <w:b/>
                <w:color w:val="FFFFFF" w:themeColor="background1"/>
                <w:sz w:val="18"/>
                <w:szCs w:val="18"/>
              </w:rPr>
              <w:t>Study</w:t>
            </w:r>
          </w:p>
        </w:tc>
        <w:tc>
          <w:tcPr>
            <w:tcW w:w="1184" w:type="dxa"/>
            <w:tcBorders>
              <w:bottom w:val="single" w:sz="12" w:space="0" w:color="auto"/>
            </w:tcBorders>
            <w:shd w:val="clear" w:color="auto" w:fill="808080" w:themeFill="background1" w:themeFillShade="80"/>
            <w:noWrap/>
            <w:vAlign w:val="center"/>
            <w:hideMark/>
          </w:tcPr>
          <w:p w14:paraId="473853AD" w14:textId="77777777" w:rsidR="004958F3" w:rsidRPr="005932A9" w:rsidRDefault="004958F3" w:rsidP="00DE0B05">
            <w:pPr>
              <w:spacing w:after="0" w:line="240" w:lineRule="auto"/>
              <w:rPr>
                <w:rFonts w:eastAsia="Times New Roman" w:cs="Times"/>
                <w:color w:val="000000"/>
                <w:sz w:val="18"/>
                <w:szCs w:val="18"/>
              </w:rPr>
            </w:pPr>
            <w:r w:rsidRPr="00FF5591">
              <w:rPr>
                <w:rFonts w:cs="Times"/>
                <w:b/>
                <w:color w:val="FFFFFF" w:themeColor="background1"/>
                <w:sz w:val="18"/>
                <w:szCs w:val="18"/>
              </w:rPr>
              <w:t xml:space="preserve">Number of </w:t>
            </w:r>
            <w:r>
              <w:rPr>
                <w:rFonts w:cs="Times"/>
                <w:b/>
                <w:color w:val="FFFFFF" w:themeColor="background1"/>
                <w:sz w:val="18"/>
                <w:szCs w:val="18"/>
              </w:rPr>
              <w:br/>
            </w:r>
            <w:r w:rsidRPr="00FF5591">
              <w:rPr>
                <w:rFonts w:cs="Times"/>
                <w:b/>
                <w:color w:val="FFFFFF" w:themeColor="background1"/>
                <w:sz w:val="18"/>
                <w:szCs w:val="18"/>
              </w:rPr>
              <w:t>observations</w:t>
            </w:r>
          </w:p>
        </w:tc>
        <w:tc>
          <w:tcPr>
            <w:tcW w:w="1190" w:type="dxa"/>
            <w:tcBorders>
              <w:bottom w:val="single" w:sz="12" w:space="0" w:color="auto"/>
            </w:tcBorders>
            <w:shd w:val="clear" w:color="auto" w:fill="808080" w:themeFill="background1" w:themeFillShade="80"/>
            <w:noWrap/>
            <w:vAlign w:val="center"/>
            <w:hideMark/>
          </w:tcPr>
          <w:p w14:paraId="56EEE00C" w14:textId="77777777" w:rsidR="004958F3" w:rsidRPr="005932A9" w:rsidRDefault="004958F3" w:rsidP="00DE0B05">
            <w:pPr>
              <w:spacing w:after="0" w:line="240" w:lineRule="auto"/>
              <w:rPr>
                <w:rFonts w:eastAsia="Times New Roman" w:cs="Times"/>
                <w:color w:val="000000"/>
                <w:sz w:val="18"/>
                <w:szCs w:val="18"/>
              </w:rPr>
            </w:pPr>
            <w:r>
              <w:rPr>
                <w:rFonts w:cs="Times"/>
                <w:b/>
                <w:color w:val="FFFFFF" w:themeColor="background1"/>
                <w:sz w:val="18"/>
                <w:szCs w:val="18"/>
              </w:rPr>
              <w:t>EF</w:t>
            </w:r>
            <w:r>
              <w:rPr>
                <w:rFonts w:cs="Times"/>
                <w:b/>
                <w:color w:val="FFFFFF" w:themeColor="background1"/>
                <w:sz w:val="18"/>
                <w:szCs w:val="18"/>
              </w:rPr>
              <w:br/>
              <w:t>(kg h</w:t>
            </w:r>
            <w:r w:rsidRPr="00F56B5A">
              <w:rPr>
                <w:rFonts w:cs="Times"/>
                <w:b/>
                <w:color w:val="FFFFFF" w:themeColor="background1"/>
                <w:sz w:val="18"/>
                <w:szCs w:val="18"/>
                <w:vertAlign w:val="superscript"/>
              </w:rPr>
              <w:t>-1</w:t>
            </w:r>
            <w:r>
              <w:rPr>
                <w:rFonts w:cs="Times"/>
                <w:b/>
                <w:color w:val="FFFFFF" w:themeColor="background1"/>
                <w:sz w:val="18"/>
                <w:szCs w:val="18"/>
              </w:rPr>
              <w:t xml:space="preserve"> site</w:t>
            </w:r>
            <w:r w:rsidRPr="00F56B5A">
              <w:rPr>
                <w:rFonts w:cs="Times"/>
                <w:b/>
                <w:color w:val="FFFFFF" w:themeColor="background1"/>
                <w:sz w:val="18"/>
                <w:szCs w:val="18"/>
                <w:vertAlign w:val="superscript"/>
              </w:rPr>
              <w:t>-1</w:t>
            </w:r>
            <w:r>
              <w:rPr>
                <w:rFonts w:cs="Times"/>
                <w:b/>
                <w:color w:val="FFFFFF" w:themeColor="background1"/>
                <w:sz w:val="18"/>
                <w:szCs w:val="18"/>
              </w:rPr>
              <w:t>)</w:t>
            </w:r>
          </w:p>
        </w:tc>
        <w:tc>
          <w:tcPr>
            <w:tcW w:w="1443" w:type="dxa"/>
            <w:tcBorders>
              <w:bottom w:val="single" w:sz="12" w:space="0" w:color="auto"/>
            </w:tcBorders>
            <w:shd w:val="clear" w:color="auto" w:fill="808080" w:themeFill="background1" w:themeFillShade="80"/>
            <w:noWrap/>
            <w:vAlign w:val="center"/>
            <w:hideMark/>
          </w:tcPr>
          <w:p w14:paraId="25162226" w14:textId="77777777" w:rsidR="004958F3" w:rsidRPr="005932A9" w:rsidRDefault="004958F3" w:rsidP="00DE0B05">
            <w:pPr>
              <w:spacing w:after="0" w:line="240" w:lineRule="auto"/>
              <w:rPr>
                <w:rFonts w:eastAsia="Times New Roman" w:cs="Times"/>
                <w:color w:val="000000"/>
                <w:sz w:val="18"/>
                <w:szCs w:val="18"/>
              </w:rPr>
            </w:pPr>
            <w:r w:rsidRPr="00FF5591">
              <w:rPr>
                <w:rFonts w:cs="Times"/>
                <w:b/>
                <w:color w:val="FFFFFF" w:themeColor="background1"/>
                <w:sz w:val="18"/>
                <w:szCs w:val="18"/>
              </w:rPr>
              <w:t>Lower 95% CI</w:t>
            </w:r>
            <w:r>
              <w:rPr>
                <w:rFonts w:cs="Times"/>
                <w:b/>
                <w:color w:val="FFFFFF" w:themeColor="background1"/>
                <w:sz w:val="18"/>
                <w:szCs w:val="18"/>
              </w:rPr>
              <w:br/>
              <w:t>(kg h</w:t>
            </w:r>
            <w:r w:rsidRPr="00F56B5A">
              <w:rPr>
                <w:rFonts w:cs="Times"/>
                <w:b/>
                <w:color w:val="FFFFFF" w:themeColor="background1"/>
                <w:sz w:val="18"/>
                <w:szCs w:val="18"/>
                <w:vertAlign w:val="superscript"/>
              </w:rPr>
              <w:t>-1</w:t>
            </w:r>
            <w:r>
              <w:rPr>
                <w:rFonts w:cs="Times"/>
                <w:b/>
                <w:color w:val="FFFFFF" w:themeColor="background1"/>
                <w:sz w:val="18"/>
                <w:szCs w:val="18"/>
              </w:rPr>
              <w:t xml:space="preserve"> site</w:t>
            </w:r>
            <w:r w:rsidRPr="00F56B5A">
              <w:rPr>
                <w:rFonts w:cs="Times"/>
                <w:b/>
                <w:color w:val="FFFFFF" w:themeColor="background1"/>
                <w:sz w:val="18"/>
                <w:szCs w:val="18"/>
                <w:vertAlign w:val="superscript"/>
              </w:rPr>
              <w:t>-1</w:t>
            </w:r>
            <w:r>
              <w:rPr>
                <w:rFonts w:cs="Times"/>
                <w:b/>
                <w:color w:val="FFFFFF" w:themeColor="background1"/>
                <w:sz w:val="18"/>
                <w:szCs w:val="18"/>
              </w:rPr>
              <w:t>)</w:t>
            </w:r>
          </w:p>
        </w:tc>
        <w:tc>
          <w:tcPr>
            <w:tcW w:w="1422" w:type="dxa"/>
            <w:tcBorders>
              <w:bottom w:val="single" w:sz="12" w:space="0" w:color="auto"/>
            </w:tcBorders>
            <w:shd w:val="clear" w:color="auto" w:fill="808080" w:themeFill="background1" w:themeFillShade="80"/>
            <w:noWrap/>
            <w:vAlign w:val="center"/>
            <w:hideMark/>
          </w:tcPr>
          <w:p w14:paraId="5D28D3F6" w14:textId="77777777" w:rsidR="004958F3" w:rsidRPr="005932A9" w:rsidRDefault="004958F3" w:rsidP="00DE0B05">
            <w:pPr>
              <w:spacing w:after="0" w:line="240" w:lineRule="auto"/>
              <w:rPr>
                <w:rFonts w:eastAsia="Times New Roman" w:cs="Times"/>
                <w:color w:val="000000"/>
                <w:sz w:val="18"/>
                <w:szCs w:val="18"/>
              </w:rPr>
            </w:pPr>
            <w:r w:rsidRPr="00FF5591">
              <w:rPr>
                <w:rFonts w:cs="Times"/>
                <w:b/>
                <w:color w:val="FFFFFF" w:themeColor="background1"/>
                <w:sz w:val="18"/>
                <w:szCs w:val="18"/>
              </w:rPr>
              <w:t>Upper 95% CI</w:t>
            </w:r>
            <w:r>
              <w:rPr>
                <w:rFonts w:cs="Times"/>
                <w:b/>
                <w:color w:val="FFFFFF" w:themeColor="background1"/>
                <w:sz w:val="18"/>
                <w:szCs w:val="18"/>
              </w:rPr>
              <w:br/>
              <w:t>(kg h</w:t>
            </w:r>
            <w:r w:rsidRPr="00F56B5A">
              <w:rPr>
                <w:rFonts w:cs="Times"/>
                <w:b/>
                <w:color w:val="FFFFFF" w:themeColor="background1"/>
                <w:sz w:val="18"/>
                <w:szCs w:val="18"/>
                <w:vertAlign w:val="superscript"/>
              </w:rPr>
              <w:t>-1</w:t>
            </w:r>
            <w:r>
              <w:rPr>
                <w:rFonts w:cs="Times"/>
                <w:b/>
                <w:color w:val="FFFFFF" w:themeColor="background1"/>
                <w:sz w:val="18"/>
                <w:szCs w:val="18"/>
              </w:rPr>
              <w:t xml:space="preserve"> site</w:t>
            </w:r>
            <w:r w:rsidRPr="00F56B5A">
              <w:rPr>
                <w:rFonts w:cs="Times"/>
                <w:b/>
                <w:color w:val="FFFFFF" w:themeColor="background1"/>
                <w:sz w:val="18"/>
                <w:szCs w:val="18"/>
                <w:vertAlign w:val="superscript"/>
              </w:rPr>
              <w:t>-1</w:t>
            </w:r>
            <w:r>
              <w:rPr>
                <w:rFonts w:cs="Times"/>
                <w:b/>
                <w:color w:val="FFFFFF" w:themeColor="background1"/>
                <w:sz w:val="18"/>
                <w:szCs w:val="18"/>
              </w:rPr>
              <w:t>)</w:t>
            </w:r>
          </w:p>
        </w:tc>
        <w:tc>
          <w:tcPr>
            <w:tcW w:w="1275" w:type="dxa"/>
            <w:tcBorders>
              <w:bottom w:val="single" w:sz="12" w:space="0" w:color="auto"/>
            </w:tcBorders>
            <w:shd w:val="clear" w:color="auto" w:fill="808080" w:themeFill="background1" w:themeFillShade="80"/>
            <w:noWrap/>
            <w:vAlign w:val="center"/>
            <w:hideMark/>
          </w:tcPr>
          <w:p w14:paraId="02585B23" w14:textId="77777777" w:rsidR="004958F3" w:rsidRPr="005932A9" w:rsidRDefault="004958F3" w:rsidP="00DE0B05">
            <w:pPr>
              <w:spacing w:after="0" w:line="240" w:lineRule="auto"/>
              <w:rPr>
                <w:rFonts w:eastAsia="Times New Roman" w:cs="Times"/>
                <w:color w:val="000000"/>
                <w:sz w:val="18"/>
                <w:szCs w:val="18"/>
              </w:rPr>
            </w:pPr>
            <w:r>
              <w:rPr>
                <w:rFonts w:cs="Times"/>
                <w:b/>
                <w:color w:val="FFFFFF" w:themeColor="background1"/>
                <w:sz w:val="18"/>
                <w:szCs w:val="18"/>
              </w:rPr>
              <w:t xml:space="preserve">SD </w:t>
            </w:r>
            <w:r w:rsidRPr="00FF5591">
              <w:rPr>
                <w:rFonts w:cs="Times"/>
                <w:b/>
                <w:color w:val="FFFFFF" w:themeColor="background1"/>
                <w:sz w:val="18"/>
                <w:szCs w:val="18"/>
              </w:rPr>
              <w:t>of EF</w:t>
            </w:r>
            <w:r>
              <w:rPr>
                <w:rFonts w:cs="Times"/>
                <w:b/>
                <w:color w:val="FFFFFF" w:themeColor="background1"/>
                <w:sz w:val="18"/>
                <w:szCs w:val="18"/>
              </w:rPr>
              <w:br/>
              <w:t>(kg h</w:t>
            </w:r>
            <w:r w:rsidRPr="00F56B5A">
              <w:rPr>
                <w:rFonts w:cs="Times"/>
                <w:b/>
                <w:color w:val="FFFFFF" w:themeColor="background1"/>
                <w:sz w:val="18"/>
                <w:szCs w:val="18"/>
                <w:vertAlign w:val="superscript"/>
              </w:rPr>
              <w:t>-1</w:t>
            </w:r>
            <w:r>
              <w:rPr>
                <w:rFonts w:cs="Times"/>
                <w:b/>
                <w:color w:val="FFFFFF" w:themeColor="background1"/>
                <w:sz w:val="18"/>
                <w:szCs w:val="18"/>
              </w:rPr>
              <w:t xml:space="preserve"> site</w:t>
            </w:r>
            <w:r w:rsidRPr="00F56B5A">
              <w:rPr>
                <w:rFonts w:cs="Times"/>
                <w:b/>
                <w:color w:val="FFFFFF" w:themeColor="background1"/>
                <w:sz w:val="18"/>
                <w:szCs w:val="18"/>
                <w:vertAlign w:val="superscript"/>
              </w:rPr>
              <w:t>-1</w:t>
            </w:r>
            <w:r>
              <w:rPr>
                <w:rFonts w:cs="Times"/>
                <w:b/>
                <w:color w:val="FFFFFF" w:themeColor="background1"/>
                <w:sz w:val="18"/>
                <w:szCs w:val="18"/>
              </w:rPr>
              <w:t>)</w:t>
            </w:r>
          </w:p>
        </w:tc>
      </w:tr>
      <w:tr w:rsidR="00A45C43" w:rsidRPr="005932A9" w14:paraId="27E97C7C" w14:textId="77777777" w:rsidTr="00A45C43">
        <w:trPr>
          <w:trHeight w:val="300"/>
        </w:trPr>
        <w:tc>
          <w:tcPr>
            <w:tcW w:w="0" w:type="auto"/>
            <w:vMerge w:val="restart"/>
            <w:tcBorders>
              <w:top w:val="single" w:sz="12" w:space="0" w:color="auto"/>
            </w:tcBorders>
            <w:vAlign w:val="center"/>
          </w:tcPr>
          <w:p w14:paraId="1407AFFA" w14:textId="77777777" w:rsidR="005F3E39" w:rsidRPr="00B91BA7" w:rsidRDefault="005F3E39" w:rsidP="005F3E39">
            <w:pPr>
              <w:spacing w:after="0" w:line="240" w:lineRule="auto"/>
              <w:rPr>
                <w:rFonts w:cs="Times"/>
                <w:color w:val="000000"/>
                <w:sz w:val="18"/>
                <w:szCs w:val="18"/>
              </w:rPr>
            </w:pPr>
            <w:r>
              <w:rPr>
                <w:rFonts w:cs="Times"/>
                <w:color w:val="000000"/>
                <w:sz w:val="18"/>
                <w:szCs w:val="18"/>
              </w:rPr>
              <w:t>Literature</w:t>
            </w:r>
          </w:p>
        </w:tc>
        <w:tc>
          <w:tcPr>
            <w:tcW w:w="1911" w:type="dxa"/>
            <w:tcBorders>
              <w:top w:val="single" w:sz="12" w:space="0" w:color="auto"/>
            </w:tcBorders>
            <w:shd w:val="clear" w:color="auto" w:fill="auto"/>
            <w:noWrap/>
            <w:vAlign w:val="center"/>
          </w:tcPr>
          <w:p w14:paraId="05F6B954" w14:textId="77777777" w:rsidR="005F3E39" w:rsidRPr="00675E20" w:rsidRDefault="005F3E39" w:rsidP="005F3E39">
            <w:pPr>
              <w:spacing w:after="0" w:line="240" w:lineRule="auto"/>
              <w:rPr>
                <w:rFonts w:eastAsia="Times New Roman" w:cs="Times"/>
                <w:color w:val="000000"/>
                <w:sz w:val="18"/>
                <w:szCs w:val="18"/>
              </w:rPr>
            </w:pPr>
            <w:r w:rsidRPr="00675E20">
              <w:rPr>
                <w:rFonts w:cs="Times"/>
                <w:color w:val="000000"/>
                <w:sz w:val="18"/>
                <w:szCs w:val="18"/>
              </w:rPr>
              <w:t>Yacovitch et al. (2015)</w:t>
            </w:r>
          </w:p>
        </w:tc>
        <w:tc>
          <w:tcPr>
            <w:tcW w:w="1184" w:type="dxa"/>
            <w:tcBorders>
              <w:top w:val="single" w:sz="12" w:space="0" w:color="auto"/>
            </w:tcBorders>
            <w:shd w:val="clear" w:color="auto" w:fill="auto"/>
            <w:noWrap/>
            <w:vAlign w:val="center"/>
          </w:tcPr>
          <w:p w14:paraId="65308522" w14:textId="77777777" w:rsidR="005F3E39" w:rsidRPr="00675E20" w:rsidRDefault="005F3E39" w:rsidP="005F3E39">
            <w:pPr>
              <w:spacing w:after="0" w:line="240" w:lineRule="auto"/>
              <w:rPr>
                <w:rFonts w:eastAsia="Times New Roman" w:cs="Times"/>
                <w:color w:val="000000"/>
                <w:sz w:val="18"/>
                <w:szCs w:val="18"/>
              </w:rPr>
            </w:pPr>
            <w:r w:rsidRPr="00675E20">
              <w:rPr>
                <w:rFonts w:cs="Times"/>
                <w:color w:val="000000"/>
                <w:sz w:val="18"/>
                <w:szCs w:val="18"/>
              </w:rPr>
              <w:t>166</w:t>
            </w:r>
          </w:p>
        </w:tc>
        <w:tc>
          <w:tcPr>
            <w:tcW w:w="1190" w:type="dxa"/>
            <w:tcBorders>
              <w:top w:val="single" w:sz="12" w:space="0" w:color="auto"/>
            </w:tcBorders>
            <w:shd w:val="clear" w:color="auto" w:fill="auto"/>
            <w:noWrap/>
            <w:vAlign w:val="center"/>
          </w:tcPr>
          <w:p w14:paraId="11705D58" w14:textId="5586AFAB" w:rsidR="005F3E39" w:rsidRPr="00675E20" w:rsidRDefault="005F3E39" w:rsidP="005F3E39">
            <w:pPr>
              <w:spacing w:after="0" w:line="240" w:lineRule="auto"/>
              <w:rPr>
                <w:rFonts w:eastAsia="Times New Roman" w:cs="Times"/>
                <w:color w:val="000000"/>
                <w:sz w:val="18"/>
                <w:szCs w:val="18"/>
              </w:rPr>
            </w:pPr>
            <w:r w:rsidRPr="00675E20">
              <w:rPr>
                <w:rFonts w:cs="Times"/>
                <w:color w:val="000000"/>
                <w:sz w:val="18"/>
                <w:szCs w:val="18"/>
              </w:rPr>
              <w:t>0.11</w:t>
            </w:r>
          </w:p>
        </w:tc>
        <w:tc>
          <w:tcPr>
            <w:tcW w:w="1443" w:type="dxa"/>
            <w:tcBorders>
              <w:top w:val="single" w:sz="12" w:space="0" w:color="auto"/>
            </w:tcBorders>
            <w:shd w:val="clear" w:color="auto" w:fill="auto"/>
            <w:noWrap/>
            <w:vAlign w:val="center"/>
          </w:tcPr>
          <w:p w14:paraId="1EB9B357" w14:textId="5838E6D4" w:rsidR="005F3E39" w:rsidRPr="00B91BA7" w:rsidRDefault="005F3E39" w:rsidP="005F3E39">
            <w:pPr>
              <w:spacing w:after="0" w:line="240" w:lineRule="auto"/>
              <w:rPr>
                <w:rFonts w:eastAsia="Times New Roman" w:cs="Times"/>
                <w:color w:val="000000"/>
                <w:sz w:val="18"/>
                <w:szCs w:val="18"/>
              </w:rPr>
            </w:pPr>
            <w:r>
              <w:rPr>
                <w:rFonts w:cs="Times"/>
                <w:color w:val="000000"/>
                <w:sz w:val="18"/>
                <w:szCs w:val="18"/>
              </w:rPr>
              <w:t>0.08</w:t>
            </w:r>
          </w:p>
        </w:tc>
        <w:tc>
          <w:tcPr>
            <w:tcW w:w="1422" w:type="dxa"/>
            <w:tcBorders>
              <w:top w:val="single" w:sz="12" w:space="0" w:color="auto"/>
            </w:tcBorders>
            <w:shd w:val="clear" w:color="auto" w:fill="auto"/>
            <w:noWrap/>
            <w:vAlign w:val="center"/>
          </w:tcPr>
          <w:p w14:paraId="5521D730" w14:textId="79CD652D" w:rsidR="005F3E39" w:rsidRPr="00B91BA7" w:rsidRDefault="005F3E39" w:rsidP="005F3E39">
            <w:pPr>
              <w:spacing w:after="0" w:line="240" w:lineRule="auto"/>
              <w:rPr>
                <w:rFonts w:eastAsia="Times New Roman" w:cs="Times"/>
                <w:color w:val="000000"/>
                <w:sz w:val="18"/>
                <w:szCs w:val="18"/>
              </w:rPr>
            </w:pPr>
            <w:r>
              <w:rPr>
                <w:rFonts w:cs="Times"/>
                <w:color w:val="000000"/>
                <w:sz w:val="18"/>
                <w:szCs w:val="18"/>
              </w:rPr>
              <w:t>0.16</w:t>
            </w:r>
          </w:p>
        </w:tc>
        <w:tc>
          <w:tcPr>
            <w:tcW w:w="1275" w:type="dxa"/>
            <w:tcBorders>
              <w:top w:val="single" w:sz="12" w:space="0" w:color="auto"/>
            </w:tcBorders>
            <w:shd w:val="clear" w:color="auto" w:fill="auto"/>
            <w:noWrap/>
            <w:vAlign w:val="center"/>
          </w:tcPr>
          <w:p w14:paraId="0E492A53" w14:textId="7FEFCA9F" w:rsidR="005F3E39" w:rsidRPr="00B91BA7" w:rsidRDefault="005F3E39" w:rsidP="005F3E39">
            <w:pPr>
              <w:spacing w:after="0" w:line="240" w:lineRule="auto"/>
              <w:rPr>
                <w:rFonts w:eastAsia="Times New Roman" w:cs="Times"/>
                <w:color w:val="000000"/>
                <w:sz w:val="18"/>
                <w:szCs w:val="18"/>
              </w:rPr>
            </w:pPr>
            <w:r>
              <w:rPr>
                <w:rFonts w:cs="Times"/>
                <w:color w:val="000000"/>
                <w:sz w:val="18"/>
                <w:szCs w:val="18"/>
              </w:rPr>
              <w:t>0.02</w:t>
            </w:r>
          </w:p>
        </w:tc>
      </w:tr>
      <w:tr w:rsidR="00A45C43" w:rsidRPr="005932A9" w14:paraId="50400ED5" w14:textId="77777777" w:rsidTr="00A45C43">
        <w:trPr>
          <w:trHeight w:val="300"/>
        </w:trPr>
        <w:tc>
          <w:tcPr>
            <w:tcW w:w="0" w:type="auto"/>
            <w:vMerge/>
            <w:shd w:val="clear" w:color="auto" w:fill="F2F2F2" w:themeFill="background1" w:themeFillShade="F2"/>
            <w:vAlign w:val="center"/>
          </w:tcPr>
          <w:p w14:paraId="43595BB7" w14:textId="77777777" w:rsidR="005F3E39" w:rsidRPr="00B91BA7" w:rsidRDefault="005F3E39" w:rsidP="005F3E39">
            <w:pPr>
              <w:spacing w:after="0" w:line="240" w:lineRule="auto"/>
              <w:rPr>
                <w:rFonts w:cs="Times"/>
                <w:color w:val="000000"/>
                <w:sz w:val="18"/>
                <w:szCs w:val="18"/>
              </w:rPr>
            </w:pPr>
          </w:p>
        </w:tc>
        <w:tc>
          <w:tcPr>
            <w:tcW w:w="1911" w:type="dxa"/>
            <w:shd w:val="clear" w:color="auto" w:fill="F2F2F2" w:themeFill="background1" w:themeFillShade="F2"/>
            <w:noWrap/>
            <w:vAlign w:val="center"/>
          </w:tcPr>
          <w:p w14:paraId="56205DEF" w14:textId="33CA93FA" w:rsidR="005F3E39" w:rsidRPr="00675E20" w:rsidRDefault="005F3E39" w:rsidP="005F3E39">
            <w:pPr>
              <w:spacing w:after="0" w:line="240" w:lineRule="auto"/>
              <w:rPr>
                <w:rFonts w:eastAsia="Times New Roman" w:cs="Times"/>
                <w:color w:val="000000"/>
                <w:sz w:val="18"/>
                <w:szCs w:val="18"/>
              </w:rPr>
            </w:pPr>
            <w:r w:rsidRPr="00675E20">
              <w:rPr>
                <w:rFonts w:cs="Times"/>
                <w:color w:val="000000"/>
                <w:sz w:val="18"/>
                <w:szCs w:val="18"/>
              </w:rPr>
              <w:t xml:space="preserve">Yacovitch et al. (2017) </w:t>
            </w:r>
            <w:r w:rsidR="00A45C43">
              <w:rPr>
                <w:rFonts w:cs="Times"/>
                <w:color w:val="000000"/>
                <w:sz w:val="18"/>
                <w:szCs w:val="18"/>
              </w:rPr>
              <w:br/>
            </w:r>
            <w:r w:rsidRPr="00675E20">
              <w:rPr>
                <w:rFonts w:cs="Times"/>
                <w:color w:val="000000"/>
                <w:sz w:val="18"/>
                <w:szCs w:val="18"/>
              </w:rPr>
              <w:t>DJ</w:t>
            </w:r>
          </w:p>
        </w:tc>
        <w:tc>
          <w:tcPr>
            <w:tcW w:w="1184" w:type="dxa"/>
            <w:shd w:val="clear" w:color="auto" w:fill="F2F2F2" w:themeFill="background1" w:themeFillShade="F2"/>
            <w:noWrap/>
            <w:vAlign w:val="center"/>
          </w:tcPr>
          <w:p w14:paraId="32C08D97" w14:textId="77777777" w:rsidR="005F3E39" w:rsidRPr="00675E20" w:rsidRDefault="005F3E39" w:rsidP="005F3E39">
            <w:pPr>
              <w:spacing w:after="0" w:line="240" w:lineRule="auto"/>
              <w:rPr>
                <w:rFonts w:eastAsia="Times New Roman" w:cs="Times"/>
                <w:color w:val="000000"/>
                <w:sz w:val="18"/>
                <w:szCs w:val="18"/>
              </w:rPr>
            </w:pPr>
            <w:r w:rsidRPr="00675E20">
              <w:rPr>
                <w:rFonts w:cs="Times"/>
                <w:color w:val="000000"/>
                <w:sz w:val="18"/>
                <w:szCs w:val="18"/>
              </w:rPr>
              <w:t>20</w:t>
            </w:r>
          </w:p>
        </w:tc>
        <w:tc>
          <w:tcPr>
            <w:tcW w:w="1190" w:type="dxa"/>
            <w:shd w:val="clear" w:color="auto" w:fill="F2F2F2" w:themeFill="background1" w:themeFillShade="F2"/>
            <w:noWrap/>
            <w:vAlign w:val="center"/>
          </w:tcPr>
          <w:p w14:paraId="2004A5AF" w14:textId="0C0A6C94" w:rsidR="005F3E39" w:rsidRPr="00675E20" w:rsidRDefault="005F3E39" w:rsidP="005F3E39">
            <w:pPr>
              <w:spacing w:after="0" w:line="240" w:lineRule="auto"/>
              <w:rPr>
                <w:rFonts w:eastAsia="Times New Roman" w:cs="Times"/>
                <w:color w:val="000000"/>
                <w:sz w:val="18"/>
                <w:szCs w:val="18"/>
              </w:rPr>
            </w:pPr>
            <w:r w:rsidRPr="00675E20">
              <w:rPr>
                <w:rFonts w:cs="Times"/>
                <w:color w:val="000000"/>
                <w:sz w:val="18"/>
                <w:szCs w:val="18"/>
              </w:rPr>
              <w:t>2.</w:t>
            </w:r>
            <w:r w:rsidR="00B61F81">
              <w:rPr>
                <w:rFonts w:cs="Times"/>
                <w:color w:val="000000"/>
                <w:sz w:val="18"/>
                <w:szCs w:val="18"/>
              </w:rPr>
              <w:t>3</w:t>
            </w:r>
          </w:p>
        </w:tc>
        <w:tc>
          <w:tcPr>
            <w:tcW w:w="1443" w:type="dxa"/>
            <w:shd w:val="clear" w:color="auto" w:fill="F2F2F2" w:themeFill="background1" w:themeFillShade="F2"/>
            <w:noWrap/>
            <w:vAlign w:val="center"/>
          </w:tcPr>
          <w:p w14:paraId="6D54FD84" w14:textId="06F40FFC" w:rsidR="005F3E39" w:rsidRPr="00B91BA7" w:rsidRDefault="005F3E39" w:rsidP="00B61F81">
            <w:pPr>
              <w:spacing w:after="0" w:line="240" w:lineRule="auto"/>
              <w:rPr>
                <w:rFonts w:eastAsia="Times New Roman" w:cs="Times"/>
                <w:color w:val="000000"/>
                <w:sz w:val="18"/>
                <w:szCs w:val="18"/>
              </w:rPr>
            </w:pPr>
            <w:r>
              <w:rPr>
                <w:rFonts w:cs="Times"/>
                <w:color w:val="000000"/>
                <w:sz w:val="18"/>
                <w:szCs w:val="18"/>
              </w:rPr>
              <w:t>1.</w:t>
            </w:r>
            <w:r w:rsidR="00B61F81">
              <w:rPr>
                <w:rFonts w:cs="Times"/>
                <w:color w:val="000000"/>
                <w:sz w:val="18"/>
                <w:szCs w:val="18"/>
              </w:rPr>
              <w:t>3</w:t>
            </w:r>
          </w:p>
        </w:tc>
        <w:tc>
          <w:tcPr>
            <w:tcW w:w="1422" w:type="dxa"/>
            <w:shd w:val="clear" w:color="auto" w:fill="F2F2F2" w:themeFill="background1" w:themeFillShade="F2"/>
            <w:noWrap/>
            <w:vAlign w:val="center"/>
          </w:tcPr>
          <w:p w14:paraId="708EB413" w14:textId="5C15DC16" w:rsidR="005F3E39" w:rsidRPr="00B91BA7" w:rsidRDefault="005F3E39" w:rsidP="00B61F81">
            <w:pPr>
              <w:spacing w:after="0" w:line="240" w:lineRule="auto"/>
              <w:rPr>
                <w:rFonts w:eastAsia="Times New Roman" w:cs="Times"/>
                <w:color w:val="000000"/>
                <w:sz w:val="18"/>
                <w:szCs w:val="18"/>
              </w:rPr>
            </w:pPr>
            <w:r>
              <w:rPr>
                <w:rFonts w:cs="Times"/>
                <w:color w:val="000000"/>
                <w:sz w:val="18"/>
                <w:szCs w:val="18"/>
              </w:rPr>
              <w:t>3.</w:t>
            </w:r>
            <w:r w:rsidR="00B61F81">
              <w:rPr>
                <w:rFonts w:cs="Times"/>
                <w:color w:val="000000"/>
                <w:sz w:val="18"/>
                <w:szCs w:val="18"/>
              </w:rPr>
              <w:t>9</w:t>
            </w:r>
          </w:p>
        </w:tc>
        <w:tc>
          <w:tcPr>
            <w:tcW w:w="1275" w:type="dxa"/>
            <w:shd w:val="clear" w:color="auto" w:fill="F2F2F2" w:themeFill="background1" w:themeFillShade="F2"/>
            <w:noWrap/>
            <w:vAlign w:val="center"/>
          </w:tcPr>
          <w:p w14:paraId="2D9F3850" w14:textId="06702985" w:rsidR="005F3E39" w:rsidRPr="00B91BA7" w:rsidRDefault="005F3E39" w:rsidP="005F3E39">
            <w:pPr>
              <w:spacing w:after="0" w:line="240" w:lineRule="auto"/>
              <w:rPr>
                <w:rFonts w:eastAsia="Times New Roman" w:cs="Times"/>
                <w:color w:val="000000"/>
                <w:sz w:val="18"/>
                <w:szCs w:val="18"/>
              </w:rPr>
            </w:pPr>
            <w:r>
              <w:rPr>
                <w:rFonts w:cs="Times"/>
                <w:color w:val="000000"/>
                <w:sz w:val="18"/>
                <w:szCs w:val="18"/>
              </w:rPr>
              <w:t>0.70</w:t>
            </w:r>
          </w:p>
        </w:tc>
      </w:tr>
      <w:tr w:rsidR="00A45C43" w:rsidRPr="005932A9" w14:paraId="19F9FA3C" w14:textId="77777777" w:rsidTr="00A45C43">
        <w:trPr>
          <w:trHeight w:val="300"/>
        </w:trPr>
        <w:tc>
          <w:tcPr>
            <w:tcW w:w="0" w:type="auto"/>
            <w:vMerge/>
            <w:vAlign w:val="center"/>
          </w:tcPr>
          <w:p w14:paraId="4485DCF1" w14:textId="77777777" w:rsidR="005F3E39" w:rsidRPr="00B91BA7" w:rsidRDefault="005F3E39" w:rsidP="005F3E39">
            <w:pPr>
              <w:spacing w:after="0" w:line="240" w:lineRule="auto"/>
              <w:rPr>
                <w:rFonts w:cs="Times"/>
                <w:color w:val="000000"/>
                <w:sz w:val="18"/>
                <w:szCs w:val="18"/>
              </w:rPr>
            </w:pPr>
          </w:p>
        </w:tc>
        <w:tc>
          <w:tcPr>
            <w:tcW w:w="1911" w:type="dxa"/>
            <w:shd w:val="clear" w:color="auto" w:fill="auto"/>
            <w:noWrap/>
            <w:vAlign w:val="center"/>
          </w:tcPr>
          <w:p w14:paraId="5E79E20A" w14:textId="5A2243B3" w:rsidR="005F3E39" w:rsidRPr="00675E20" w:rsidRDefault="005F3E39" w:rsidP="005F3E39">
            <w:pPr>
              <w:spacing w:after="0" w:line="240" w:lineRule="auto"/>
              <w:rPr>
                <w:rFonts w:eastAsia="Times New Roman" w:cs="Times"/>
                <w:color w:val="000000"/>
                <w:sz w:val="18"/>
                <w:szCs w:val="18"/>
              </w:rPr>
            </w:pPr>
            <w:r w:rsidRPr="00675E20">
              <w:rPr>
                <w:rFonts w:cs="Times"/>
                <w:color w:val="000000"/>
                <w:sz w:val="18"/>
                <w:szCs w:val="18"/>
              </w:rPr>
              <w:t xml:space="preserve">Yacovitch et al. (2017) </w:t>
            </w:r>
            <w:r w:rsidR="00A45C43">
              <w:rPr>
                <w:rFonts w:cs="Times"/>
                <w:color w:val="000000"/>
                <w:sz w:val="18"/>
                <w:szCs w:val="18"/>
              </w:rPr>
              <w:br/>
            </w:r>
            <w:r w:rsidRPr="00675E20">
              <w:rPr>
                <w:rFonts w:cs="Times"/>
                <w:color w:val="000000"/>
                <w:sz w:val="18"/>
                <w:szCs w:val="18"/>
              </w:rPr>
              <w:t>FV</w:t>
            </w:r>
          </w:p>
        </w:tc>
        <w:tc>
          <w:tcPr>
            <w:tcW w:w="1184" w:type="dxa"/>
            <w:shd w:val="clear" w:color="auto" w:fill="auto"/>
            <w:noWrap/>
            <w:vAlign w:val="center"/>
          </w:tcPr>
          <w:p w14:paraId="04E18755" w14:textId="77777777" w:rsidR="005F3E39" w:rsidRPr="00675E20" w:rsidRDefault="005F3E39" w:rsidP="005F3E39">
            <w:pPr>
              <w:spacing w:after="0" w:line="240" w:lineRule="auto"/>
              <w:rPr>
                <w:rFonts w:eastAsia="Times New Roman" w:cs="Times"/>
                <w:color w:val="000000"/>
                <w:sz w:val="18"/>
                <w:szCs w:val="18"/>
              </w:rPr>
            </w:pPr>
            <w:r w:rsidRPr="00675E20">
              <w:rPr>
                <w:rFonts w:cs="Times"/>
                <w:color w:val="000000"/>
                <w:sz w:val="18"/>
                <w:szCs w:val="18"/>
              </w:rPr>
              <w:t>47</w:t>
            </w:r>
          </w:p>
        </w:tc>
        <w:tc>
          <w:tcPr>
            <w:tcW w:w="1190" w:type="dxa"/>
            <w:shd w:val="clear" w:color="auto" w:fill="auto"/>
            <w:noWrap/>
            <w:vAlign w:val="center"/>
          </w:tcPr>
          <w:p w14:paraId="5B11785B" w14:textId="40F34EE9" w:rsidR="005F3E39" w:rsidRPr="00675E20" w:rsidRDefault="005F3E39" w:rsidP="005F3E39">
            <w:pPr>
              <w:spacing w:after="0" w:line="240" w:lineRule="auto"/>
              <w:rPr>
                <w:rFonts w:eastAsia="Times New Roman" w:cs="Times"/>
                <w:color w:val="000000"/>
                <w:sz w:val="18"/>
                <w:szCs w:val="18"/>
              </w:rPr>
            </w:pPr>
            <w:r w:rsidRPr="00675E20">
              <w:rPr>
                <w:rFonts w:cs="Times"/>
                <w:color w:val="000000"/>
                <w:sz w:val="18"/>
                <w:szCs w:val="18"/>
              </w:rPr>
              <w:t>0.25</w:t>
            </w:r>
          </w:p>
        </w:tc>
        <w:tc>
          <w:tcPr>
            <w:tcW w:w="1443" w:type="dxa"/>
            <w:shd w:val="clear" w:color="auto" w:fill="auto"/>
            <w:noWrap/>
            <w:vAlign w:val="center"/>
          </w:tcPr>
          <w:p w14:paraId="484328E7" w14:textId="638C0017" w:rsidR="005F3E39" w:rsidRPr="00B91BA7" w:rsidRDefault="005F3E39" w:rsidP="005F3E39">
            <w:pPr>
              <w:spacing w:after="0" w:line="240" w:lineRule="auto"/>
              <w:rPr>
                <w:rFonts w:eastAsia="Times New Roman" w:cs="Times"/>
                <w:color w:val="000000"/>
                <w:sz w:val="18"/>
                <w:szCs w:val="18"/>
              </w:rPr>
            </w:pPr>
            <w:r>
              <w:rPr>
                <w:rFonts w:cs="Times"/>
                <w:color w:val="000000"/>
                <w:sz w:val="18"/>
                <w:szCs w:val="18"/>
              </w:rPr>
              <w:t>0.13</w:t>
            </w:r>
          </w:p>
        </w:tc>
        <w:tc>
          <w:tcPr>
            <w:tcW w:w="1422" w:type="dxa"/>
            <w:shd w:val="clear" w:color="auto" w:fill="auto"/>
            <w:noWrap/>
            <w:vAlign w:val="center"/>
          </w:tcPr>
          <w:p w14:paraId="53850AB2" w14:textId="60D7C476" w:rsidR="005F3E39" w:rsidRPr="00B91BA7" w:rsidRDefault="005F3E39" w:rsidP="005F3E39">
            <w:pPr>
              <w:spacing w:after="0" w:line="240" w:lineRule="auto"/>
              <w:rPr>
                <w:rFonts w:eastAsia="Times New Roman" w:cs="Times"/>
                <w:color w:val="000000"/>
                <w:sz w:val="18"/>
                <w:szCs w:val="18"/>
              </w:rPr>
            </w:pPr>
            <w:r>
              <w:rPr>
                <w:rFonts w:cs="Times"/>
                <w:color w:val="000000"/>
                <w:sz w:val="18"/>
                <w:szCs w:val="18"/>
              </w:rPr>
              <w:t>0.42</w:t>
            </w:r>
          </w:p>
        </w:tc>
        <w:tc>
          <w:tcPr>
            <w:tcW w:w="1275" w:type="dxa"/>
            <w:shd w:val="clear" w:color="auto" w:fill="auto"/>
            <w:noWrap/>
            <w:vAlign w:val="center"/>
          </w:tcPr>
          <w:p w14:paraId="31F83445" w14:textId="1385A423" w:rsidR="005F3E39" w:rsidRPr="00B91BA7" w:rsidRDefault="005F3E39" w:rsidP="005F3E39">
            <w:pPr>
              <w:spacing w:after="0" w:line="240" w:lineRule="auto"/>
              <w:rPr>
                <w:rFonts w:eastAsia="Times New Roman" w:cs="Times"/>
                <w:color w:val="000000"/>
                <w:sz w:val="18"/>
                <w:szCs w:val="18"/>
              </w:rPr>
            </w:pPr>
            <w:r>
              <w:rPr>
                <w:rFonts w:cs="Times"/>
                <w:color w:val="000000"/>
                <w:sz w:val="18"/>
                <w:szCs w:val="18"/>
              </w:rPr>
              <w:t>0.08</w:t>
            </w:r>
          </w:p>
        </w:tc>
      </w:tr>
      <w:tr w:rsidR="00A45C43" w:rsidRPr="005932A9" w14:paraId="416E25D8" w14:textId="77777777" w:rsidTr="00A45C43">
        <w:trPr>
          <w:trHeight w:val="300"/>
        </w:trPr>
        <w:tc>
          <w:tcPr>
            <w:tcW w:w="0" w:type="auto"/>
            <w:vMerge w:val="restart"/>
            <w:shd w:val="clear" w:color="auto" w:fill="auto"/>
            <w:vAlign w:val="center"/>
          </w:tcPr>
          <w:p w14:paraId="260187FF" w14:textId="77777777" w:rsidR="002F1DCF" w:rsidRDefault="002F1DCF" w:rsidP="005F3E39">
            <w:pPr>
              <w:spacing w:after="0" w:line="240" w:lineRule="auto"/>
              <w:rPr>
                <w:rFonts w:cs="Times"/>
                <w:color w:val="000000"/>
                <w:sz w:val="18"/>
                <w:szCs w:val="18"/>
              </w:rPr>
            </w:pPr>
            <w:r>
              <w:rPr>
                <w:rFonts w:cs="Times"/>
                <w:color w:val="000000"/>
                <w:sz w:val="18"/>
                <w:szCs w:val="18"/>
              </w:rPr>
              <w:t>Current study</w:t>
            </w:r>
          </w:p>
        </w:tc>
        <w:tc>
          <w:tcPr>
            <w:tcW w:w="1911" w:type="dxa"/>
            <w:shd w:val="clear" w:color="auto" w:fill="F2F2F2" w:themeFill="background1" w:themeFillShade="F2"/>
            <w:noWrap/>
            <w:vAlign w:val="center"/>
          </w:tcPr>
          <w:p w14:paraId="23CAFDF5" w14:textId="77777777" w:rsidR="002F1DCF" w:rsidRPr="00675E20" w:rsidRDefault="002F1DCF" w:rsidP="005F3E39">
            <w:pPr>
              <w:spacing w:after="0" w:line="240" w:lineRule="auto"/>
              <w:rPr>
                <w:rFonts w:eastAsia="Times New Roman" w:cs="Times"/>
                <w:color w:val="000000"/>
                <w:sz w:val="18"/>
                <w:szCs w:val="18"/>
              </w:rPr>
            </w:pPr>
            <w:r w:rsidRPr="00675E20">
              <w:rPr>
                <w:rFonts w:cs="Times"/>
                <w:color w:val="000000"/>
                <w:sz w:val="18"/>
                <w:szCs w:val="18"/>
              </w:rPr>
              <w:t>Complete dataset</w:t>
            </w:r>
          </w:p>
        </w:tc>
        <w:tc>
          <w:tcPr>
            <w:tcW w:w="1184" w:type="dxa"/>
            <w:shd w:val="clear" w:color="auto" w:fill="F2F2F2" w:themeFill="background1" w:themeFillShade="F2"/>
            <w:noWrap/>
            <w:vAlign w:val="center"/>
          </w:tcPr>
          <w:p w14:paraId="3D7D5BF2" w14:textId="77777777" w:rsidR="002F1DCF" w:rsidRPr="00675E20" w:rsidRDefault="002F1DCF" w:rsidP="005F3E39">
            <w:pPr>
              <w:spacing w:after="0" w:line="240" w:lineRule="auto"/>
              <w:rPr>
                <w:rFonts w:eastAsia="Times New Roman" w:cs="Times"/>
                <w:color w:val="000000"/>
                <w:sz w:val="18"/>
                <w:szCs w:val="18"/>
              </w:rPr>
            </w:pPr>
            <w:r w:rsidRPr="00675E20">
              <w:rPr>
                <w:rFonts w:cs="Times"/>
                <w:color w:val="000000"/>
                <w:sz w:val="18"/>
                <w:szCs w:val="18"/>
              </w:rPr>
              <w:t>95</w:t>
            </w:r>
          </w:p>
        </w:tc>
        <w:tc>
          <w:tcPr>
            <w:tcW w:w="1190" w:type="dxa"/>
            <w:shd w:val="clear" w:color="auto" w:fill="F2F2F2" w:themeFill="background1" w:themeFillShade="F2"/>
            <w:noWrap/>
            <w:vAlign w:val="center"/>
          </w:tcPr>
          <w:p w14:paraId="0D3D38BF" w14:textId="76D41CF5" w:rsidR="002F1DCF" w:rsidRPr="00675E20" w:rsidRDefault="002F1DCF" w:rsidP="005F3E39">
            <w:pPr>
              <w:spacing w:after="0" w:line="240" w:lineRule="auto"/>
              <w:rPr>
                <w:rFonts w:eastAsia="Times New Roman" w:cs="Times"/>
                <w:color w:val="000000"/>
                <w:sz w:val="18"/>
                <w:szCs w:val="18"/>
              </w:rPr>
            </w:pPr>
            <w:r w:rsidRPr="00675E20">
              <w:rPr>
                <w:rFonts w:cs="Times"/>
                <w:color w:val="000000"/>
                <w:sz w:val="18"/>
                <w:szCs w:val="18"/>
              </w:rPr>
              <w:t>0.07</w:t>
            </w:r>
          </w:p>
        </w:tc>
        <w:tc>
          <w:tcPr>
            <w:tcW w:w="1443" w:type="dxa"/>
            <w:shd w:val="clear" w:color="auto" w:fill="F2F2F2" w:themeFill="background1" w:themeFillShade="F2"/>
            <w:noWrap/>
            <w:vAlign w:val="center"/>
          </w:tcPr>
          <w:p w14:paraId="00B6A519" w14:textId="26535C47" w:rsidR="002F1DCF" w:rsidRPr="00B91BA7" w:rsidRDefault="002F1DCF" w:rsidP="005F3E39">
            <w:pPr>
              <w:spacing w:after="0" w:line="240" w:lineRule="auto"/>
              <w:rPr>
                <w:rFonts w:eastAsia="Times New Roman" w:cs="Times"/>
                <w:color w:val="000000"/>
                <w:sz w:val="18"/>
                <w:szCs w:val="18"/>
              </w:rPr>
            </w:pPr>
            <w:r>
              <w:rPr>
                <w:rFonts w:cs="Times"/>
                <w:color w:val="000000"/>
                <w:sz w:val="18"/>
                <w:szCs w:val="18"/>
              </w:rPr>
              <w:t>0.04</w:t>
            </w:r>
          </w:p>
        </w:tc>
        <w:tc>
          <w:tcPr>
            <w:tcW w:w="1422" w:type="dxa"/>
            <w:shd w:val="clear" w:color="auto" w:fill="F2F2F2" w:themeFill="background1" w:themeFillShade="F2"/>
            <w:noWrap/>
            <w:vAlign w:val="center"/>
          </w:tcPr>
          <w:p w14:paraId="79E85BE9" w14:textId="30E093F9" w:rsidR="002F1DCF" w:rsidRPr="00B91BA7" w:rsidRDefault="002F1DCF" w:rsidP="005F3E39">
            <w:pPr>
              <w:spacing w:after="0" w:line="240" w:lineRule="auto"/>
              <w:rPr>
                <w:rFonts w:eastAsia="Times New Roman" w:cs="Times"/>
                <w:color w:val="000000"/>
                <w:sz w:val="18"/>
                <w:szCs w:val="18"/>
              </w:rPr>
            </w:pPr>
            <w:r>
              <w:rPr>
                <w:rFonts w:cs="Times"/>
                <w:color w:val="000000"/>
                <w:sz w:val="18"/>
                <w:szCs w:val="18"/>
              </w:rPr>
              <w:t>0.13</w:t>
            </w:r>
          </w:p>
        </w:tc>
        <w:tc>
          <w:tcPr>
            <w:tcW w:w="1275" w:type="dxa"/>
            <w:shd w:val="clear" w:color="auto" w:fill="F2F2F2" w:themeFill="background1" w:themeFillShade="F2"/>
            <w:noWrap/>
            <w:vAlign w:val="center"/>
          </w:tcPr>
          <w:p w14:paraId="621B03D0" w14:textId="43E17666" w:rsidR="002F1DCF" w:rsidRPr="00B91BA7" w:rsidRDefault="002F1DCF" w:rsidP="005F3E39">
            <w:pPr>
              <w:spacing w:after="0" w:line="240" w:lineRule="auto"/>
              <w:rPr>
                <w:rFonts w:eastAsia="Times New Roman" w:cs="Times"/>
                <w:color w:val="000000"/>
                <w:sz w:val="18"/>
                <w:szCs w:val="18"/>
              </w:rPr>
            </w:pPr>
            <w:r>
              <w:rPr>
                <w:rFonts w:cs="Times"/>
                <w:color w:val="000000"/>
                <w:sz w:val="18"/>
                <w:szCs w:val="18"/>
              </w:rPr>
              <w:t>0.03</w:t>
            </w:r>
          </w:p>
        </w:tc>
      </w:tr>
      <w:tr w:rsidR="00A45C43" w:rsidRPr="005932A9" w14:paraId="6357A2AB" w14:textId="77777777" w:rsidTr="00A45C43">
        <w:trPr>
          <w:trHeight w:val="300"/>
        </w:trPr>
        <w:tc>
          <w:tcPr>
            <w:tcW w:w="0" w:type="auto"/>
            <w:vMerge/>
            <w:shd w:val="clear" w:color="auto" w:fill="auto"/>
          </w:tcPr>
          <w:p w14:paraId="39AE9CCC" w14:textId="77777777" w:rsidR="002F1DCF" w:rsidRPr="00B91BA7" w:rsidRDefault="002F1DCF" w:rsidP="005F3E39">
            <w:pPr>
              <w:spacing w:after="0" w:line="240" w:lineRule="auto"/>
              <w:rPr>
                <w:rFonts w:cs="Times"/>
                <w:color w:val="000000"/>
                <w:sz w:val="18"/>
                <w:szCs w:val="18"/>
              </w:rPr>
            </w:pPr>
          </w:p>
        </w:tc>
        <w:tc>
          <w:tcPr>
            <w:tcW w:w="1911" w:type="dxa"/>
            <w:shd w:val="clear" w:color="auto" w:fill="auto"/>
            <w:noWrap/>
            <w:vAlign w:val="center"/>
          </w:tcPr>
          <w:p w14:paraId="7AC202F7" w14:textId="77777777" w:rsidR="002F1DCF" w:rsidRPr="00675E20" w:rsidRDefault="002F1DCF" w:rsidP="005F3E39">
            <w:pPr>
              <w:spacing w:after="0" w:line="240" w:lineRule="auto"/>
              <w:rPr>
                <w:rFonts w:eastAsia="Times New Roman" w:cs="Times"/>
                <w:color w:val="000000"/>
                <w:sz w:val="18"/>
                <w:szCs w:val="18"/>
              </w:rPr>
            </w:pPr>
            <w:r w:rsidRPr="00675E20">
              <w:rPr>
                <w:rFonts w:cs="Times"/>
                <w:color w:val="000000"/>
                <w:sz w:val="18"/>
                <w:szCs w:val="18"/>
              </w:rPr>
              <w:t>Facility</w:t>
            </w:r>
          </w:p>
        </w:tc>
        <w:tc>
          <w:tcPr>
            <w:tcW w:w="1184" w:type="dxa"/>
            <w:shd w:val="clear" w:color="auto" w:fill="auto"/>
            <w:noWrap/>
            <w:vAlign w:val="center"/>
          </w:tcPr>
          <w:p w14:paraId="7FF8BB28" w14:textId="77777777" w:rsidR="002F1DCF" w:rsidRPr="00675E20" w:rsidRDefault="002F1DCF" w:rsidP="005F3E39">
            <w:pPr>
              <w:spacing w:after="0" w:line="240" w:lineRule="auto"/>
              <w:rPr>
                <w:rFonts w:eastAsia="Times New Roman" w:cs="Times"/>
                <w:color w:val="000000"/>
                <w:sz w:val="18"/>
                <w:szCs w:val="18"/>
              </w:rPr>
            </w:pPr>
            <w:r w:rsidRPr="00675E20">
              <w:rPr>
                <w:rFonts w:cs="Times"/>
                <w:color w:val="000000"/>
                <w:sz w:val="18"/>
                <w:szCs w:val="18"/>
              </w:rPr>
              <w:t>30</w:t>
            </w:r>
          </w:p>
        </w:tc>
        <w:tc>
          <w:tcPr>
            <w:tcW w:w="1190" w:type="dxa"/>
            <w:shd w:val="clear" w:color="auto" w:fill="auto"/>
            <w:noWrap/>
            <w:vAlign w:val="center"/>
          </w:tcPr>
          <w:p w14:paraId="0430F06F" w14:textId="6D32305E" w:rsidR="002F1DCF" w:rsidRPr="00675E20" w:rsidRDefault="002F1DCF" w:rsidP="005F3E39">
            <w:pPr>
              <w:spacing w:after="0" w:line="240" w:lineRule="auto"/>
              <w:rPr>
                <w:rFonts w:eastAsia="Times New Roman" w:cs="Times"/>
                <w:color w:val="000000"/>
                <w:sz w:val="18"/>
                <w:szCs w:val="18"/>
              </w:rPr>
            </w:pPr>
            <w:r w:rsidRPr="00675E20">
              <w:rPr>
                <w:rFonts w:cs="Times"/>
                <w:color w:val="000000"/>
                <w:sz w:val="18"/>
                <w:szCs w:val="18"/>
              </w:rPr>
              <w:t>0.31</w:t>
            </w:r>
          </w:p>
        </w:tc>
        <w:tc>
          <w:tcPr>
            <w:tcW w:w="1443" w:type="dxa"/>
            <w:shd w:val="clear" w:color="auto" w:fill="auto"/>
            <w:noWrap/>
            <w:vAlign w:val="center"/>
          </w:tcPr>
          <w:p w14:paraId="64849263" w14:textId="10E7F512" w:rsidR="002F1DCF" w:rsidRPr="00B91BA7" w:rsidRDefault="002F1DCF" w:rsidP="005F3E39">
            <w:pPr>
              <w:spacing w:after="0" w:line="240" w:lineRule="auto"/>
              <w:rPr>
                <w:rFonts w:eastAsia="Times New Roman" w:cs="Times"/>
                <w:color w:val="000000"/>
                <w:sz w:val="18"/>
                <w:szCs w:val="18"/>
              </w:rPr>
            </w:pPr>
            <w:r>
              <w:rPr>
                <w:rFonts w:cs="Times"/>
                <w:color w:val="000000"/>
                <w:sz w:val="18"/>
                <w:szCs w:val="18"/>
              </w:rPr>
              <w:t>0.08</w:t>
            </w:r>
          </w:p>
        </w:tc>
        <w:tc>
          <w:tcPr>
            <w:tcW w:w="1422" w:type="dxa"/>
            <w:shd w:val="clear" w:color="auto" w:fill="auto"/>
            <w:noWrap/>
            <w:vAlign w:val="center"/>
          </w:tcPr>
          <w:p w14:paraId="4CF0C56B" w14:textId="0CB254A2" w:rsidR="002F1DCF" w:rsidRPr="00B91BA7" w:rsidRDefault="002F1DCF" w:rsidP="005F3E39">
            <w:pPr>
              <w:spacing w:after="0" w:line="240" w:lineRule="auto"/>
              <w:rPr>
                <w:rFonts w:eastAsia="Times New Roman" w:cs="Times"/>
                <w:color w:val="000000"/>
                <w:sz w:val="18"/>
                <w:szCs w:val="18"/>
              </w:rPr>
            </w:pPr>
            <w:r>
              <w:rPr>
                <w:rFonts w:cs="Times"/>
                <w:color w:val="000000"/>
                <w:sz w:val="18"/>
                <w:szCs w:val="18"/>
              </w:rPr>
              <w:t>0.86</w:t>
            </w:r>
          </w:p>
        </w:tc>
        <w:tc>
          <w:tcPr>
            <w:tcW w:w="1275" w:type="dxa"/>
            <w:shd w:val="clear" w:color="auto" w:fill="auto"/>
            <w:noWrap/>
            <w:vAlign w:val="center"/>
          </w:tcPr>
          <w:p w14:paraId="4BD27176" w14:textId="41A08332" w:rsidR="002F1DCF" w:rsidRPr="00B91BA7" w:rsidRDefault="002F1DCF" w:rsidP="005F3E39">
            <w:pPr>
              <w:spacing w:after="0" w:line="240" w:lineRule="auto"/>
              <w:rPr>
                <w:rFonts w:eastAsia="Times New Roman" w:cs="Times"/>
                <w:color w:val="000000"/>
                <w:sz w:val="18"/>
                <w:szCs w:val="18"/>
              </w:rPr>
            </w:pPr>
            <w:r>
              <w:rPr>
                <w:rFonts w:cs="Times"/>
                <w:color w:val="000000"/>
                <w:sz w:val="18"/>
                <w:szCs w:val="18"/>
              </w:rPr>
              <w:t>0.19</w:t>
            </w:r>
          </w:p>
        </w:tc>
      </w:tr>
      <w:tr w:rsidR="00A45C43" w:rsidRPr="005932A9" w14:paraId="2A6B582C" w14:textId="77777777" w:rsidTr="00A45C43">
        <w:trPr>
          <w:trHeight w:val="300"/>
        </w:trPr>
        <w:tc>
          <w:tcPr>
            <w:tcW w:w="0" w:type="auto"/>
            <w:vMerge/>
            <w:shd w:val="clear" w:color="auto" w:fill="auto"/>
          </w:tcPr>
          <w:p w14:paraId="34085C0E" w14:textId="77777777" w:rsidR="002F1DCF" w:rsidRPr="00B91BA7" w:rsidRDefault="002F1DCF" w:rsidP="005F3E39">
            <w:pPr>
              <w:spacing w:after="0" w:line="240" w:lineRule="auto"/>
              <w:rPr>
                <w:rFonts w:cs="Times"/>
                <w:color w:val="000000"/>
                <w:sz w:val="18"/>
                <w:szCs w:val="18"/>
              </w:rPr>
            </w:pPr>
          </w:p>
        </w:tc>
        <w:tc>
          <w:tcPr>
            <w:tcW w:w="1911" w:type="dxa"/>
            <w:shd w:val="clear" w:color="auto" w:fill="F2F2F2" w:themeFill="background1" w:themeFillShade="F2"/>
            <w:noWrap/>
            <w:vAlign w:val="center"/>
          </w:tcPr>
          <w:p w14:paraId="3FC04812" w14:textId="77777777" w:rsidR="002F1DCF" w:rsidRPr="00675E20" w:rsidRDefault="002F1DCF" w:rsidP="005F3E39">
            <w:pPr>
              <w:spacing w:after="0" w:line="240" w:lineRule="auto"/>
              <w:rPr>
                <w:rFonts w:eastAsia="Times New Roman" w:cs="Times"/>
                <w:color w:val="000000"/>
                <w:sz w:val="18"/>
                <w:szCs w:val="18"/>
                <w:lang w:val="da-DK"/>
              </w:rPr>
            </w:pPr>
            <w:r w:rsidRPr="00675E20">
              <w:rPr>
                <w:rFonts w:cs="Times"/>
                <w:color w:val="000000"/>
                <w:sz w:val="18"/>
                <w:szCs w:val="18"/>
              </w:rPr>
              <w:t>Oil well</w:t>
            </w:r>
          </w:p>
        </w:tc>
        <w:tc>
          <w:tcPr>
            <w:tcW w:w="1184" w:type="dxa"/>
            <w:shd w:val="clear" w:color="auto" w:fill="F2F2F2" w:themeFill="background1" w:themeFillShade="F2"/>
            <w:noWrap/>
            <w:vAlign w:val="center"/>
          </w:tcPr>
          <w:p w14:paraId="4E99C337" w14:textId="77777777" w:rsidR="002F1DCF" w:rsidRPr="00675E20" w:rsidRDefault="002F1DCF" w:rsidP="005F3E39">
            <w:pPr>
              <w:spacing w:after="0" w:line="240" w:lineRule="auto"/>
              <w:rPr>
                <w:rFonts w:eastAsia="Times New Roman" w:cs="Times"/>
                <w:color w:val="000000"/>
                <w:sz w:val="18"/>
                <w:szCs w:val="18"/>
              </w:rPr>
            </w:pPr>
            <w:r w:rsidRPr="00675E20">
              <w:rPr>
                <w:rFonts w:cs="Times"/>
                <w:color w:val="000000"/>
                <w:sz w:val="18"/>
                <w:szCs w:val="18"/>
              </w:rPr>
              <w:t>63</w:t>
            </w:r>
          </w:p>
        </w:tc>
        <w:tc>
          <w:tcPr>
            <w:tcW w:w="1190" w:type="dxa"/>
            <w:shd w:val="clear" w:color="auto" w:fill="F2F2F2" w:themeFill="background1" w:themeFillShade="F2"/>
            <w:noWrap/>
            <w:vAlign w:val="center"/>
          </w:tcPr>
          <w:p w14:paraId="7BE2E54D" w14:textId="3A6CF47A" w:rsidR="002F1DCF" w:rsidRPr="00675E20" w:rsidRDefault="002F1DCF" w:rsidP="005F3E39">
            <w:pPr>
              <w:spacing w:after="0" w:line="240" w:lineRule="auto"/>
              <w:rPr>
                <w:rFonts w:eastAsia="Times New Roman" w:cs="Times"/>
                <w:color w:val="000000"/>
                <w:sz w:val="18"/>
                <w:szCs w:val="18"/>
              </w:rPr>
            </w:pPr>
            <w:r w:rsidRPr="00675E20">
              <w:rPr>
                <w:rFonts w:cs="Times"/>
                <w:color w:val="000000"/>
                <w:sz w:val="18"/>
                <w:szCs w:val="18"/>
              </w:rPr>
              <w:t>0.04</w:t>
            </w:r>
          </w:p>
        </w:tc>
        <w:tc>
          <w:tcPr>
            <w:tcW w:w="1443" w:type="dxa"/>
            <w:shd w:val="clear" w:color="auto" w:fill="F2F2F2" w:themeFill="background1" w:themeFillShade="F2"/>
            <w:noWrap/>
            <w:vAlign w:val="center"/>
          </w:tcPr>
          <w:p w14:paraId="4A83B063" w14:textId="6F23CFD1" w:rsidR="002F1DCF" w:rsidRPr="00B91BA7" w:rsidRDefault="002F1DCF" w:rsidP="005F3E39">
            <w:pPr>
              <w:spacing w:after="0" w:line="240" w:lineRule="auto"/>
              <w:rPr>
                <w:rFonts w:eastAsia="Times New Roman" w:cs="Times"/>
                <w:color w:val="000000"/>
                <w:sz w:val="18"/>
                <w:szCs w:val="18"/>
              </w:rPr>
            </w:pPr>
            <w:r>
              <w:rPr>
                <w:rFonts w:cs="Times"/>
                <w:color w:val="000000"/>
                <w:sz w:val="18"/>
                <w:szCs w:val="18"/>
              </w:rPr>
              <w:t>0.02</w:t>
            </w:r>
          </w:p>
        </w:tc>
        <w:tc>
          <w:tcPr>
            <w:tcW w:w="1422" w:type="dxa"/>
            <w:shd w:val="clear" w:color="auto" w:fill="F2F2F2" w:themeFill="background1" w:themeFillShade="F2"/>
            <w:noWrap/>
            <w:vAlign w:val="center"/>
          </w:tcPr>
          <w:p w14:paraId="391291B8" w14:textId="2E73EC4D" w:rsidR="002F1DCF" w:rsidRPr="00B91BA7" w:rsidRDefault="002F1DCF" w:rsidP="005F3E39">
            <w:pPr>
              <w:spacing w:after="0" w:line="240" w:lineRule="auto"/>
              <w:rPr>
                <w:rFonts w:eastAsia="Times New Roman" w:cs="Times"/>
                <w:color w:val="000000"/>
                <w:sz w:val="18"/>
                <w:szCs w:val="18"/>
              </w:rPr>
            </w:pPr>
            <w:r>
              <w:rPr>
                <w:rFonts w:cs="Times"/>
                <w:color w:val="000000"/>
                <w:sz w:val="18"/>
                <w:szCs w:val="18"/>
              </w:rPr>
              <w:t>0.08</w:t>
            </w:r>
          </w:p>
        </w:tc>
        <w:tc>
          <w:tcPr>
            <w:tcW w:w="1275" w:type="dxa"/>
            <w:shd w:val="clear" w:color="auto" w:fill="F2F2F2" w:themeFill="background1" w:themeFillShade="F2"/>
            <w:noWrap/>
            <w:vAlign w:val="center"/>
          </w:tcPr>
          <w:p w14:paraId="186D0BD3" w14:textId="31A17B44" w:rsidR="002F1DCF" w:rsidRPr="00B91BA7" w:rsidRDefault="002F1DCF" w:rsidP="005F3E39">
            <w:pPr>
              <w:spacing w:after="0" w:line="240" w:lineRule="auto"/>
              <w:rPr>
                <w:rFonts w:eastAsia="Times New Roman" w:cs="Times"/>
                <w:color w:val="000000"/>
                <w:sz w:val="18"/>
                <w:szCs w:val="18"/>
              </w:rPr>
            </w:pPr>
            <w:r>
              <w:rPr>
                <w:rFonts w:cs="Times"/>
                <w:color w:val="000000"/>
                <w:sz w:val="18"/>
                <w:szCs w:val="18"/>
              </w:rPr>
              <w:t>0.02</w:t>
            </w:r>
          </w:p>
        </w:tc>
      </w:tr>
      <w:tr w:rsidR="00A45C43" w:rsidRPr="005932A9" w14:paraId="15F84615" w14:textId="77777777" w:rsidTr="00A45C43">
        <w:trPr>
          <w:trHeight w:val="300"/>
        </w:trPr>
        <w:tc>
          <w:tcPr>
            <w:tcW w:w="0" w:type="auto"/>
            <w:vMerge/>
            <w:shd w:val="clear" w:color="auto" w:fill="auto"/>
          </w:tcPr>
          <w:p w14:paraId="73226480" w14:textId="77777777" w:rsidR="002F1DCF" w:rsidRPr="00B91BA7" w:rsidRDefault="002F1DCF" w:rsidP="005F3E39">
            <w:pPr>
              <w:spacing w:after="0" w:line="240" w:lineRule="auto"/>
              <w:rPr>
                <w:rFonts w:cs="Times"/>
                <w:color w:val="000000"/>
                <w:sz w:val="18"/>
                <w:szCs w:val="18"/>
              </w:rPr>
            </w:pPr>
          </w:p>
        </w:tc>
        <w:tc>
          <w:tcPr>
            <w:tcW w:w="1911" w:type="dxa"/>
            <w:tcBorders>
              <w:bottom w:val="single" w:sz="4" w:space="0" w:color="auto"/>
            </w:tcBorders>
            <w:shd w:val="clear" w:color="auto" w:fill="auto"/>
            <w:noWrap/>
            <w:vAlign w:val="center"/>
          </w:tcPr>
          <w:p w14:paraId="09767E83" w14:textId="77777777" w:rsidR="002F1DCF" w:rsidRPr="00675E20" w:rsidRDefault="002F1DCF" w:rsidP="005F3E39">
            <w:pPr>
              <w:spacing w:after="0" w:line="240" w:lineRule="auto"/>
              <w:rPr>
                <w:rFonts w:eastAsia="Times New Roman" w:cs="Times"/>
                <w:color w:val="000000"/>
                <w:sz w:val="18"/>
                <w:szCs w:val="18"/>
              </w:rPr>
            </w:pPr>
            <w:r w:rsidRPr="00675E20">
              <w:rPr>
                <w:rFonts w:cs="Times"/>
                <w:color w:val="000000"/>
                <w:sz w:val="18"/>
                <w:szCs w:val="18"/>
              </w:rPr>
              <w:t>C5A</w:t>
            </w:r>
          </w:p>
        </w:tc>
        <w:tc>
          <w:tcPr>
            <w:tcW w:w="1184" w:type="dxa"/>
            <w:tcBorders>
              <w:bottom w:val="single" w:sz="4" w:space="0" w:color="auto"/>
            </w:tcBorders>
            <w:shd w:val="clear" w:color="auto" w:fill="auto"/>
            <w:noWrap/>
            <w:vAlign w:val="center"/>
          </w:tcPr>
          <w:p w14:paraId="21E00C62" w14:textId="77777777" w:rsidR="002F1DCF" w:rsidRPr="00675E20" w:rsidRDefault="002F1DCF" w:rsidP="005F3E39">
            <w:pPr>
              <w:spacing w:after="0" w:line="240" w:lineRule="auto"/>
              <w:rPr>
                <w:rFonts w:eastAsia="Times New Roman" w:cs="Times"/>
                <w:color w:val="000000"/>
                <w:sz w:val="18"/>
                <w:szCs w:val="18"/>
              </w:rPr>
            </w:pPr>
            <w:r w:rsidRPr="00675E20">
              <w:rPr>
                <w:rFonts w:cs="Times"/>
                <w:color w:val="000000"/>
                <w:sz w:val="18"/>
                <w:szCs w:val="18"/>
              </w:rPr>
              <w:t>8</w:t>
            </w:r>
          </w:p>
        </w:tc>
        <w:tc>
          <w:tcPr>
            <w:tcW w:w="1190" w:type="dxa"/>
            <w:tcBorders>
              <w:bottom w:val="single" w:sz="4" w:space="0" w:color="auto"/>
            </w:tcBorders>
            <w:shd w:val="clear" w:color="auto" w:fill="auto"/>
            <w:noWrap/>
            <w:vAlign w:val="center"/>
          </w:tcPr>
          <w:p w14:paraId="2B47C632" w14:textId="4F5BE049" w:rsidR="002F1DCF" w:rsidRPr="00675E20" w:rsidRDefault="002F1DCF" w:rsidP="005F3E39">
            <w:pPr>
              <w:spacing w:after="0" w:line="240" w:lineRule="auto"/>
              <w:rPr>
                <w:rFonts w:eastAsia="Times New Roman" w:cs="Times"/>
                <w:color w:val="000000"/>
                <w:sz w:val="18"/>
                <w:szCs w:val="18"/>
              </w:rPr>
            </w:pPr>
            <w:r w:rsidRPr="00675E20">
              <w:rPr>
                <w:rFonts w:cs="Times"/>
                <w:color w:val="000000"/>
                <w:sz w:val="18"/>
                <w:szCs w:val="18"/>
              </w:rPr>
              <w:t>0.16</w:t>
            </w:r>
          </w:p>
        </w:tc>
        <w:tc>
          <w:tcPr>
            <w:tcW w:w="1443" w:type="dxa"/>
            <w:tcBorders>
              <w:bottom w:val="single" w:sz="4" w:space="0" w:color="auto"/>
            </w:tcBorders>
            <w:shd w:val="clear" w:color="auto" w:fill="auto"/>
            <w:noWrap/>
            <w:vAlign w:val="center"/>
          </w:tcPr>
          <w:p w14:paraId="7B8B47A6" w14:textId="3D32891F" w:rsidR="002F1DCF" w:rsidRPr="00B91BA7" w:rsidRDefault="002F1DCF" w:rsidP="005F3E39">
            <w:pPr>
              <w:spacing w:after="0" w:line="240" w:lineRule="auto"/>
              <w:rPr>
                <w:rFonts w:eastAsia="Times New Roman" w:cs="Times"/>
                <w:color w:val="000000"/>
                <w:sz w:val="18"/>
                <w:szCs w:val="18"/>
              </w:rPr>
            </w:pPr>
            <w:r>
              <w:rPr>
                <w:rFonts w:cs="Times"/>
                <w:color w:val="000000"/>
                <w:sz w:val="18"/>
                <w:szCs w:val="18"/>
              </w:rPr>
              <w:t>0.06</w:t>
            </w:r>
          </w:p>
        </w:tc>
        <w:tc>
          <w:tcPr>
            <w:tcW w:w="1422" w:type="dxa"/>
            <w:tcBorders>
              <w:bottom w:val="single" w:sz="4" w:space="0" w:color="auto"/>
            </w:tcBorders>
            <w:shd w:val="clear" w:color="auto" w:fill="auto"/>
            <w:noWrap/>
            <w:vAlign w:val="center"/>
          </w:tcPr>
          <w:p w14:paraId="2948A331" w14:textId="1BF8CC8B" w:rsidR="002F1DCF" w:rsidRPr="00B91BA7" w:rsidRDefault="002F1DCF" w:rsidP="005F3E39">
            <w:pPr>
              <w:spacing w:after="0" w:line="240" w:lineRule="auto"/>
              <w:rPr>
                <w:rFonts w:eastAsia="Times New Roman" w:cs="Times"/>
                <w:color w:val="000000"/>
                <w:sz w:val="18"/>
                <w:szCs w:val="18"/>
              </w:rPr>
            </w:pPr>
            <w:r>
              <w:rPr>
                <w:rFonts w:cs="Times"/>
                <w:color w:val="000000"/>
                <w:sz w:val="18"/>
                <w:szCs w:val="18"/>
              </w:rPr>
              <w:t>0.36</w:t>
            </w:r>
          </w:p>
        </w:tc>
        <w:tc>
          <w:tcPr>
            <w:tcW w:w="1275" w:type="dxa"/>
            <w:tcBorders>
              <w:bottom w:val="single" w:sz="4" w:space="0" w:color="auto"/>
            </w:tcBorders>
            <w:shd w:val="clear" w:color="auto" w:fill="auto"/>
            <w:noWrap/>
            <w:vAlign w:val="center"/>
          </w:tcPr>
          <w:p w14:paraId="62A95A40" w14:textId="4A586DE1" w:rsidR="002F1DCF" w:rsidRPr="00B91BA7" w:rsidRDefault="002F1DCF" w:rsidP="005F3E39">
            <w:pPr>
              <w:spacing w:after="0" w:line="240" w:lineRule="auto"/>
              <w:rPr>
                <w:rFonts w:eastAsia="Times New Roman" w:cs="Times"/>
                <w:color w:val="000000"/>
                <w:sz w:val="18"/>
                <w:szCs w:val="18"/>
              </w:rPr>
            </w:pPr>
            <w:r>
              <w:rPr>
                <w:rFonts w:cs="Times"/>
                <w:color w:val="000000"/>
                <w:sz w:val="18"/>
                <w:szCs w:val="18"/>
              </w:rPr>
              <w:t>0.08</w:t>
            </w:r>
          </w:p>
        </w:tc>
      </w:tr>
      <w:tr w:rsidR="00A45C43" w:rsidRPr="005932A9" w14:paraId="0A2A717B" w14:textId="77777777" w:rsidTr="00A45C43">
        <w:trPr>
          <w:trHeight w:val="300"/>
        </w:trPr>
        <w:tc>
          <w:tcPr>
            <w:tcW w:w="0" w:type="auto"/>
            <w:vMerge/>
            <w:shd w:val="clear" w:color="auto" w:fill="auto"/>
          </w:tcPr>
          <w:p w14:paraId="70A55EA1" w14:textId="77777777" w:rsidR="002F1DCF" w:rsidRPr="00B91BA7" w:rsidRDefault="002F1DCF" w:rsidP="005F3E39">
            <w:pPr>
              <w:spacing w:after="0" w:line="240" w:lineRule="auto"/>
              <w:rPr>
                <w:rFonts w:cs="Times"/>
                <w:color w:val="000000"/>
                <w:sz w:val="18"/>
                <w:szCs w:val="18"/>
              </w:rPr>
            </w:pPr>
          </w:p>
        </w:tc>
        <w:tc>
          <w:tcPr>
            <w:tcW w:w="1911" w:type="dxa"/>
            <w:tcBorders>
              <w:bottom w:val="single" w:sz="4" w:space="0" w:color="auto"/>
            </w:tcBorders>
            <w:shd w:val="clear" w:color="auto" w:fill="F2F2F2" w:themeFill="background1" w:themeFillShade="F2"/>
            <w:noWrap/>
            <w:vAlign w:val="center"/>
          </w:tcPr>
          <w:p w14:paraId="132C3FE0" w14:textId="77777777" w:rsidR="002F1DCF" w:rsidRPr="00675E20" w:rsidRDefault="002F1DCF" w:rsidP="005F3E39">
            <w:pPr>
              <w:spacing w:after="0" w:line="240" w:lineRule="auto"/>
              <w:rPr>
                <w:rFonts w:eastAsia="Times New Roman" w:cs="Times"/>
                <w:color w:val="000000"/>
                <w:sz w:val="18"/>
                <w:szCs w:val="18"/>
              </w:rPr>
            </w:pPr>
            <w:r w:rsidRPr="00675E20">
              <w:rPr>
                <w:rFonts w:cs="Times"/>
                <w:color w:val="000000"/>
                <w:sz w:val="18"/>
                <w:szCs w:val="18"/>
              </w:rPr>
              <w:t>C6</w:t>
            </w:r>
          </w:p>
        </w:tc>
        <w:tc>
          <w:tcPr>
            <w:tcW w:w="1184" w:type="dxa"/>
            <w:tcBorders>
              <w:bottom w:val="single" w:sz="4" w:space="0" w:color="auto"/>
            </w:tcBorders>
            <w:shd w:val="clear" w:color="auto" w:fill="F2F2F2" w:themeFill="background1" w:themeFillShade="F2"/>
            <w:noWrap/>
            <w:vAlign w:val="center"/>
          </w:tcPr>
          <w:p w14:paraId="239B31BE" w14:textId="77777777" w:rsidR="002F1DCF" w:rsidRPr="00675E20" w:rsidRDefault="002F1DCF" w:rsidP="005F3E39">
            <w:pPr>
              <w:spacing w:after="0" w:line="240" w:lineRule="auto"/>
              <w:rPr>
                <w:rFonts w:eastAsia="Times New Roman" w:cs="Times"/>
                <w:color w:val="000000"/>
                <w:sz w:val="18"/>
                <w:szCs w:val="18"/>
              </w:rPr>
            </w:pPr>
            <w:r w:rsidRPr="00675E20">
              <w:rPr>
                <w:rFonts w:cs="Times"/>
                <w:color w:val="000000"/>
                <w:sz w:val="18"/>
                <w:szCs w:val="18"/>
              </w:rPr>
              <w:t>46</w:t>
            </w:r>
          </w:p>
        </w:tc>
        <w:tc>
          <w:tcPr>
            <w:tcW w:w="1190" w:type="dxa"/>
            <w:tcBorders>
              <w:bottom w:val="single" w:sz="4" w:space="0" w:color="auto"/>
            </w:tcBorders>
            <w:shd w:val="clear" w:color="auto" w:fill="F2F2F2" w:themeFill="background1" w:themeFillShade="F2"/>
            <w:noWrap/>
            <w:vAlign w:val="center"/>
          </w:tcPr>
          <w:p w14:paraId="13D016CD" w14:textId="5D6C391A" w:rsidR="002F1DCF" w:rsidRPr="00675E20" w:rsidRDefault="002F1DCF" w:rsidP="005F3E39">
            <w:pPr>
              <w:spacing w:after="0" w:line="240" w:lineRule="auto"/>
              <w:rPr>
                <w:rFonts w:eastAsia="Times New Roman" w:cs="Times"/>
                <w:color w:val="000000"/>
                <w:sz w:val="18"/>
                <w:szCs w:val="18"/>
              </w:rPr>
            </w:pPr>
            <w:r w:rsidRPr="00675E20">
              <w:rPr>
                <w:rFonts w:cs="Times"/>
                <w:color w:val="000000"/>
                <w:sz w:val="18"/>
                <w:szCs w:val="18"/>
              </w:rPr>
              <w:t>0.03</w:t>
            </w:r>
          </w:p>
        </w:tc>
        <w:tc>
          <w:tcPr>
            <w:tcW w:w="1443" w:type="dxa"/>
            <w:tcBorders>
              <w:bottom w:val="single" w:sz="4" w:space="0" w:color="auto"/>
            </w:tcBorders>
            <w:shd w:val="clear" w:color="auto" w:fill="F2F2F2" w:themeFill="background1" w:themeFillShade="F2"/>
            <w:noWrap/>
            <w:vAlign w:val="center"/>
          </w:tcPr>
          <w:p w14:paraId="3107629B" w14:textId="374C5B63" w:rsidR="002F1DCF" w:rsidRPr="00B91BA7" w:rsidRDefault="002F1DCF" w:rsidP="005F3E39">
            <w:pPr>
              <w:spacing w:after="0" w:line="240" w:lineRule="auto"/>
              <w:rPr>
                <w:rFonts w:eastAsia="Times New Roman" w:cs="Times"/>
                <w:color w:val="000000"/>
                <w:sz w:val="18"/>
                <w:szCs w:val="18"/>
              </w:rPr>
            </w:pPr>
            <w:r>
              <w:rPr>
                <w:rFonts w:cs="Times"/>
                <w:color w:val="000000"/>
                <w:sz w:val="18"/>
                <w:szCs w:val="18"/>
              </w:rPr>
              <w:t>0.01</w:t>
            </w:r>
          </w:p>
        </w:tc>
        <w:tc>
          <w:tcPr>
            <w:tcW w:w="1422" w:type="dxa"/>
            <w:tcBorders>
              <w:bottom w:val="single" w:sz="4" w:space="0" w:color="auto"/>
            </w:tcBorders>
            <w:shd w:val="clear" w:color="auto" w:fill="F2F2F2" w:themeFill="background1" w:themeFillShade="F2"/>
            <w:noWrap/>
            <w:vAlign w:val="center"/>
          </w:tcPr>
          <w:p w14:paraId="035EADA1" w14:textId="3C123C24" w:rsidR="002F1DCF" w:rsidRPr="00B91BA7" w:rsidRDefault="002F1DCF" w:rsidP="005F3E39">
            <w:pPr>
              <w:spacing w:after="0" w:line="240" w:lineRule="auto"/>
              <w:rPr>
                <w:rFonts w:eastAsia="Times New Roman" w:cs="Times"/>
                <w:color w:val="000000"/>
                <w:sz w:val="18"/>
                <w:szCs w:val="18"/>
              </w:rPr>
            </w:pPr>
            <w:r>
              <w:rPr>
                <w:rFonts w:cs="Times"/>
                <w:color w:val="000000"/>
                <w:sz w:val="18"/>
                <w:szCs w:val="18"/>
              </w:rPr>
              <w:t>0.07</w:t>
            </w:r>
          </w:p>
        </w:tc>
        <w:tc>
          <w:tcPr>
            <w:tcW w:w="1275" w:type="dxa"/>
            <w:tcBorders>
              <w:bottom w:val="single" w:sz="4" w:space="0" w:color="auto"/>
            </w:tcBorders>
            <w:shd w:val="clear" w:color="auto" w:fill="F2F2F2" w:themeFill="background1" w:themeFillShade="F2"/>
            <w:noWrap/>
            <w:vAlign w:val="center"/>
          </w:tcPr>
          <w:p w14:paraId="62379A61" w14:textId="0C0EBA9F" w:rsidR="002F1DCF" w:rsidRPr="00B91BA7" w:rsidRDefault="002F1DCF" w:rsidP="005F3E39">
            <w:pPr>
              <w:spacing w:after="0" w:line="240" w:lineRule="auto"/>
              <w:rPr>
                <w:rFonts w:eastAsia="Times New Roman" w:cs="Times"/>
                <w:color w:val="000000"/>
                <w:sz w:val="18"/>
                <w:szCs w:val="18"/>
              </w:rPr>
            </w:pPr>
            <w:r>
              <w:rPr>
                <w:rFonts w:cs="Times"/>
                <w:color w:val="000000"/>
                <w:sz w:val="18"/>
                <w:szCs w:val="18"/>
              </w:rPr>
              <w:t>0.02</w:t>
            </w:r>
          </w:p>
        </w:tc>
      </w:tr>
      <w:tr w:rsidR="00A45C43" w:rsidRPr="005932A9" w14:paraId="1BEF5B62" w14:textId="77777777" w:rsidTr="00A45C43">
        <w:trPr>
          <w:trHeight w:val="300"/>
        </w:trPr>
        <w:tc>
          <w:tcPr>
            <w:tcW w:w="0" w:type="auto"/>
            <w:vMerge/>
            <w:shd w:val="clear" w:color="auto" w:fill="auto"/>
          </w:tcPr>
          <w:p w14:paraId="195020ED" w14:textId="77777777" w:rsidR="002F1DCF" w:rsidRPr="00B91BA7" w:rsidRDefault="002F1DCF" w:rsidP="005F3E39">
            <w:pPr>
              <w:spacing w:after="0" w:line="240" w:lineRule="auto"/>
              <w:rPr>
                <w:rFonts w:cs="Times"/>
                <w:color w:val="000000"/>
                <w:sz w:val="18"/>
                <w:szCs w:val="18"/>
              </w:rPr>
            </w:pPr>
          </w:p>
        </w:tc>
        <w:tc>
          <w:tcPr>
            <w:tcW w:w="1911" w:type="dxa"/>
            <w:shd w:val="clear" w:color="auto" w:fill="auto"/>
            <w:noWrap/>
            <w:vAlign w:val="center"/>
          </w:tcPr>
          <w:p w14:paraId="320BE224" w14:textId="77777777" w:rsidR="002F1DCF" w:rsidRPr="00675E20" w:rsidRDefault="002F1DCF" w:rsidP="005F3E39">
            <w:pPr>
              <w:spacing w:after="0" w:line="240" w:lineRule="auto"/>
              <w:rPr>
                <w:rFonts w:eastAsia="Times New Roman" w:cs="Times"/>
                <w:color w:val="000000"/>
                <w:sz w:val="18"/>
                <w:szCs w:val="18"/>
              </w:rPr>
            </w:pPr>
            <w:r w:rsidRPr="00675E20">
              <w:rPr>
                <w:rFonts w:cs="Times"/>
                <w:color w:val="000000"/>
                <w:sz w:val="18"/>
                <w:szCs w:val="18"/>
              </w:rPr>
              <w:t>C7</w:t>
            </w:r>
          </w:p>
        </w:tc>
        <w:tc>
          <w:tcPr>
            <w:tcW w:w="1184" w:type="dxa"/>
            <w:shd w:val="clear" w:color="auto" w:fill="auto"/>
            <w:noWrap/>
            <w:vAlign w:val="center"/>
          </w:tcPr>
          <w:p w14:paraId="0CEF41D8" w14:textId="77777777" w:rsidR="002F1DCF" w:rsidRPr="00675E20" w:rsidRDefault="002F1DCF" w:rsidP="005F3E39">
            <w:pPr>
              <w:spacing w:after="0" w:line="240" w:lineRule="auto"/>
              <w:rPr>
                <w:rFonts w:eastAsia="Times New Roman" w:cs="Times"/>
                <w:color w:val="000000"/>
                <w:sz w:val="18"/>
                <w:szCs w:val="18"/>
              </w:rPr>
            </w:pPr>
            <w:r w:rsidRPr="00675E20">
              <w:rPr>
                <w:rFonts w:cs="Times"/>
                <w:color w:val="000000"/>
                <w:sz w:val="18"/>
                <w:szCs w:val="18"/>
              </w:rPr>
              <w:t>40</w:t>
            </w:r>
          </w:p>
        </w:tc>
        <w:tc>
          <w:tcPr>
            <w:tcW w:w="1190" w:type="dxa"/>
            <w:shd w:val="clear" w:color="auto" w:fill="auto"/>
            <w:noWrap/>
            <w:vAlign w:val="center"/>
          </w:tcPr>
          <w:p w14:paraId="51BDA8E0" w14:textId="0243D3F2" w:rsidR="002F1DCF" w:rsidRPr="00675E20" w:rsidRDefault="002F1DCF" w:rsidP="005F3E39">
            <w:pPr>
              <w:spacing w:after="0" w:line="240" w:lineRule="auto"/>
              <w:rPr>
                <w:rFonts w:eastAsia="Times New Roman" w:cs="Times"/>
                <w:color w:val="000000"/>
                <w:sz w:val="18"/>
                <w:szCs w:val="18"/>
              </w:rPr>
            </w:pPr>
            <w:r w:rsidRPr="00675E20">
              <w:rPr>
                <w:rFonts w:cs="Times"/>
                <w:color w:val="000000"/>
                <w:sz w:val="18"/>
                <w:szCs w:val="18"/>
              </w:rPr>
              <w:t>0.19</w:t>
            </w:r>
          </w:p>
        </w:tc>
        <w:tc>
          <w:tcPr>
            <w:tcW w:w="1443" w:type="dxa"/>
            <w:shd w:val="clear" w:color="auto" w:fill="auto"/>
            <w:noWrap/>
            <w:vAlign w:val="center"/>
          </w:tcPr>
          <w:p w14:paraId="7404760F" w14:textId="0771D5B0" w:rsidR="002F1DCF" w:rsidRPr="00B91BA7" w:rsidRDefault="002F1DCF" w:rsidP="005F3E39">
            <w:pPr>
              <w:spacing w:after="0" w:line="240" w:lineRule="auto"/>
              <w:rPr>
                <w:rFonts w:eastAsia="Times New Roman" w:cs="Times"/>
                <w:color w:val="000000"/>
                <w:sz w:val="18"/>
                <w:szCs w:val="18"/>
              </w:rPr>
            </w:pPr>
            <w:r>
              <w:rPr>
                <w:rFonts w:cs="Times"/>
                <w:color w:val="000000"/>
                <w:sz w:val="18"/>
                <w:szCs w:val="18"/>
              </w:rPr>
              <w:t>0.05</w:t>
            </w:r>
          </w:p>
        </w:tc>
        <w:tc>
          <w:tcPr>
            <w:tcW w:w="1422" w:type="dxa"/>
            <w:shd w:val="clear" w:color="auto" w:fill="auto"/>
            <w:noWrap/>
            <w:vAlign w:val="center"/>
          </w:tcPr>
          <w:p w14:paraId="6A3211BC" w14:textId="12AAD938" w:rsidR="002F1DCF" w:rsidRPr="00B91BA7" w:rsidRDefault="002F1DCF" w:rsidP="005F3E39">
            <w:pPr>
              <w:spacing w:after="0" w:line="240" w:lineRule="auto"/>
              <w:rPr>
                <w:rFonts w:eastAsia="Times New Roman" w:cs="Times"/>
                <w:color w:val="000000"/>
                <w:sz w:val="18"/>
                <w:szCs w:val="18"/>
              </w:rPr>
            </w:pPr>
            <w:r>
              <w:rPr>
                <w:rFonts w:cs="Times"/>
                <w:color w:val="000000"/>
                <w:sz w:val="18"/>
                <w:szCs w:val="18"/>
              </w:rPr>
              <w:t>0.49</w:t>
            </w:r>
          </w:p>
        </w:tc>
        <w:tc>
          <w:tcPr>
            <w:tcW w:w="1275" w:type="dxa"/>
            <w:shd w:val="clear" w:color="auto" w:fill="auto"/>
            <w:noWrap/>
            <w:vAlign w:val="center"/>
          </w:tcPr>
          <w:p w14:paraId="1DDF55E8" w14:textId="43B8D00C" w:rsidR="002F1DCF" w:rsidRPr="00B91BA7" w:rsidRDefault="002F1DCF" w:rsidP="005F3E39">
            <w:pPr>
              <w:spacing w:after="0" w:line="240" w:lineRule="auto"/>
              <w:rPr>
                <w:rFonts w:eastAsia="Times New Roman" w:cs="Times"/>
                <w:color w:val="000000"/>
                <w:sz w:val="18"/>
                <w:szCs w:val="18"/>
              </w:rPr>
            </w:pPr>
            <w:r>
              <w:rPr>
                <w:rFonts w:cs="Times"/>
                <w:color w:val="000000"/>
                <w:sz w:val="18"/>
                <w:szCs w:val="18"/>
              </w:rPr>
              <w:t>0.12</w:t>
            </w:r>
          </w:p>
        </w:tc>
      </w:tr>
      <w:tr w:rsidR="00A45C43" w:rsidRPr="005932A9" w14:paraId="77B67716" w14:textId="77777777" w:rsidTr="00A45C43">
        <w:trPr>
          <w:trHeight w:val="300"/>
        </w:trPr>
        <w:tc>
          <w:tcPr>
            <w:tcW w:w="0" w:type="auto"/>
            <w:vMerge/>
            <w:tcBorders>
              <w:bottom w:val="single" w:sz="12" w:space="0" w:color="auto"/>
            </w:tcBorders>
            <w:shd w:val="clear" w:color="auto" w:fill="auto"/>
          </w:tcPr>
          <w:p w14:paraId="282C5B84" w14:textId="77777777" w:rsidR="002F1DCF" w:rsidRPr="00B91BA7" w:rsidRDefault="002F1DCF" w:rsidP="002F1DCF">
            <w:pPr>
              <w:spacing w:after="0" w:line="240" w:lineRule="auto"/>
              <w:rPr>
                <w:rFonts w:cs="Times"/>
                <w:color w:val="000000"/>
                <w:sz w:val="18"/>
                <w:szCs w:val="18"/>
              </w:rPr>
            </w:pPr>
          </w:p>
        </w:tc>
        <w:tc>
          <w:tcPr>
            <w:tcW w:w="1911" w:type="dxa"/>
            <w:tcBorders>
              <w:bottom w:val="single" w:sz="12" w:space="0" w:color="auto"/>
            </w:tcBorders>
            <w:shd w:val="clear" w:color="auto" w:fill="auto"/>
            <w:noWrap/>
            <w:vAlign w:val="center"/>
          </w:tcPr>
          <w:p w14:paraId="48BFB13E" w14:textId="0B2C6245" w:rsidR="002F1DCF" w:rsidRPr="00675E20" w:rsidRDefault="002F1DCF" w:rsidP="002F1DCF">
            <w:pPr>
              <w:spacing w:after="0" w:line="240" w:lineRule="auto"/>
              <w:rPr>
                <w:rFonts w:cs="Times"/>
                <w:color w:val="000000"/>
                <w:sz w:val="18"/>
                <w:szCs w:val="18"/>
              </w:rPr>
            </w:pPr>
            <w:r>
              <w:rPr>
                <w:rFonts w:cs="Times"/>
                <w:color w:val="000000"/>
                <w:sz w:val="18"/>
                <w:szCs w:val="18"/>
              </w:rPr>
              <w:t>Oil wells without non-producing oil wells</w:t>
            </w:r>
          </w:p>
        </w:tc>
        <w:tc>
          <w:tcPr>
            <w:tcW w:w="1184" w:type="dxa"/>
            <w:tcBorders>
              <w:bottom w:val="single" w:sz="12" w:space="0" w:color="auto"/>
            </w:tcBorders>
            <w:shd w:val="clear" w:color="auto" w:fill="auto"/>
            <w:noWrap/>
            <w:vAlign w:val="center"/>
          </w:tcPr>
          <w:p w14:paraId="7CFF6CA3" w14:textId="62A150F8" w:rsidR="002F1DCF" w:rsidRPr="002F1DCF" w:rsidRDefault="002F1DCF" w:rsidP="002F1DCF">
            <w:pPr>
              <w:spacing w:after="0" w:line="240" w:lineRule="auto"/>
              <w:rPr>
                <w:rFonts w:cs="Times"/>
                <w:color w:val="000000"/>
                <w:sz w:val="18"/>
                <w:szCs w:val="18"/>
              </w:rPr>
            </w:pPr>
            <w:r w:rsidRPr="002F1DCF">
              <w:rPr>
                <w:rFonts w:cs="Times"/>
                <w:color w:val="000000"/>
                <w:sz w:val="18"/>
                <w:szCs w:val="18"/>
              </w:rPr>
              <w:t>56</w:t>
            </w:r>
          </w:p>
        </w:tc>
        <w:tc>
          <w:tcPr>
            <w:tcW w:w="1190" w:type="dxa"/>
            <w:tcBorders>
              <w:bottom w:val="single" w:sz="12" w:space="0" w:color="auto"/>
            </w:tcBorders>
            <w:shd w:val="clear" w:color="auto" w:fill="auto"/>
            <w:noWrap/>
            <w:vAlign w:val="center"/>
          </w:tcPr>
          <w:p w14:paraId="6DF7B69A" w14:textId="2E1AFE9A" w:rsidR="002F1DCF" w:rsidRPr="002F1DCF" w:rsidRDefault="002F1DCF" w:rsidP="001F6F88">
            <w:pPr>
              <w:spacing w:after="0" w:line="240" w:lineRule="auto"/>
              <w:rPr>
                <w:rFonts w:cs="Times"/>
                <w:color w:val="000000"/>
                <w:sz w:val="18"/>
                <w:szCs w:val="18"/>
              </w:rPr>
            </w:pPr>
            <w:r w:rsidRPr="002F1DCF">
              <w:rPr>
                <w:rFonts w:cs="Times"/>
                <w:color w:val="000000"/>
                <w:sz w:val="18"/>
                <w:szCs w:val="18"/>
              </w:rPr>
              <w:t>0.0</w:t>
            </w:r>
            <w:r w:rsidR="001F6F88">
              <w:rPr>
                <w:rFonts w:cs="Times"/>
                <w:color w:val="000000"/>
                <w:sz w:val="18"/>
                <w:szCs w:val="18"/>
              </w:rPr>
              <w:t>5</w:t>
            </w:r>
          </w:p>
        </w:tc>
        <w:tc>
          <w:tcPr>
            <w:tcW w:w="1443" w:type="dxa"/>
            <w:tcBorders>
              <w:bottom w:val="single" w:sz="12" w:space="0" w:color="auto"/>
            </w:tcBorders>
            <w:shd w:val="clear" w:color="auto" w:fill="auto"/>
            <w:noWrap/>
            <w:vAlign w:val="center"/>
          </w:tcPr>
          <w:p w14:paraId="532528DB" w14:textId="78FB45C7" w:rsidR="002F1DCF" w:rsidRPr="002F1DCF" w:rsidRDefault="002F1DCF" w:rsidP="002F1DCF">
            <w:pPr>
              <w:spacing w:after="0" w:line="240" w:lineRule="auto"/>
              <w:rPr>
                <w:rFonts w:cs="Times"/>
                <w:color w:val="000000"/>
                <w:sz w:val="18"/>
                <w:szCs w:val="18"/>
              </w:rPr>
            </w:pPr>
            <w:r w:rsidRPr="002F1DCF">
              <w:rPr>
                <w:rFonts w:cs="Times"/>
                <w:color w:val="000000"/>
                <w:sz w:val="18"/>
                <w:szCs w:val="18"/>
              </w:rPr>
              <w:t>0</w:t>
            </w:r>
            <w:r w:rsidR="001F6F88">
              <w:rPr>
                <w:rFonts w:cs="Times"/>
                <w:color w:val="000000"/>
                <w:sz w:val="18"/>
                <w:szCs w:val="18"/>
              </w:rPr>
              <w:t>.02</w:t>
            </w:r>
          </w:p>
        </w:tc>
        <w:tc>
          <w:tcPr>
            <w:tcW w:w="1422" w:type="dxa"/>
            <w:tcBorders>
              <w:bottom w:val="single" w:sz="12" w:space="0" w:color="auto"/>
            </w:tcBorders>
            <w:shd w:val="clear" w:color="auto" w:fill="auto"/>
            <w:noWrap/>
            <w:vAlign w:val="center"/>
          </w:tcPr>
          <w:p w14:paraId="539D3D96" w14:textId="4780337C" w:rsidR="002F1DCF" w:rsidRPr="002F1DCF" w:rsidRDefault="001F6F88" w:rsidP="002F1DCF">
            <w:pPr>
              <w:spacing w:after="0" w:line="240" w:lineRule="auto"/>
              <w:rPr>
                <w:rFonts w:cs="Times"/>
                <w:color w:val="000000"/>
                <w:sz w:val="18"/>
                <w:szCs w:val="18"/>
              </w:rPr>
            </w:pPr>
            <w:r>
              <w:rPr>
                <w:rFonts w:cs="Times"/>
                <w:color w:val="000000"/>
                <w:sz w:val="18"/>
                <w:szCs w:val="18"/>
              </w:rPr>
              <w:t>0.10</w:t>
            </w:r>
          </w:p>
        </w:tc>
        <w:tc>
          <w:tcPr>
            <w:tcW w:w="1275" w:type="dxa"/>
            <w:tcBorders>
              <w:bottom w:val="single" w:sz="12" w:space="0" w:color="auto"/>
            </w:tcBorders>
            <w:shd w:val="clear" w:color="auto" w:fill="auto"/>
            <w:noWrap/>
            <w:vAlign w:val="center"/>
          </w:tcPr>
          <w:p w14:paraId="52509023" w14:textId="0D74F3CB" w:rsidR="002F1DCF" w:rsidRPr="002F1DCF" w:rsidRDefault="001F6F88" w:rsidP="002F1DCF">
            <w:pPr>
              <w:spacing w:after="0" w:line="240" w:lineRule="auto"/>
              <w:rPr>
                <w:rFonts w:cs="Times"/>
                <w:color w:val="000000"/>
                <w:sz w:val="18"/>
                <w:szCs w:val="18"/>
              </w:rPr>
            </w:pPr>
            <w:r>
              <w:rPr>
                <w:rFonts w:cs="Times"/>
                <w:color w:val="000000"/>
                <w:sz w:val="18"/>
                <w:szCs w:val="18"/>
              </w:rPr>
              <w:t>0.02</w:t>
            </w:r>
          </w:p>
        </w:tc>
      </w:tr>
    </w:tbl>
    <w:p w14:paraId="4D4E36E0" w14:textId="77777777" w:rsidR="004958F3" w:rsidRDefault="004958F3" w:rsidP="004958F3"/>
    <w:p w14:paraId="05A1F165" w14:textId="4D5EEA45" w:rsidR="003825FF" w:rsidRDefault="003825FF" w:rsidP="003825FF">
      <w:pPr>
        <w:keepNext/>
      </w:pPr>
      <w:r>
        <w:rPr>
          <w:rFonts w:eastAsia="Times New Roman"/>
          <w:noProof/>
        </w:rPr>
        <w:drawing>
          <wp:inline distT="0" distB="0" distL="0" distR="0" wp14:anchorId="315DB60A" wp14:editId="240CD281">
            <wp:extent cx="5680211" cy="39682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8_C2H6_Cont_Li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1321" cy="3989993"/>
                    </a:xfrm>
                    <a:prstGeom prst="rect">
                      <a:avLst/>
                    </a:prstGeom>
                  </pic:spPr>
                </pic:pic>
              </a:graphicData>
            </a:graphic>
          </wp:inline>
        </w:drawing>
      </w:r>
    </w:p>
    <w:p w14:paraId="4F834FFB" w14:textId="25470317" w:rsidR="00961394" w:rsidRDefault="003825FF" w:rsidP="00961394">
      <w:pPr>
        <w:pStyle w:val="Caption"/>
        <w:rPr>
          <w:rFonts w:eastAsiaTheme="majorEastAsia" w:cstheme="majorBidi"/>
          <w:b/>
          <w:bCs/>
          <w:smallCaps/>
          <w:color w:val="000000" w:themeColor="text1"/>
          <w:sz w:val="36"/>
          <w:szCs w:val="20"/>
        </w:rPr>
      </w:pPr>
      <w:r w:rsidRPr="00961394">
        <w:rPr>
          <w:b/>
        </w:rPr>
        <w:t>Figure S</w:t>
      </w:r>
      <w:r w:rsidR="00E12396" w:rsidRPr="00961394">
        <w:rPr>
          <w:b/>
        </w:rPr>
        <w:fldChar w:fldCharType="begin"/>
      </w:r>
      <w:r w:rsidR="00E12396" w:rsidRPr="00961394">
        <w:rPr>
          <w:b/>
        </w:rPr>
        <w:instrText xml:space="preserve"> SEQ Figure \* ARABIC </w:instrText>
      </w:r>
      <w:r w:rsidR="00E12396" w:rsidRPr="00961394">
        <w:rPr>
          <w:b/>
        </w:rPr>
        <w:fldChar w:fldCharType="separate"/>
      </w:r>
      <w:r w:rsidR="00553549" w:rsidRPr="00961394">
        <w:rPr>
          <w:b/>
          <w:noProof/>
        </w:rPr>
        <w:t>8</w:t>
      </w:r>
      <w:r w:rsidR="00E12396" w:rsidRPr="00961394">
        <w:rPr>
          <w:b/>
          <w:noProof/>
        </w:rPr>
        <w:fldChar w:fldCharType="end"/>
      </w:r>
      <w:r w:rsidR="00A8759D" w:rsidRPr="00961394">
        <w:rPr>
          <w:b/>
        </w:rPr>
        <w:t>.</w:t>
      </w:r>
      <w:r w:rsidRPr="00961394">
        <w:rPr>
          <w:b/>
        </w:rPr>
        <w:t xml:space="preserve"> Comparison of C</w:t>
      </w:r>
      <w:r w:rsidRPr="00961394">
        <w:rPr>
          <w:b/>
          <w:vertAlign w:val="subscript"/>
        </w:rPr>
        <w:t>2</w:t>
      </w:r>
      <w:r w:rsidRPr="00961394">
        <w:rPr>
          <w:b/>
        </w:rPr>
        <w:t>H</w:t>
      </w:r>
      <w:r w:rsidRPr="00961394">
        <w:rPr>
          <w:b/>
          <w:vertAlign w:val="subscript"/>
        </w:rPr>
        <w:t>6</w:t>
      </w:r>
      <w:r w:rsidRPr="00961394">
        <w:rPr>
          <w:b/>
        </w:rPr>
        <w:t xml:space="preserve"> emission rate datasets </w:t>
      </w:r>
      <w:r w:rsidR="00182496" w:rsidRPr="00961394">
        <w:rPr>
          <w:b/>
        </w:rPr>
        <w:t xml:space="preserve">in </w:t>
      </w:r>
      <w:r w:rsidRPr="00961394">
        <w:rPr>
          <w:b/>
        </w:rPr>
        <w:t>the current study with available literature data.</w:t>
      </w:r>
      <w:r w:rsidRPr="0052169E">
        <w:t xml:space="preserve"> </w:t>
      </w:r>
      <w:r w:rsidR="00B57DDC" w:rsidRPr="0052169E">
        <w:t>(A1) Skew in the C</w:t>
      </w:r>
      <w:r w:rsidR="00B57DDC" w:rsidRPr="0052169E">
        <w:rPr>
          <w:vertAlign w:val="subscript"/>
        </w:rPr>
        <w:t>2</w:t>
      </w:r>
      <w:r w:rsidR="00B57DDC" w:rsidRPr="0052169E">
        <w:t>H</w:t>
      </w:r>
      <w:r w:rsidR="00B57DDC" w:rsidRPr="0052169E">
        <w:rPr>
          <w:vertAlign w:val="subscript"/>
        </w:rPr>
        <w:t>6</w:t>
      </w:r>
      <w:r w:rsidR="00B57DDC" w:rsidRPr="0052169E">
        <w:t xml:space="preserve"> emission rates grouped by region, type of site and complete dataset. C</w:t>
      </w:r>
      <w:r w:rsidR="00B57DDC" w:rsidRPr="0052169E">
        <w:rPr>
          <w:vertAlign w:val="subscript"/>
        </w:rPr>
        <w:t>2</w:t>
      </w:r>
      <w:r w:rsidR="00B57DDC" w:rsidRPr="0052169E">
        <w:t>H</w:t>
      </w:r>
      <w:r w:rsidR="00B57DDC" w:rsidRPr="0052169E">
        <w:rPr>
          <w:vertAlign w:val="subscript"/>
        </w:rPr>
        <w:t>6</w:t>
      </w:r>
      <w:r w:rsidR="00B57DDC" w:rsidRPr="0052169E">
        <w:t xml:space="preserve"> emission rates are ranked in descending order. (A2) Measured C</w:t>
      </w:r>
      <w:r w:rsidR="00B57DDC" w:rsidRPr="0052169E">
        <w:rPr>
          <w:vertAlign w:val="subscript"/>
        </w:rPr>
        <w:t>2</w:t>
      </w:r>
      <w:r w:rsidR="00B57DDC" w:rsidRPr="0052169E">
        <w:t>H</w:t>
      </w:r>
      <w:r w:rsidR="00B57DDC" w:rsidRPr="0052169E">
        <w:rPr>
          <w:vertAlign w:val="subscript"/>
        </w:rPr>
        <w:t>6</w:t>
      </w:r>
      <w:r w:rsidR="00B57DDC" w:rsidRPr="0052169E">
        <w:t xml:space="preserve"> emission rates ranked in descending order vs</w:t>
      </w:r>
      <w:r w:rsidR="00182496" w:rsidRPr="0052169E">
        <w:t>.</w:t>
      </w:r>
      <w:r w:rsidR="00B57DDC" w:rsidRPr="0052169E">
        <w:t xml:space="preserve"> cumulative percentage of sites. C</w:t>
      </w:r>
      <w:r w:rsidR="00B57DDC" w:rsidRPr="0052169E">
        <w:rPr>
          <w:vertAlign w:val="subscript"/>
        </w:rPr>
        <w:t>2</w:t>
      </w:r>
      <w:r w:rsidR="00B57DDC" w:rsidRPr="0052169E">
        <w:t>H</w:t>
      </w:r>
      <w:r w:rsidR="00B57DDC" w:rsidRPr="0052169E">
        <w:rPr>
          <w:vertAlign w:val="subscript"/>
        </w:rPr>
        <w:t>6</w:t>
      </w:r>
      <w:r w:rsidR="00B57DDC" w:rsidRPr="0052169E">
        <w:t xml:space="preserve"> emission rates are grouped by region, type of site and complete dataset. (B1) Skew in the C</w:t>
      </w:r>
      <w:r w:rsidR="00B57DDC" w:rsidRPr="0052169E">
        <w:rPr>
          <w:vertAlign w:val="subscript"/>
        </w:rPr>
        <w:t>2</w:t>
      </w:r>
      <w:r w:rsidR="00B57DDC" w:rsidRPr="0052169E">
        <w:t>H</w:t>
      </w:r>
      <w:r w:rsidR="00B57DDC" w:rsidRPr="0052169E">
        <w:rPr>
          <w:vertAlign w:val="subscript"/>
        </w:rPr>
        <w:t>6</w:t>
      </w:r>
      <w:r w:rsidR="00B57DDC" w:rsidRPr="0052169E">
        <w:t xml:space="preserve"> emission rates ranked in descending order. (B2) Measured C</w:t>
      </w:r>
      <w:r w:rsidR="00B57DDC" w:rsidRPr="0052169E">
        <w:rPr>
          <w:vertAlign w:val="subscript"/>
        </w:rPr>
        <w:t>2</w:t>
      </w:r>
      <w:r w:rsidR="00B57DDC" w:rsidRPr="0052169E">
        <w:t>H</w:t>
      </w:r>
      <w:r w:rsidR="00B57DDC" w:rsidRPr="0052169E">
        <w:rPr>
          <w:vertAlign w:val="subscript"/>
        </w:rPr>
        <w:t>6</w:t>
      </w:r>
      <w:r w:rsidR="00B57DDC" w:rsidRPr="0052169E">
        <w:t xml:space="preserve"> emission rates ranked in descending order vs</w:t>
      </w:r>
      <w:r w:rsidR="00182496" w:rsidRPr="0052169E">
        <w:t>.</w:t>
      </w:r>
      <w:r w:rsidR="00B57DDC" w:rsidRPr="0052169E">
        <w:t xml:space="preserve"> cumulative percentage of sites.</w:t>
      </w:r>
      <w:r w:rsidR="00961394">
        <w:rPr>
          <w:szCs w:val="20"/>
        </w:rPr>
        <w:br w:type="page"/>
      </w:r>
    </w:p>
    <w:p w14:paraId="0433A0D5" w14:textId="024FA093" w:rsidR="0097153C" w:rsidRDefault="00746AEC" w:rsidP="00D664A2">
      <w:pPr>
        <w:pStyle w:val="Heading1"/>
      </w:pPr>
      <w:bookmarkStart w:id="23" w:name="_Toc101799697"/>
      <w:r>
        <w:lastRenderedPageBreak/>
        <w:t>S</w:t>
      </w:r>
      <w:r w:rsidR="00DC542B">
        <w:t>7</w:t>
      </w:r>
      <w:r w:rsidR="00296FD9">
        <w:t>.</w:t>
      </w:r>
      <w:r w:rsidR="00F86017">
        <w:t xml:space="preserve"> </w:t>
      </w:r>
      <w:r w:rsidR="00F86017">
        <w:tab/>
      </w:r>
      <w:r w:rsidR="00D664A2">
        <w:t>C</w:t>
      </w:r>
      <w:r w:rsidR="00D664A2" w:rsidRPr="00494D0A">
        <w:rPr>
          <w:vertAlign w:val="subscript"/>
        </w:rPr>
        <w:t>2</w:t>
      </w:r>
      <w:r w:rsidR="00D664A2">
        <w:t>H</w:t>
      </w:r>
      <w:r w:rsidR="00D664A2" w:rsidRPr="00494D0A">
        <w:rPr>
          <w:vertAlign w:val="subscript"/>
        </w:rPr>
        <w:t>6</w:t>
      </w:r>
      <w:r w:rsidR="00D664A2">
        <w:t>-to-CH</w:t>
      </w:r>
      <w:r w:rsidR="00D664A2" w:rsidRPr="00494D0A">
        <w:rPr>
          <w:vertAlign w:val="subscript"/>
        </w:rPr>
        <w:t>4</w:t>
      </w:r>
      <w:r w:rsidR="00D664A2">
        <w:t xml:space="preserve"> molar ratio</w:t>
      </w:r>
      <w:bookmarkEnd w:id="23"/>
    </w:p>
    <w:p w14:paraId="62886AC0" w14:textId="77777777" w:rsidR="00D664A2" w:rsidRDefault="00D664A2" w:rsidP="00D664A2">
      <w:pPr>
        <w:keepNext/>
      </w:pPr>
      <w:r>
        <w:rPr>
          <w:noProof/>
        </w:rPr>
        <w:drawing>
          <wp:inline distT="0" distB="0" distL="0" distR="0" wp14:anchorId="51981FC0" wp14:editId="5406DE18">
            <wp:extent cx="3800475" cy="5281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6_Ratio_Ma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3111" cy="5284843"/>
                    </a:xfrm>
                    <a:prstGeom prst="rect">
                      <a:avLst/>
                    </a:prstGeom>
                  </pic:spPr>
                </pic:pic>
              </a:graphicData>
            </a:graphic>
          </wp:inline>
        </w:drawing>
      </w:r>
    </w:p>
    <w:p w14:paraId="26742ABB" w14:textId="7E6549C9" w:rsidR="00D664A2" w:rsidRPr="00A657F9" w:rsidRDefault="00D664A2" w:rsidP="00D664A2">
      <w:pPr>
        <w:pStyle w:val="Caption"/>
        <w:rPr>
          <w:b/>
        </w:rPr>
      </w:pPr>
      <w:r w:rsidRPr="00A657F9">
        <w:rPr>
          <w:b/>
        </w:rPr>
        <w:t xml:space="preserve">Figure </w:t>
      </w:r>
      <w:r w:rsidR="00A657F9" w:rsidRPr="00A657F9">
        <w:rPr>
          <w:b/>
        </w:rPr>
        <w:t>S</w:t>
      </w:r>
      <w:r w:rsidR="00E74017" w:rsidRPr="00A657F9">
        <w:rPr>
          <w:b/>
        </w:rPr>
        <w:fldChar w:fldCharType="begin"/>
      </w:r>
      <w:r w:rsidR="00E74017" w:rsidRPr="00A657F9">
        <w:rPr>
          <w:b/>
        </w:rPr>
        <w:instrText xml:space="preserve"> SEQ Figure \* ARABIC </w:instrText>
      </w:r>
      <w:r w:rsidR="00E74017" w:rsidRPr="00A657F9">
        <w:rPr>
          <w:b/>
        </w:rPr>
        <w:fldChar w:fldCharType="separate"/>
      </w:r>
      <w:r w:rsidR="00553549">
        <w:rPr>
          <w:b/>
          <w:noProof/>
        </w:rPr>
        <w:t>9</w:t>
      </w:r>
      <w:r w:rsidR="00E74017" w:rsidRPr="00A657F9">
        <w:rPr>
          <w:b/>
          <w:noProof/>
        </w:rPr>
        <w:fldChar w:fldCharType="end"/>
      </w:r>
      <w:r w:rsidR="00A657F9" w:rsidRPr="00A657F9">
        <w:rPr>
          <w:b/>
          <w:noProof/>
        </w:rPr>
        <w:t>.</w:t>
      </w:r>
      <w:r w:rsidRPr="00A657F9">
        <w:rPr>
          <w:b/>
        </w:rPr>
        <w:t xml:space="preserve"> C</w:t>
      </w:r>
      <w:r w:rsidRPr="00494D0A">
        <w:rPr>
          <w:b/>
          <w:vertAlign w:val="subscript"/>
        </w:rPr>
        <w:t>2</w:t>
      </w:r>
      <w:r w:rsidRPr="00A657F9">
        <w:rPr>
          <w:b/>
        </w:rPr>
        <w:t>H</w:t>
      </w:r>
      <w:r w:rsidRPr="00494D0A">
        <w:rPr>
          <w:b/>
          <w:vertAlign w:val="subscript"/>
        </w:rPr>
        <w:t>6</w:t>
      </w:r>
      <w:r w:rsidRPr="00A657F9">
        <w:rPr>
          <w:b/>
        </w:rPr>
        <w:t>-to-CH</w:t>
      </w:r>
      <w:r w:rsidRPr="00494D0A">
        <w:rPr>
          <w:b/>
          <w:vertAlign w:val="subscript"/>
        </w:rPr>
        <w:t>4</w:t>
      </w:r>
      <w:r w:rsidRPr="00A657F9">
        <w:rPr>
          <w:b/>
        </w:rPr>
        <w:t xml:space="preserve"> ratios</w:t>
      </w:r>
      <w:r w:rsidR="002D4B53" w:rsidRPr="002D4B53">
        <w:rPr>
          <w:b/>
        </w:rPr>
        <w:t xml:space="preserve"> </w:t>
      </w:r>
      <w:r w:rsidR="002D4B53">
        <w:rPr>
          <w:b/>
        </w:rPr>
        <w:t xml:space="preserve">and location </w:t>
      </w:r>
      <w:r w:rsidR="002D4B53" w:rsidRPr="00A657F9">
        <w:rPr>
          <w:b/>
        </w:rPr>
        <w:t xml:space="preserve">of </w:t>
      </w:r>
      <w:r w:rsidR="002D4B53">
        <w:rPr>
          <w:b/>
        </w:rPr>
        <w:t>sites</w:t>
      </w:r>
      <w:r w:rsidRPr="00A657F9">
        <w:rPr>
          <w:b/>
        </w:rPr>
        <w:t>.</w:t>
      </w:r>
    </w:p>
    <w:p w14:paraId="37FC3BA1" w14:textId="47272EF2" w:rsidR="00CF75E4" w:rsidRDefault="00CF75E4">
      <w:r>
        <w:br w:type="page"/>
      </w:r>
    </w:p>
    <w:p w14:paraId="7721E58E" w14:textId="77777777" w:rsidR="00A90770" w:rsidRDefault="00A90770" w:rsidP="003234B6">
      <w:pPr>
        <w:keepNext/>
      </w:pPr>
      <w:r>
        <w:rPr>
          <w:noProof/>
        </w:rPr>
        <w:lastRenderedPageBreak/>
        <w:drawing>
          <wp:inline distT="0" distB="0" distL="0" distR="0" wp14:anchorId="73B1FEEC" wp14:editId="37C943B7">
            <wp:extent cx="3949891" cy="30226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_Ratio_Variabilit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51277" cy="3023661"/>
                    </a:xfrm>
                    <a:prstGeom prst="rect">
                      <a:avLst/>
                    </a:prstGeom>
                  </pic:spPr>
                </pic:pic>
              </a:graphicData>
            </a:graphic>
          </wp:inline>
        </w:drawing>
      </w:r>
    </w:p>
    <w:p w14:paraId="6A705D23" w14:textId="7EFF1B4D" w:rsidR="00A90770" w:rsidRPr="0052169E" w:rsidRDefault="00A90770" w:rsidP="00A90770">
      <w:pPr>
        <w:pStyle w:val="Caption"/>
        <w:rPr>
          <w:szCs w:val="20"/>
        </w:rPr>
      </w:pPr>
      <w:r w:rsidRPr="0052169E">
        <w:rPr>
          <w:b/>
          <w:szCs w:val="20"/>
        </w:rPr>
        <w:t xml:space="preserve">Figure </w:t>
      </w:r>
      <w:r w:rsidR="00911519" w:rsidRPr="0052169E">
        <w:rPr>
          <w:b/>
          <w:szCs w:val="20"/>
        </w:rPr>
        <w:t>S</w:t>
      </w:r>
      <w:r w:rsidR="00E74017" w:rsidRPr="0052169E">
        <w:rPr>
          <w:b/>
          <w:szCs w:val="20"/>
        </w:rPr>
        <w:fldChar w:fldCharType="begin"/>
      </w:r>
      <w:r w:rsidR="00E74017" w:rsidRPr="0052169E">
        <w:rPr>
          <w:b/>
          <w:szCs w:val="20"/>
        </w:rPr>
        <w:instrText xml:space="preserve"> SEQ Figure \* ARABIC </w:instrText>
      </w:r>
      <w:r w:rsidR="00E74017" w:rsidRPr="0052169E">
        <w:rPr>
          <w:b/>
          <w:szCs w:val="20"/>
        </w:rPr>
        <w:fldChar w:fldCharType="separate"/>
      </w:r>
      <w:r w:rsidR="00553549" w:rsidRPr="0052169E">
        <w:rPr>
          <w:b/>
          <w:noProof/>
          <w:szCs w:val="20"/>
        </w:rPr>
        <w:t>10</w:t>
      </w:r>
      <w:r w:rsidR="00E74017" w:rsidRPr="0052169E">
        <w:rPr>
          <w:b/>
          <w:noProof/>
          <w:szCs w:val="20"/>
        </w:rPr>
        <w:fldChar w:fldCharType="end"/>
      </w:r>
      <w:r w:rsidR="00911519" w:rsidRPr="0052169E">
        <w:rPr>
          <w:b/>
          <w:noProof/>
          <w:szCs w:val="20"/>
        </w:rPr>
        <w:t xml:space="preserve">. </w:t>
      </w:r>
      <w:r w:rsidRPr="0052169E">
        <w:rPr>
          <w:b/>
          <w:szCs w:val="20"/>
        </w:rPr>
        <w:t>C</w:t>
      </w:r>
      <w:r w:rsidRPr="0052169E">
        <w:rPr>
          <w:b/>
          <w:szCs w:val="20"/>
          <w:vertAlign w:val="subscript"/>
        </w:rPr>
        <w:t>2</w:t>
      </w:r>
      <w:r w:rsidRPr="0052169E">
        <w:rPr>
          <w:b/>
          <w:szCs w:val="20"/>
        </w:rPr>
        <w:t>H</w:t>
      </w:r>
      <w:r w:rsidRPr="0052169E">
        <w:rPr>
          <w:b/>
          <w:szCs w:val="20"/>
          <w:vertAlign w:val="subscript"/>
        </w:rPr>
        <w:t>6</w:t>
      </w:r>
      <w:r w:rsidRPr="0052169E">
        <w:rPr>
          <w:b/>
          <w:szCs w:val="20"/>
        </w:rPr>
        <w:t>-to-CH</w:t>
      </w:r>
      <w:r w:rsidRPr="0052169E">
        <w:rPr>
          <w:b/>
          <w:szCs w:val="20"/>
          <w:vertAlign w:val="subscript"/>
        </w:rPr>
        <w:t>4</w:t>
      </w:r>
      <w:r w:rsidR="00560F94" w:rsidRPr="0052169E">
        <w:rPr>
          <w:b/>
          <w:szCs w:val="20"/>
        </w:rPr>
        <w:t xml:space="preserve"> molar ratios and their variability </w:t>
      </w:r>
      <w:r w:rsidR="002D4B53" w:rsidRPr="0052169E">
        <w:rPr>
          <w:b/>
          <w:szCs w:val="20"/>
        </w:rPr>
        <w:t>measured</w:t>
      </w:r>
      <w:r w:rsidRPr="0052169E">
        <w:rPr>
          <w:b/>
          <w:szCs w:val="20"/>
        </w:rPr>
        <w:t xml:space="preserve"> at 26 sites.</w:t>
      </w:r>
      <w:r w:rsidR="00560F94" w:rsidRPr="0052169E">
        <w:rPr>
          <w:szCs w:val="20"/>
        </w:rPr>
        <w:t xml:space="preserve"> </w:t>
      </w:r>
      <w:r w:rsidRPr="0052169E">
        <w:rPr>
          <w:szCs w:val="20"/>
        </w:rPr>
        <w:t xml:space="preserve">Sites </w:t>
      </w:r>
      <w:r w:rsidR="00560F94" w:rsidRPr="0052169E">
        <w:rPr>
          <w:szCs w:val="20"/>
        </w:rPr>
        <w:t>were</w:t>
      </w:r>
      <w:r w:rsidRPr="0052169E">
        <w:rPr>
          <w:szCs w:val="20"/>
        </w:rPr>
        <w:t xml:space="preserve"> ranked from the smallest to the largest ratio. Vertical bars show variability </w:t>
      </w:r>
      <w:r w:rsidR="00182496" w:rsidRPr="0052169E">
        <w:rPr>
          <w:szCs w:val="20"/>
        </w:rPr>
        <w:t xml:space="preserve">in </w:t>
      </w:r>
      <w:r w:rsidRPr="0052169E">
        <w:rPr>
          <w:szCs w:val="20"/>
        </w:rPr>
        <w:t xml:space="preserve">the </w:t>
      </w:r>
      <w:r w:rsidR="00560F94" w:rsidRPr="0052169E">
        <w:rPr>
          <w:szCs w:val="20"/>
        </w:rPr>
        <w:t>C</w:t>
      </w:r>
      <w:r w:rsidR="00560F94" w:rsidRPr="0052169E">
        <w:rPr>
          <w:szCs w:val="20"/>
          <w:vertAlign w:val="subscript"/>
        </w:rPr>
        <w:t>2</w:t>
      </w:r>
      <w:r w:rsidR="00560F94" w:rsidRPr="0052169E">
        <w:rPr>
          <w:szCs w:val="20"/>
        </w:rPr>
        <w:t>H</w:t>
      </w:r>
      <w:r w:rsidR="00560F94" w:rsidRPr="0052169E">
        <w:rPr>
          <w:szCs w:val="20"/>
          <w:vertAlign w:val="subscript"/>
        </w:rPr>
        <w:t>6</w:t>
      </w:r>
      <w:r w:rsidR="00560F94" w:rsidRPr="0052169E">
        <w:rPr>
          <w:szCs w:val="20"/>
        </w:rPr>
        <w:t>-to-CH</w:t>
      </w:r>
      <w:r w:rsidR="00560F94" w:rsidRPr="0052169E">
        <w:rPr>
          <w:szCs w:val="20"/>
          <w:vertAlign w:val="subscript"/>
        </w:rPr>
        <w:t>4</w:t>
      </w:r>
      <w:r w:rsidR="00560F94" w:rsidRPr="0052169E">
        <w:rPr>
          <w:szCs w:val="20"/>
        </w:rPr>
        <w:t xml:space="preserve"> molar ratio </w:t>
      </w:r>
      <w:r w:rsidRPr="0052169E">
        <w:rPr>
          <w:szCs w:val="20"/>
        </w:rPr>
        <w:t>measure</w:t>
      </w:r>
      <w:r w:rsidR="00560F94" w:rsidRPr="0052169E">
        <w:rPr>
          <w:szCs w:val="20"/>
        </w:rPr>
        <w:t>d along numerous</w:t>
      </w:r>
      <w:r w:rsidR="002D4B53" w:rsidRPr="0052169E">
        <w:rPr>
          <w:szCs w:val="20"/>
        </w:rPr>
        <w:t xml:space="preserve"> plume traverses </w:t>
      </w:r>
      <w:r w:rsidR="003E0D71" w:rsidRPr="0052169E">
        <w:rPr>
          <w:szCs w:val="20"/>
        </w:rPr>
        <w:t xml:space="preserve">and </w:t>
      </w:r>
      <w:r w:rsidRPr="0052169E">
        <w:rPr>
          <w:szCs w:val="20"/>
        </w:rPr>
        <w:t xml:space="preserve">expressed as standard deviation. </w:t>
      </w:r>
      <w:r w:rsidR="00560F94" w:rsidRPr="0052169E">
        <w:rPr>
          <w:szCs w:val="20"/>
        </w:rPr>
        <w:t xml:space="preserve">For each </w:t>
      </w:r>
      <w:r w:rsidR="003E0D71" w:rsidRPr="0052169E">
        <w:rPr>
          <w:szCs w:val="20"/>
        </w:rPr>
        <w:t xml:space="preserve">site, the </w:t>
      </w:r>
      <w:r w:rsidRPr="0052169E">
        <w:rPr>
          <w:szCs w:val="20"/>
        </w:rPr>
        <w:t>Standard Error of Mean</w:t>
      </w:r>
      <w:r w:rsidR="003E0D71" w:rsidRPr="0052169E">
        <w:rPr>
          <w:szCs w:val="20"/>
        </w:rPr>
        <w:t xml:space="preserve"> (SEM) of the C</w:t>
      </w:r>
      <w:r w:rsidR="003E0D71" w:rsidRPr="0052169E">
        <w:rPr>
          <w:szCs w:val="20"/>
          <w:vertAlign w:val="subscript"/>
        </w:rPr>
        <w:t>2</w:t>
      </w:r>
      <w:r w:rsidR="003E0D71" w:rsidRPr="0052169E">
        <w:rPr>
          <w:szCs w:val="20"/>
        </w:rPr>
        <w:t>H</w:t>
      </w:r>
      <w:r w:rsidR="003E0D71" w:rsidRPr="0052169E">
        <w:rPr>
          <w:szCs w:val="20"/>
          <w:vertAlign w:val="subscript"/>
        </w:rPr>
        <w:t>6</w:t>
      </w:r>
      <w:r w:rsidR="003E0D71" w:rsidRPr="0052169E">
        <w:rPr>
          <w:szCs w:val="20"/>
        </w:rPr>
        <w:t>-to-CH</w:t>
      </w:r>
      <w:r w:rsidR="003E0D71" w:rsidRPr="0052169E">
        <w:rPr>
          <w:szCs w:val="20"/>
          <w:vertAlign w:val="subscript"/>
        </w:rPr>
        <w:t>4</w:t>
      </w:r>
      <w:r w:rsidR="003E0D71" w:rsidRPr="0052169E">
        <w:rPr>
          <w:szCs w:val="20"/>
        </w:rPr>
        <w:t xml:space="preserve"> molar ratio is also reported with blue diamonds</w:t>
      </w:r>
      <w:r w:rsidRPr="0052169E">
        <w:rPr>
          <w:szCs w:val="20"/>
        </w:rPr>
        <w:t>.</w:t>
      </w:r>
    </w:p>
    <w:p w14:paraId="29FD2CE9" w14:textId="332A56CA" w:rsidR="00D31110" w:rsidRDefault="00D31110">
      <w:r>
        <w:br w:type="page"/>
      </w:r>
    </w:p>
    <w:p w14:paraId="30A1E321" w14:textId="4D792CC2" w:rsidR="00984A96" w:rsidRDefault="00984A96" w:rsidP="00984A96">
      <w:pPr>
        <w:pStyle w:val="Heading1"/>
      </w:pPr>
      <w:bookmarkStart w:id="24" w:name="_Toc101799698"/>
      <w:r>
        <w:lastRenderedPageBreak/>
        <w:t xml:space="preserve">S8. </w:t>
      </w:r>
      <w:r>
        <w:tab/>
        <w:t>Non-producing wells</w:t>
      </w:r>
      <w:bookmarkEnd w:id="24"/>
    </w:p>
    <w:p w14:paraId="2AE76277" w14:textId="7CC4E89E" w:rsidR="007E27B1" w:rsidRPr="00A8759D" w:rsidRDefault="007E27B1" w:rsidP="00A8759D">
      <w:pPr>
        <w:pStyle w:val="Caption"/>
        <w:keepNext/>
        <w:spacing w:after="60"/>
        <w:rPr>
          <w:b/>
          <w:szCs w:val="20"/>
        </w:rPr>
      </w:pPr>
      <w:r w:rsidRPr="00A8759D">
        <w:rPr>
          <w:b/>
          <w:szCs w:val="20"/>
        </w:rPr>
        <w:t>Table S</w:t>
      </w:r>
      <w:r w:rsidRPr="00A8759D">
        <w:rPr>
          <w:b/>
          <w:szCs w:val="20"/>
        </w:rPr>
        <w:fldChar w:fldCharType="begin"/>
      </w:r>
      <w:r w:rsidRPr="00A8759D">
        <w:rPr>
          <w:b/>
          <w:szCs w:val="20"/>
        </w:rPr>
        <w:instrText xml:space="preserve"> SEQ Table \* ARABIC </w:instrText>
      </w:r>
      <w:r w:rsidRPr="00A8759D">
        <w:rPr>
          <w:b/>
          <w:szCs w:val="20"/>
        </w:rPr>
        <w:fldChar w:fldCharType="separate"/>
      </w:r>
      <w:r w:rsidR="000E46FC">
        <w:rPr>
          <w:b/>
          <w:noProof/>
          <w:szCs w:val="20"/>
        </w:rPr>
        <w:t>13</w:t>
      </w:r>
      <w:r w:rsidRPr="00A8759D">
        <w:rPr>
          <w:b/>
          <w:szCs w:val="20"/>
        </w:rPr>
        <w:fldChar w:fldCharType="end"/>
      </w:r>
      <w:r w:rsidR="00A8759D" w:rsidRPr="00A8759D">
        <w:rPr>
          <w:b/>
          <w:szCs w:val="20"/>
        </w:rPr>
        <w:t>.</w:t>
      </w:r>
      <w:r w:rsidRPr="00A8759D">
        <w:rPr>
          <w:b/>
          <w:szCs w:val="20"/>
        </w:rPr>
        <w:t xml:space="preserve"> Descriptive statistics </w:t>
      </w:r>
      <w:r w:rsidR="00182496" w:rsidRPr="00A8759D">
        <w:rPr>
          <w:b/>
          <w:szCs w:val="20"/>
        </w:rPr>
        <w:t xml:space="preserve">for </w:t>
      </w:r>
      <w:r w:rsidRPr="00A8759D">
        <w:rPr>
          <w:b/>
          <w:szCs w:val="20"/>
        </w:rPr>
        <w:t>non-producing wells</w:t>
      </w:r>
      <w:r w:rsidRPr="00A8759D">
        <w:rPr>
          <w:b/>
          <w:noProof/>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274"/>
        <w:gridCol w:w="1138"/>
        <w:gridCol w:w="1139"/>
        <w:gridCol w:w="855"/>
        <w:gridCol w:w="776"/>
        <w:gridCol w:w="772"/>
        <w:gridCol w:w="916"/>
        <w:gridCol w:w="627"/>
        <w:gridCol w:w="877"/>
      </w:tblGrid>
      <w:tr w:rsidR="00A45C43" w:rsidRPr="00F03B39" w14:paraId="2E4E71E8" w14:textId="77777777" w:rsidTr="00A45C43">
        <w:trPr>
          <w:trHeight w:val="300"/>
        </w:trPr>
        <w:tc>
          <w:tcPr>
            <w:tcW w:w="976" w:type="dxa"/>
            <w:tcBorders>
              <w:top w:val="single" w:sz="12" w:space="0" w:color="auto"/>
              <w:bottom w:val="single" w:sz="12" w:space="0" w:color="auto"/>
            </w:tcBorders>
            <w:shd w:val="clear" w:color="auto" w:fill="808080" w:themeFill="background1" w:themeFillShade="80"/>
            <w:noWrap/>
            <w:vAlign w:val="center"/>
            <w:hideMark/>
          </w:tcPr>
          <w:p w14:paraId="09B94986" w14:textId="78DA39C5" w:rsidR="007E27B1" w:rsidRPr="00F03B39" w:rsidRDefault="00E97614" w:rsidP="00E97614">
            <w:pPr>
              <w:spacing w:after="0" w:line="240" w:lineRule="auto"/>
              <w:rPr>
                <w:rFonts w:eastAsia="Times New Roman" w:cs="Times"/>
                <w:b/>
                <w:color w:val="FFFFFF" w:themeColor="background1"/>
                <w:sz w:val="18"/>
                <w:szCs w:val="18"/>
              </w:rPr>
            </w:pPr>
            <w:r>
              <w:rPr>
                <w:rFonts w:eastAsia="Times New Roman" w:cs="Times"/>
                <w:b/>
                <w:color w:val="FFFFFF" w:themeColor="background1"/>
                <w:sz w:val="18"/>
                <w:szCs w:val="18"/>
              </w:rPr>
              <w:t>Dataset</w:t>
            </w:r>
          </w:p>
        </w:tc>
        <w:tc>
          <w:tcPr>
            <w:tcW w:w="1274" w:type="dxa"/>
            <w:tcBorders>
              <w:top w:val="single" w:sz="12" w:space="0" w:color="auto"/>
              <w:bottom w:val="single" w:sz="12" w:space="0" w:color="auto"/>
            </w:tcBorders>
            <w:shd w:val="clear" w:color="auto" w:fill="808080" w:themeFill="background1" w:themeFillShade="80"/>
            <w:noWrap/>
            <w:vAlign w:val="center"/>
            <w:hideMark/>
          </w:tcPr>
          <w:p w14:paraId="24464870" w14:textId="77777777" w:rsidR="007E27B1" w:rsidRPr="00F03B39" w:rsidRDefault="007E27B1" w:rsidP="00E97614">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Number of</w:t>
            </w:r>
            <w:r w:rsidRPr="00A52E4C">
              <w:rPr>
                <w:rFonts w:eastAsia="Times New Roman" w:cs="Times"/>
                <w:b/>
                <w:color w:val="FFFFFF" w:themeColor="background1"/>
                <w:sz w:val="18"/>
                <w:szCs w:val="18"/>
              </w:rPr>
              <w:br/>
              <w:t>observations</w:t>
            </w:r>
          </w:p>
        </w:tc>
        <w:tc>
          <w:tcPr>
            <w:tcW w:w="1138" w:type="dxa"/>
            <w:tcBorders>
              <w:top w:val="single" w:sz="12" w:space="0" w:color="auto"/>
              <w:bottom w:val="single" w:sz="12" w:space="0" w:color="auto"/>
            </w:tcBorders>
            <w:shd w:val="clear" w:color="auto" w:fill="808080" w:themeFill="background1" w:themeFillShade="80"/>
            <w:noWrap/>
            <w:vAlign w:val="center"/>
            <w:hideMark/>
          </w:tcPr>
          <w:p w14:paraId="3755B15A" w14:textId="5AE27660" w:rsidR="007E27B1" w:rsidRPr="00F03B39" w:rsidRDefault="007E27B1" w:rsidP="00E97614">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Geometric</w:t>
            </w:r>
            <w:r>
              <w:rPr>
                <w:rFonts w:eastAsia="Times New Roman" w:cs="Times"/>
                <w:b/>
                <w:color w:val="FFFFFF" w:themeColor="background1"/>
                <w:sz w:val="18"/>
                <w:szCs w:val="18"/>
              </w:rPr>
              <w:t xml:space="preserve"> </w:t>
            </w:r>
            <w:r w:rsidR="00A45C43">
              <w:rPr>
                <w:rFonts w:eastAsia="Times New Roman" w:cs="Times"/>
                <w:b/>
                <w:color w:val="FFFFFF" w:themeColor="background1"/>
                <w:sz w:val="18"/>
                <w:szCs w:val="18"/>
              </w:rPr>
              <w:br/>
            </w:r>
            <w:r w:rsidRPr="00F03B39">
              <w:rPr>
                <w:rFonts w:eastAsia="Times New Roman" w:cs="Times"/>
                <w:b/>
                <w:color w:val="FFFFFF" w:themeColor="background1"/>
                <w:sz w:val="18"/>
                <w:szCs w:val="18"/>
              </w:rPr>
              <w:t>mean</w:t>
            </w:r>
            <w:r>
              <w:rPr>
                <w:rFonts w:eastAsia="Times New Roman" w:cs="Times"/>
                <w:b/>
                <w:color w:val="FFFFFF" w:themeColor="background1"/>
                <w:sz w:val="18"/>
                <w:szCs w:val="18"/>
              </w:rPr>
              <w:br/>
              <w:t>(kg h</w:t>
            </w:r>
            <w:r w:rsidRPr="00FF5591">
              <w:rPr>
                <w:rFonts w:eastAsia="Times New Roman" w:cs="Times"/>
                <w:b/>
                <w:color w:val="FFFFFF" w:themeColor="background1"/>
                <w:sz w:val="18"/>
                <w:szCs w:val="18"/>
                <w:vertAlign w:val="superscript"/>
              </w:rPr>
              <w:t>-1</w:t>
            </w:r>
            <w:r>
              <w:rPr>
                <w:rFonts w:eastAsia="Times New Roman" w:cs="Times"/>
                <w:b/>
                <w:color w:val="FFFFFF" w:themeColor="background1"/>
                <w:sz w:val="18"/>
                <w:szCs w:val="18"/>
              </w:rPr>
              <w:t>)</w:t>
            </w:r>
          </w:p>
        </w:tc>
        <w:tc>
          <w:tcPr>
            <w:tcW w:w="1139" w:type="dxa"/>
            <w:tcBorders>
              <w:top w:val="single" w:sz="12" w:space="0" w:color="auto"/>
              <w:bottom w:val="single" w:sz="12" w:space="0" w:color="auto"/>
            </w:tcBorders>
            <w:shd w:val="clear" w:color="auto" w:fill="808080" w:themeFill="background1" w:themeFillShade="80"/>
            <w:noWrap/>
            <w:vAlign w:val="center"/>
            <w:hideMark/>
          </w:tcPr>
          <w:p w14:paraId="6D819A2A" w14:textId="417A31B4" w:rsidR="007E27B1" w:rsidRPr="00F03B39" w:rsidRDefault="007E27B1" w:rsidP="00E97614">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Arithmetic</w:t>
            </w:r>
            <w:r>
              <w:rPr>
                <w:rFonts w:eastAsia="Times New Roman" w:cs="Times"/>
                <w:b/>
                <w:color w:val="FFFFFF" w:themeColor="background1"/>
                <w:sz w:val="18"/>
                <w:szCs w:val="18"/>
              </w:rPr>
              <w:t xml:space="preserve"> </w:t>
            </w:r>
            <w:r w:rsidR="00A45C43">
              <w:rPr>
                <w:rFonts w:eastAsia="Times New Roman" w:cs="Times"/>
                <w:b/>
                <w:color w:val="FFFFFF" w:themeColor="background1"/>
                <w:sz w:val="18"/>
                <w:szCs w:val="18"/>
              </w:rPr>
              <w:br/>
            </w:r>
            <w:r w:rsidRPr="00F03B39">
              <w:rPr>
                <w:rFonts w:eastAsia="Times New Roman" w:cs="Times"/>
                <w:b/>
                <w:color w:val="FFFFFF" w:themeColor="background1"/>
                <w:sz w:val="18"/>
                <w:szCs w:val="18"/>
              </w:rPr>
              <w:t>mean</w:t>
            </w:r>
            <w:r>
              <w:rPr>
                <w:rFonts w:eastAsia="Times New Roman" w:cs="Times"/>
                <w:b/>
                <w:color w:val="FFFFFF" w:themeColor="background1"/>
                <w:sz w:val="18"/>
                <w:szCs w:val="18"/>
              </w:rPr>
              <w:br/>
              <w:t>(kg h</w:t>
            </w:r>
            <w:r w:rsidRPr="00FF5591">
              <w:rPr>
                <w:rFonts w:eastAsia="Times New Roman" w:cs="Times"/>
                <w:b/>
                <w:color w:val="FFFFFF" w:themeColor="background1"/>
                <w:sz w:val="18"/>
                <w:szCs w:val="18"/>
                <w:vertAlign w:val="superscript"/>
              </w:rPr>
              <w:t>-1</w:t>
            </w:r>
            <w:r>
              <w:rPr>
                <w:rFonts w:eastAsia="Times New Roman" w:cs="Times"/>
                <w:b/>
                <w:color w:val="FFFFFF" w:themeColor="background1"/>
                <w:sz w:val="18"/>
                <w:szCs w:val="18"/>
              </w:rPr>
              <w:t>)</w:t>
            </w:r>
          </w:p>
        </w:tc>
        <w:tc>
          <w:tcPr>
            <w:tcW w:w="855" w:type="dxa"/>
            <w:tcBorders>
              <w:top w:val="single" w:sz="12" w:space="0" w:color="auto"/>
              <w:bottom w:val="single" w:sz="12" w:space="0" w:color="auto"/>
            </w:tcBorders>
            <w:shd w:val="clear" w:color="auto" w:fill="808080" w:themeFill="background1" w:themeFillShade="80"/>
            <w:noWrap/>
            <w:vAlign w:val="center"/>
            <w:hideMark/>
          </w:tcPr>
          <w:p w14:paraId="2004409C" w14:textId="77777777" w:rsidR="007E27B1" w:rsidRPr="00F03B39" w:rsidRDefault="007E27B1" w:rsidP="00E97614">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M</w:t>
            </w:r>
            <w:r w:rsidRPr="00F03B39">
              <w:rPr>
                <w:rFonts w:eastAsia="Times New Roman" w:cs="Times"/>
                <w:b/>
                <w:color w:val="FFFFFF" w:themeColor="background1"/>
                <w:sz w:val="18"/>
                <w:szCs w:val="18"/>
              </w:rPr>
              <w:t>edian</w:t>
            </w:r>
            <w:r>
              <w:rPr>
                <w:rFonts w:eastAsia="Times New Roman" w:cs="Times"/>
                <w:b/>
                <w:color w:val="FFFFFF" w:themeColor="background1"/>
                <w:sz w:val="18"/>
                <w:szCs w:val="18"/>
              </w:rPr>
              <w:br/>
              <w:t>(kg h</w:t>
            </w:r>
            <w:r w:rsidRPr="00FF5591">
              <w:rPr>
                <w:rFonts w:eastAsia="Times New Roman" w:cs="Times"/>
                <w:b/>
                <w:color w:val="FFFFFF" w:themeColor="background1"/>
                <w:sz w:val="18"/>
                <w:szCs w:val="18"/>
                <w:vertAlign w:val="superscript"/>
              </w:rPr>
              <w:t>-1</w:t>
            </w:r>
            <w:r>
              <w:rPr>
                <w:rFonts w:eastAsia="Times New Roman" w:cs="Times"/>
                <w:b/>
                <w:color w:val="FFFFFF" w:themeColor="background1"/>
                <w:sz w:val="18"/>
                <w:szCs w:val="18"/>
              </w:rPr>
              <w:t>)</w:t>
            </w:r>
          </w:p>
        </w:tc>
        <w:tc>
          <w:tcPr>
            <w:tcW w:w="776" w:type="dxa"/>
            <w:tcBorders>
              <w:top w:val="single" w:sz="12" w:space="0" w:color="auto"/>
              <w:bottom w:val="single" w:sz="12" w:space="0" w:color="auto"/>
            </w:tcBorders>
            <w:shd w:val="clear" w:color="auto" w:fill="808080" w:themeFill="background1" w:themeFillShade="80"/>
            <w:noWrap/>
            <w:vAlign w:val="center"/>
            <w:hideMark/>
          </w:tcPr>
          <w:p w14:paraId="5E2F642E" w14:textId="77777777" w:rsidR="007E27B1" w:rsidRPr="00F03B39" w:rsidRDefault="007E27B1" w:rsidP="00E97614">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Min</w:t>
            </w:r>
            <w:r>
              <w:rPr>
                <w:rFonts w:eastAsia="Times New Roman" w:cs="Times"/>
                <w:b/>
                <w:color w:val="FFFFFF" w:themeColor="background1"/>
                <w:sz w:val="18"/>
                <w:szCs w:val="18"/>
              </w:rPr>
              <w:br/>
              <w:t>(kg h</w:t>
            </w:r>
            <w:r w:rsidRPr="00FF5591">
              <w:rPr>
                <w:rFonts w:eastAsia="Times New Roman" w:cs="Times"/>
                <w:b/>
                <w:color w:val="FFFFFF" w:themeColor="background1"/>
                <w:sz w:val="18"/>
                <w:szCs w:val="18"/>
                <w:vertAlign w:val="superscript"/>
              </w:rPr>
              <w:t>-1</w:t>
            </w:r>
            <w:r>
              <w:rPr>
                <w:rFonts w:eastAsia="Times New Roman" w:cs="Times"/>
                <w:b/>
                <w:color w:val="FFFFFF" w:themeColor="background1"/>
                <w:sz w:val="18"/>
                <w:szCs w:val="18"/>
              </w:rPr>
              <w:t>)</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5B232BCD" w14:textId="77777777" w:rsidR="007E27B1" w:rsidRPr="00F03B39" w:rsidRDefault="007E27B1" w:rsidP="00E97614">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Max</w:t>
            </w:r>
            <w:r>
              <w:rPr>
                <w:rFonts w:eastAsia="Times New Roman" w:cs="Times"/>
                <w:b/>
                <w:color w:val="FFFFFF" w:themeColor="background1"/>
                <w:sz w:val="18"/>
                <w:szCs w:val="18"/>
              </w:rPr>
              <w:br/>
              <w:t>(kg h</w:t>
            </w:r>
            <w:r w:rsidRPr="00FF5591">
              <w:rPr>
                <w:rFonts w:eastAsia="Times New Roman" w:cs="Times"/>
                <w:b/>
                <w:color w:val="FFFFFF" w:themeColor="background1"/>
                <w:sz w:val="18"/>
                <w:szCs w:val="18"/>
                <w:vertAlign w:val="superscript"/>
              </w:rPr>
              <w:t>-1</w:t>
            </w:r>
            <w:r>
              <w:rPr>
                <w:rFonts w:eastAsia="Times New Roman" w:cs="Times"/>
                <w:b/>
                <w:color w:val="FFFFFF" w:themeColor="background1"/>
                <w:sz w:val="18"/>
                <w:szCs w:val="18"/>
              </w:rPr>
              <w:t>)</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6F54314F" w14:textId="660CE60B" w:rsidR="007E27B1" w:rsidRPr="00F03B39" w:rsidRDefault="007E27B1" w:rsidP="00E97614">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V</w:t>
            </w:r>
            <w:r w:rsidRPr="00F03B39">
              <w:rPr>
                <w:rFonts w:eastAsia="Times New Roman" w:cs="Times"/>
                <w:b/>
                <w:color w:val="FFFFFF" w:themeColor="background1"/>
                <w:sz w:val="18"/>
                <w:szCs w:val="18"/>
              </w:rPr>
              <w:t>ariance</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0BF49BBD" w14:textId="77777777" w:rsidR="007E27B1" w:rsidRPr="00F03B39" w:rsidRDefault="007E27B1" w:rsidP="00E97614">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S</w:t>
            </w:r>
            <w:r w:rsidRPr="00F03B39">
              <w:rPr>
                <w:rFonts w:eastAsia="Times New Roman" w:cs="Times"/>
                <w:b/>
                <w:color w:val="FFFFFF" w:themeColor="background1"/>
                <w:sz w:val="18"/>
                <w:szCs w:val="18"/>
              </w:rPr>
              <w:t>kew</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420754D6" w14:textId="77777777" w:rsidR="007E27B1" w:rsidRPr="00F03B39" w:rsidRDefault="007E27B1" w:rsidP="00E97614">
            <w:pPr>
              <w:spacing w:after="0" w:line="240" w:lineRule="auto"/>
              <w:rPr>
                <w:rFonts w:eastAsia="Times New Roman" w:cs="Times"/>
                <w:b/>
                <w:color w:val="FFFFFF" w:themeColor="background1"/>
                <w:sz w:val="18"/>
                <w:szCs w:val="18"/>
              </w:rPr>
            </w:pPr>
            <w:r w:rsidRPr="00A52E4C">
              <w:rPr>
                <w:rFonts w:eastAsia="Times New Roman" w:cs="Times"/>
                <w:b/>
                <w:color w:val="FFFFFF" w:themeColor="background1"/>
                <w:sz w:val="18"/>
                <w:szCs w:val="18"/>
              </w:rPr>
              <w:t>K</w:t>
            </w:r>
            <w:r w:rsidRPr="00F03B39">
              <w:rPr>
                <w:rFonts w:eastAsia="Times New Roman" w:cs="Times"/>
                <w:b/>
                <w:color w:val="FFFFFF" w:themeColor="background1"/>
                <w:sz w:val="18"/>
                <w:szCs w:val="18"/>
              </w:rPr>
              <w:t>urtosis</w:t>
            </w:r>
          </w:p>
        </w:tc>
      </w:tr>
      <w:tr w:rsidR="00A45C43" w:rsidRPr="00F03B39" w14:paraId="16FA4E5F" w14:textId="77777777" w:rsidTr="00A45C43">
        <w:trPr>
          <w:trHeight w:val="300"/>
        </w:trPr>
        <w:tc>
          <w:tcPr>
            <w:tcW w:w="976" w:type="dxa"/>
            <w:tcBorders>
              <w:top w:val="single" w:sz="12" w:space="0" w:color="auto"/>
              <w:bottom w:val="single" w:sz="4" w:space="0" w:color="auto"/>
            </w:tcBorders>
            <w:shd w:val="clear" w:color="auto" w:fill="auto"/>
            <w:noWrap/>
            <w:vAlign w:val="center"/>
          </w:tcPr>
          <w:p w14:paraId="127494CB" w14:textId="419851C8" w:rsidR="00E97614" w:rsidRPr="00E97614" w:rsidRDefault="00E97614" w:rsidP="00E97614">
            <w:pPr>
              <w:spacing w:after="0" w:line="240" w:lineRule="auto"/>
              <w:rPr>
                <w:rFonts w:eastAsia="Times New Roman" w:cs="Times"/>
                <w:color w:val="000000"/>
                <w:sz w:val="18"/>
                <w:szCs w:val="18"/>
              </w:rPr>
            </w:pPr>
            <w:r w:rsidRPr="00E97614">
              <w:rPr>
                <w:rFonts w:eastAsia="Times New Roman" w:cs="Times"/>
                <w:color w:val="000000"/>
                <w:sz w:val="18"/>
                <w:szCs w:val="18"/>
              </w:rPr>
              <w:t>Methane dataset</w:t>
            </w:r>
          </w:p>
        </w:tc>
        <w:tc>
          <w:tcPr>
            <w:tcW w:w="1274" w:type="dxa"/>
            <w:tcBorders>
              <w:top w:val="single" w:sz="12" w:space="0" w:color="auto"/>
              <w:bottom w:val="single" w:sz="4" w:space="0" w:color="auto"/>
            </w:tcBorders>
            <w:shd w:val="clear" w:color="auto" w:fill="auto"/>
            <w:noWrap/>
            <w:vAlign w:val="center"/>
          </w:tcPr>
          <w:p w14:paraId="1D7CFC7A" w14:textId="3DCE3CE5" w:rsidR="00E97614" w:rsidRPr="00E97614" w:rsidRDefault="00E97614" w:rsidP="00E97614">
            <w:pPr>
              <w:spacing w:after="0" w:line="240" w:lineRule="auto"/>
              <w:rPr>
                <w:rFonts w:eastAsia="Times New Roman" w:cs="Times"/>
                <w:color w:val="000000"/>
                <w:sz w:val="18"/>
                <w:szCs w:val="18"/>
              </w:rPr>
            </w:pPr>
            <w:r w:rsidRPr="00E97614">
              <w:rPr>
                <w:sz w:val="18"/>
                <w:szCs w:val="18"/>
              </w:rPr>
              <w:t>20</w:t>
            </w:r>
          </w:p>
        </w:tc>
        <w:tc>
          <w:tcPr>
            <w:tcW w:w="1138" w:type="dxa"/>
            <w:tcBorders>
              <w:top w:val="single" w:sz="12" w:space="0" w:color="auto"/>
              <w:bottom w:val="single" w:sz="4" w:space="0" w:color="auto"/>
            </w:tcBorders>
            <w:shd w:val="clear" w:color="auto" w:fill="auto"/>
            <w:noWrap/>
            <w:vAlign w:val="center"/>
          </w:tcPr>
          <w:p w14:paraId="5EEE87CB" w14:textId="2C02F6E2" w:rsidR="00E97614" w:rsidRPr="00E97614" w:rsidRDefault="00E97614" w:rsidP="00E97614">
            <w:pPr>
              <w:spacing w:after="0" w:line="240" w:lineRule="auto"/>
              <w:rPr>
                <w:rFonts w:eastAsia="Times New Roman" w:cs="Times"/>
                <w:color w:val="000000"/>
                <w:sz w:val="18"/>
                <w:szCs w:val="18"/>
              </w:rPr>
            </w:pPr>
            <w:r w:rsidRPr="00E97614">
              <w:rPr>
                <w:sz w:val="18"/>
                <w:szCs w:val="18"/>
              </w:rPr>
              <w:t>0.04</w:t>
            </w:r>
          </w:p>
        </w:tc>
        <w:tc>
          <w:tcPr>
            <w:tcW w:w="1139" w:type="dxa"/>
            <w:tcBorders>
              <w:top w:val="single" w:sz="12" w:space="0" w:color="auto"/>
              <w:bottom w:val="single" w:sz="4" w:space="0" w:color="auto"/>
            </w:tcBorders>
            <w:shd w:val="clear" w:color="auto" w:fill="auto"/>
            <w:noWrap/>
            <w:vAlign w:val="center"/>
          </w:tcPr>
          <w:p w14:paraId="7FDC6EC7" w14:textId="08C60B4E" w:rsidR="00E97614" w:rsidRPr="00E97614" w:rsidRDefault="00E97614" w:rsidP="00E97614">
            <w:pPr>
              <w:spacing w:after="0" w:line="240" w:lineRule="auto"/>
              <w:rPr>
                <w:rFonts w:eastAsia="Times New Roman" w:cs="Times"/>
                <w:color w:val="000000"/>
                <w:sz w:val="18"/>
                <w:szCs w:val="18"/>
              </w:rPr>
            </w:pPr>
            <w:r w:rsidRPr="00E97614">
              <w:rPr>
                <w:sz w:val="18"/>
                <w:szCs w:val="18"/>
              </w:rPr>
              <w:t>0.11</w:t>
            </w:r>
          </w:p>
        </w:tc>
        <w:tc>
          <w:tcPr>
            <w:tcW w:w="855" w:type="dxa"/>
            <w:tcBorders>
              <w:top w:val="single" w:sz="12" w:space="0" w:color="auto"/>
              <w:bottom w:val="single" w:sz="4" w:space="0" w:color="auto"/>
            </w:tcBorders>
            <w:shd w:val="clear" w:color="auto" w:fill="auto"/>
            <w:noWrap/>
            <w:vAlign w:val="center"/>
          </w:tcPr>
          <w:p w14:paraId="4692C80C" w14:textId="30AC6297" w:rsidR="00E97614" w:rsidRPr="00E97614" w:rsidRDefault="00E97614" w:rsidP="00E97614">
            <w:pPr>
              <w:spacing w:after="0" w:line="240" w:lineRule="auto"/>
              <w:rPr>
                <w:rFonts w:eastAsia="Times New Roman" w:cs="Times"/>
                <w:color w:val="000000"/>
                <w:sz w:val="18"/>
                <w:szCs w:val="18"/>
              </w:rPr>
            </w:pPr>
            <w:r w:rsidRPr="00E97614">
              <w:rPr>
                <w:sz w:val="18"/>
                <w:szCs w:val="18"/>
              </w:rPr>
              <w:t>0.06</w:t>
            </w:r>
          </w:p>
        </w:tc>
        <w:tc>
          <w:tcPr>
            <w:tcW w:w="776" w:type="dxa"/>
            <w:tcBorders>
              <w:top w:val="single" w:sz="12" w:space="0" w:color="auto"/>
              <w:bottom w:val="single" w:sz="4" w:space="0" w:color="auto"/>
            </w:tcBorders>
            <w:shd w:val="clear" w:color="auto" w:fill="auto"/>
            <w:noWrap/>
            <w:vAlign w:val="center"/>
          </w:tcPr>
          <w:p w14:paraId="081142AA" w14:textId="66D9FDD5" w:rsidR="00E97614" w:rsidRPr="00E97614" w:rsidRDefault="00E97614" w:rsidP="00E97614">
            <w:pPr>
              <w:spacing w:after="0" w:line="240" w:lineRule="auto"/>
              <w:rPr>
                <w:rFonts w:eastAsia="Times New Roman" w:cs="Times"/>
                <w:color w:val="000000"/>
                <w:sz w:val="18"/>
                <w:szCs w:val="18"/>
              </w:rPr>
            </w:pPr>
            <w:r w:rsidRPr="00E97614">
              <w:rPr>
                <w:sz w:val="18"/>
                <w:szCs w:val="18"/>
              </w:rPr>
              <w:t>0.00</w:t>
            </w:r>
            <w:r>
              <w:rPr>
                <w:sz w:val="18"/>
                <w:szCs w:val="18"/>
              </w:rPr>
              <w:t>1</w:t>
            </w:r>
          </w:p>
        </w:tc>
        <w:tc>
          <w:tcPr>
            <w:tcW w:w="0" w:type="auto"/>
            <w:tcBorders>
              <w:top w:val="single" w:sz="12" w:space="0" w:color="auto"/>
              <w:bottom w:val="single" w:sz="4" w:space="0" w:color="auto"/>
            </w:tcBorders>
            <w:shd w:val="clear" w:color="auto" w:fill="auto"/>
            <w:noWrap/>
            <w:vAlign w:val="center"/>
          </w:tcPr>
          <w:p w14:paraId="1937201E" w14:textId="507E7483" w:rsidR="00E97614" w:rsidRPr="00E97614" w:rsidRDefault="00E97614" w:rsidP="00E97614">
            <w:pPr>
              <w:spacing w:after="0" w:line="240" w:lineRule="auto"/>
              <w:rPr>
                <w:rFonts w:eastAsia="Times New Roman" w:cs="Times"/>
                <w:color w:val="000000"/>
                <w:sz w:val="18"/>
                <w:szCs w:val="18"/>
              </w:rPr>
            </w:pPr>
            <w:r w:rsidRPr="00E97614">
              <w:rPr>
                <w:sz w:val="18"/>
                <w:szCs w:val="18"/>
              </w:rPr>
              <w:t>0.58</w:t>
            </w:r>
          </w:p>
        </w:tc>
        <w:tc>
          <w:tcPr>
            <w:tcW w:w="0" w:type="auto"/>
            <w:tcBorders>
              <w:top w:val="single" w:sz="12" w:space="0" w:color="auto"/>
              <w:bottom w:val="single" w:sz="4" w:space="0" w:color="auto"/>
            </w:tcBorders>
            <w:shd w:val="clear" w:color="auto" w:fill="auto"/>
            <w:noWrap/>
            <w:vAlign w:val="center"/>
          </w:tcPr>
          <w:p w14:paraId="72D7E6C0" w14:textId="1E48B90F" w:rsidR="00E97614" w:rsidRPr="00E97614" w:rsidRDefault="00E97614" w:rsidP="00E97614">
            <w:pPr>
              <w:spacing w:after="0" w:line="240" w:lineRule="auto"/>
              <w:rPr>
                <w:rFonts w:eastAsia="Times New Roman" w:cs="Times"/>
                <w:color w:val="000000"/>
                <w:sz w:val="18"/>
                <w:szCs w:val="18"/>
              </w:rPr>
            </w:pPr>
            <w:r w:rsidRPr="00E97614">
              <w:rPr>
                <w:sz w:val="18"/>
                <w:szCs w:val="18"/>
              </w:rPr>
              <w:t>0.02</w:t>
            </w:r>
          </w:p>
        </w:tc>
        <w:tc>
          <w:tcPr>
            <w:tcW w:w="0" w:type="auto"/>
            <w:tcBorders>
              <w:top w:val="single" w:sz="12" w:space="0" w:color="auto"/>
              <w:bottom w:val="single" w:sz="4" w:space="0" w:color="auto"/>
            </w:tcBorders>
            <w:shd w:val="clear" w:color="auto" w:fill="auto"/>
            <w:noWrap/>
            <w:vAlign w:val="center"/>
          </w:tcPr>
          <w:p w14:paraId="5FBC5B5E" w14:textId="4DA911E8" w:rsidR="00E97614" w:rsidRPr="00E97614" w:rsidRDefault="00E97614" w:rsidP="00B61F81">
            <w:pPr>
              <w:spacing w:after="0" w:line="240" w:lineRule="auto"/>
              <w:rPr>
                <w:rFonts w:eastAsia="Times New Roman" w:cs="Times"/>
                <w:color w:val="000000"/>
                <w:sz w:val="18"/>
                <w:szCs w:val="18"/>
              </w:rPr>
            </w:pPr>
            <w:r w:rsidRPr="00E97614">
              <w:rPr>
                <w:sz w:val="18"/>
                <w:szCs w:val="18"/>
              </w:rPr>
              <w:t>1.</w:t>
            </w:r>
            <w:r w:rsidR="00B61F81">
              <w:rPr>
                <w:sz w:val="18"/>
                <w:szCs w:val="18"/>
              </w:rPr>
              <w:t>9</w:t>
            </w:r>
          </w:p>
        </w:tc>
        <w:tc>
          <w:tcPr>
            <w:tcW w:w="0" w:type="auto"/>
            <w:tcBorders>
              <w:top w:val="single" w:sz="12" w:space="0" w:color="auto"/>
              <w:bottom w:val="single" w:sz="4" w:space="0" w:color="auto"/>
            </w:tcBorders>
            <w:shd w:val="clear" w:color="auto" w:fill="auto"/>
            <w:noWrap/>
            <w:vAlign w:val="center"/>
          </w:tcPr>
          <w:p w14:paraId="580A1CA8" w14:textId="6A20C9EB" w:rsidR="00E97614" w:rsidRPr="00E97614" w:rsidRDefault="00E97614" w:rsidP="00E97614">
            <w:pPr>
              <w:spacing w:after="0" w:line="240" w:lineRule="auto"/>
              <w:rPr>
                <w:rFonts w:eastAsia="Times New Roman" w:cs="Times"/>
                <w:color w:val="000000"/>
                <w:sz w:val="18"/>
                <w:szCs w:val="18"/>
              </w:rPr>
            </w:pPr>
            <w:r w:rsidRPr="00E97614">
              <w:rPr>
                <w:sz w:val="18"/>
                <w:szCs w:val="18"/>
              </w:rPr>
              <w:t>2.4</w:t>
            </w:r>
          </w:p>
        </w:tc>
      </w:tr>
      <w:tr w:rsidR="00A45C43" w:rsidRPr="00F03B39" w14:paraId="65FDCAF1" w14:textId="77777777" w:rsidTr="00A45C43">
        <w:trPr>
          <w:trHeight w:val="300"/>
        </w:trPr>
        <w:tc>
          <w:tcPr>
            <w:tcW w:w="976" w:type="dxa"/>
            <w:tcBorders>
              <w:top w:val="single" w:sz="4" w:space="0" w:color="auto"/>
              <w:bottom w:val="single" w:sz="12" w:space="0" w:color="auto"/>
            </w:tcBorders>
            <w:shd w:val="clear" w:color="auto" w:fill="F2F2F2" w:themeFill="background1" w:themeFillShade="F2"/>
            <w:noWrap/>
            <w:vAlign w:val="center"/>
          </w:tcPr>
          <w:p w14:paraId="1B9D5739" w14:textId="243A090D" w:rsidR="00E97614" w:rsidRPr="00E97614" w:rsidRDefault="00E97614" w:rsidP="00E97614">
            <w:pPr>
              <w:spacing w:after="0" w:line="240" w:lineRule="auto"/>
              <w:rPr>
                <w:rFonts w:eastAsia="Times New Roman" w:cs="Times"/>
                <w:color w:val="000000"/>
                <w:sz w:val="18"/>
                <w:szCs w:val="18"/>
              </w:rPr>
            </w:pPr>
            <w:r w:rsidRPr="00E97614">
              <w:rPr>
                <w:rFonts w:eastAsia="Times New Roman" w:cs="Times"/>
                <w:color w:val="000000"/>
                <w:sz w:val="18"/>
                <w:szCs w:val="18"/>
              </w:rPr>
              <w:t>Ethane dataset</w:t>
            </w:r>
          </w:p>
        </w:tc>
        <w:tc>
          <w:tcPr>
            <w:tcW w:w="1274" w:type="dxa"/>
            <w:tcBorders>
              <w:top w:val="single" w:sz="4" w:space="0" w:color="auto"/>
              <w:bottom w:val="single" w:sz="12" w:space="0" w:color="auto"/>
            </w:tcBorders>
            <w:shd w:val="clear" w:color="auto" w:fill="F2F2F2" w:themeFill="background1" w:themeFillShade="F2"/>
            <w:noWrap/>
            <w:vAlign w:val="center"/>
          </w:tcPr>
          <w:p w14:paraId="7E27EED5" w14:textId="21C36E19" w:rsidR="00E97614" w:rsidRPr="00E97614" w:rsidRDefault="00E97614" w:rsidP="00E97614">
            <w:pPr>
              <w:spacing w:after="0" w:line="240" w:lineRule="auto"/>
              <w:rPr>
                <w:rFonts w:eastAsia="Times New Roman" w:cs="Times"/>
                <w:color w:val="000000"/>
                <w:sz w:val="18"/>
                <w:szCs w:val="18"/>
              </w:rPr>
            </w:pPr>
            <w:r w:rsidRPr="00E97614">
              <w:rPr>
                <w:sz w:val="18"/>
                <w:szCs w:val="18"/>
              </w:rPr>
              <w:t>8</w:t>
            </w:r>
          </w:p>
        </w:tc>
        <w:tc>
          <w:tcPr>
            <w:tcW w:w="1138" w:type="dxa"/>
            <w:tcBorders>
              <w:top w:val="single" w:sz="4" w:space="0" w:color="auto"/>
              <w:bottom w:val="single" w:sz="12" w:space="0" w:color="auto"/>
            </w:tcBorders>
            <w:shd w:val="clear" w:color="auto" w:fill="F2F2F2" w:themeFill="background1" w:themeFillShade="F2"/>
            <w:noWrap/>
            <w:vAlign w:val="center"/>
          </w:tcPr>
          <w:p w14:paraId="5D026C5F" w14:textId="616371B3" w:rsidR="00E97614" w:rsidRPr="00E97614" w:rsidRDefault="00E97614" w:rsidP="00E97614">
            <w:pPr>
              <w:spacing w:after="0" w:line="240" w:lineRule="auto"/>
              <w:rPr>
                <w:rFonts w:eastAsia="Times New Roman" w:cs="Times"/>
                <w:color w:val="000000"/>
                <w:sz w:val="18"/>
                <w:szCs w:val="18"/>
              </w:rPr>
            </w:pPr>
            <w:r w:rsidRPr="00E97614">
              <w:rPr>
                <w:sz w:val="18"/>
                <w:szCs w:val="18"/>
              </w:rPr>
              <w:t>0.01</w:t>
            </w:r>
          </w:p>
        </w:tc>
        <w:tc>
          <w:tcPr>
            <w:tcW w:w="1139" w:type="dxa"/>
            <w:tcBorders>
              <w:top w:val="single" w:sz="4" w:space="0" w:color="auto"/>
              <w:bottom w:val="single" w:sz="12" w:space="0" w:color="auto"/>
            </w:tcBorders>
            <w:shd w:val="clear" w:color="auto" w:fill="F2F2F2" w:themeFill="background1" w:themeFillShade="F2"/>
            <w:noWrap/>
            <w:vAlign w:val="center"/>
          </w:tcPr>
          <w:p w14:paraId="41045041" w14:textId="3F0DB7D8" w:rsidR="00E97614" w:rsidRPr="00E97614" w:rsidRDefault="00E97614" w:rsidP="00E97614">
            <w:pPr>
              <w:spacing w:after="0" w:line="240" w:lineRule="auto"/>
              <w:rPr>
                <w:rFonts w:eastAsia="Times New Roman" w:cs="Times"/>
                <w:color w:val="000000"/>
                <w:sz w:val="18"/>
                <w:szCs w:val="18"/>
              </w:rPr>
            </w:pPr>
            <w:r w:rsidRPr="00E97614">
              <w:rPr>
                <w:sz w:val="18"/>
                <w:szCs w:val="18"/>
              </w:rPr>
              <w:t>0.04</w:t>
            </w:r>
          </w:p>
        </w:tc>
        <w:tc>
          <w:tcPr>
            <w:tcW w:w="855" w:type="dxa"/>
            <w:tcBorders>
              <w:top w:val="single" w:sz="4" w:space="0" w:color="auto"/>
              <w:bottom w:val="single" w:sz="12" w:space="0" w:color="auto"/>
            </w:tcBorders>
            <w:shd w:val="clear" w:color="auto" w:fill="F2F2F2" w:themeFill="background1" w:themeFillShade="F2"/>
            <w:noWrap/>
            <w:vAlign w:val="center"/>
          </w:tcPr>
          <w:p w14:paraId="5D879BFD" w14:textId="0C52AED1" w:rsidR="00E97614" w:rsidRPr="00E97614" w:rsidRDefault="00E97614" w:rsidP="00E97614">
            <w:pPr>
              <w:spacing w:after="0" w:line="240" w:lineRule="auto"/>
              <w:rPr>
                <w:rFonts w:eastAsia="Times New Roman" w:cs="Times"/>
                <w:color w:val="000000"/>
                <w:sz w:val="18"/>
                <w:szCs w:val="18"/>
              </w:rPr>
            </w:pPr>
            <w:r w:rsidRPr="00E97614">
              <w:rPr>
                <w:sz w:val="18"/>
                <w:szCs w:val="18"/>
              </w:rPr>
              <w:t>0.01</w:t>
            </w:r>
          </w:p>
        </w:tc>
        <w:tc>
          <w:tcPr>
            <w:tcW w:w="776" w:type="dxa"/>
            <w:tcBorders>
              <w:top w:val="single" w:sz="4" w:space="0" w:color="auto"/>
              <w:bottom w:val="single" w:sz="12" w:space="0" w:color="auto"/>
            </w:tcBorders>
            <w:shd w:val="clear" w:color="auto" w:fill="F2F2F2" w:themeFill="background1" w:themeFillShade="F2"/>
            <w:noWrap/>
            <w:vAlign w:val="center"/>
          </w:tcPr>
          <w:p w14:paraId="3678129A" w14:textId="48F4E263" w:rsidR="00E97614" w:rsidRPr="00E97614" w:rsidRDefault="00E97614" w:rsidP="00E97614">
            <w:pPr>
              <w:spacing w:after="0" w:line="240" w:lineRule="auto"/>
              <w:rPr>
                <w:rFonts w:eastAsia="Times New Roman" w:cs="Times"/>
                <w:color w:val="000000"/>
                <w:sz w:val="18"/>
                <w:szCs w:val="18"/>
              </w:rPr>
            </w:pPr>
            <w:r w:rsidRPr="00E97614">
              <w:rPr>
                <w:sz w:val="18"/>
                <w:szCs w:val="18"/>
              </w:rPr>
              <w:t>0.00</w:t>
            </w:r>
            <w:r>
              <w:rPr>
                <w:sz w:val="18"/>
                <w:szCs w:val="18"/>
              </w:rPr>
              <w:t>2</w:t>
            </w:r>
          </w:p>
        </w:tc>
        <w:tc>
          <w:tcPr>
            <w:tcW w:w="0" w:type="auto"/>
            <w:tcBorders>
              <w:top w:val="single" w:sz="4" w:space="0" w:color="auto"/>
              <w:bottom w:val="single" w:sz="12" w:space="0" w:color="auto"/>
            </w:tcBorders>
            <w:shd w:val="clear" w:color="auto" w:fill="F2F2F2" w:themeFill="background1" w:themeFillShade="F2"/>
            <w:noWrap/>
            <w:vAlign w:val="center"/>
          </w:tcPr>
          <w:p w14:paraId="376E61AE" w14:textId="0B94D777" w:rsidR="00E97614" w:rsidRPr="00E97614" w:rsidRDefault="00E97614" w:rsidP="00E97614">
            <w:pPr>
              <w:spacing w:after="0" w:line="240" w:lineRule="auto"/>
              <w:rPr>
                <w:rFonts w:eastAsia="Times New Roman" w:cs="Times"/>
                <w:color w:val="000000"/>
                <w:sz w:val="18"/>
                <w:szCs w:val="18"/>
              </w:rPr>
            </w:pPr>
            <w:r w:rsidRPr="00E97614">
              <w:rPr>
                <w:sz w:val="18"/>
                <w:szCs w:val="18"/>
              </w:rPr>
              <w:t>0.24</w:t>
            </w:r>
          </w:p>
        </w:tc>
        <w:tc>
          <w:tcPr>
            <w:tcW w:w="0" w:type="auto"/>
            <w:tcBorders>
              <w:top w:val="single" w:sz="4" w:space="0" w:color="auto"/>
              <w:bottom w:val="single" w:sz="12" w:space="0" w:color="auto"/>
            </w:tcBorders>
            <w:shd w:val="clear" w:color="auto" w:fill="F2F2F2" w:themeFill="background1" w:themeFillShade="F2"/>
            <w:noWrap/>
            <w:vAlign w:val="center"/>
          </w:tcPr>
          <w:p w14:paraId="20A631D8" w14:textId="681AA7FA" w:rsidR="00E97614" w:rsidRPr="00E97614" w:rsidRDefault="00E97614" w:rsidP="00E97614">
            <w:pPr>
              <w:spacing w:after="0" w:line="240" w:lineRule="auto"/>
              <w:rPr>
                <w:rFonts w:eastAsia="Times New Roman" w:cs="Times"/>
                <w:color w:val="000000"/>
                <w:sz w:val="18"/>
                <w:szCs w:val="18"/>
              </w:rPr>
            </w:pPr>
            <w:r w:rsidRPr="00E97614">
              <w:rPr>
                <w:sz w:val="18"/>
                <w:szCs w:val="18"/>
              </w:rPr>
              <w:t>0.01</w:t>
            </w:r>
          </w:p>
        </w:tc>
        <w:tc>
          <w:tcPr>
            <w:tcW w:w="0" w:type="auto"/>
            <w:tcBorders>
              <w:top w:val="single" w:sz="4" w:space="0" w:color="auto"/>
              <w:bottom w:val="single" w:sz="12" w:space="0" w:color="auto"/>
            </w:tcBorders>
            <w:shd w:val="clear" w:color="auto" w:fill="F2F2F2" w:themeFill="background1" w:themeFillShade="F2"/>
            <w:noWrap/>
            <w:vAlign w:val="center"/>
          </w:tcPr>
          <w:p w14:paraId="22D2F8F2" w14:textId="06EF3802" w:rsidR="00E97614" w:rsidRPr="00E97614" w:rsidRDefault="00E97614" w:rsidP="00B61F81">
            <w:pPr>
              <w:spacing w:after="0" w:line="240" w:lineRule="auto"/>
              <w:rPr>
                <w:rFonts w:eastAsia="Times New Roman" w:cs="Times"/>
                <w:color w:val="000000"/>
                <w:sz w:val="18"/>
                <w:szCs w:val="18"/>
              </w:rPr>
            </w:pPr>
            <w:r w:rsidRPr="00E97614">
              <w:rPr>
                <w:sz w:val="18"/>
                <w:szCs w:val="18"/>
              </w:rPr>
              <w:t>1.8</w:t>
            </w:r>
          </w:p>
        </w:tc>
        <w:tc>
          <w:tcPr>
            <w:tcW w:w="0" w:type="auto"/>
            <w:tcBorders>
              <w:top w:val="single" w:sz="4" w:space="0" w:color="auto"/>
              <w:bottom w:val="single" w:sz="12" w:space="0" w:color="auto"/>
            </w:tcBorders>
            <w:shd w:val="clear" w:color="auto" w:fill="F2F2F2" w:themeFill="background1" w:themeFillShade="F2"/>
            <w:noWrap/>
            <w:vAlign w:val="center"/>
          </w:tcPr>
          <w:p w14:paraId="12A52EB7" w14:textId="22444CF7" w:rsidR="00E97614" w:rsidRPr="00E97614" w:rsidRDefault="00E97614" w:rsidP="00B61F81">
            <w:pPr>
              <w:spacing w:after="0" w:line="240" w:lineRule="auto"/>
              <w:rPr>
                <w:rFonts w:eastAsia="Times New Roman" w:cs="Times"/>
                <w:color w:val="000000"/>
                <w:sz w:val="18"/>
                <w:szCs w:val="18"/>
              </w:rPr>
            </w:pPr>
            <w:r w:rsidRPr="00E97614">
              <w:rPr>
                <w:sz w:val="18"/>
                <w:szCs w:val="18"/>
              </w:rPr>
              <w:t>1.</w:t>
            </w:r>
            <w:r w:rsidR="00B61F81">
              <w:rPr>
                <w:sz w:val="18"/>
                <w:szCs w:val="18"/>
              </w:rPr>
              <w:t>6</w:t>
            </w:r>
          </w:p>
        </w:tc>
      </w:tr>
    </w:tbl>
    <w:p w14:paraId="4B1FA5E2" w14:textId="6D0B1431" w:rsidR="007113DB" w:rsidRDefault="00CF3E80" w:rsidP="007113DB">
      <w:pPr>
        <w:spacing w:after="0"/>
        <w:rPr>
          <w:rFonts w:cs="Arial"/>
          <w:sz w:val="18"/>
          <w:szCs w:val="18"/>
        </w:rPr>
      </w:pPr>
      <w:r>
        <w:rPr>
          <w:rFonts w:cs="Arial"/>
          <w:sz w:val="18"/>
          <w:szCs w:val="18"/>
        </w:rPr>
        <w:t xml:space="preserve">The geometric mean is the exponential transformation applied </w:t>
      </w:r>
      <w:r w:rsidR="00182496">
        <w:rPr>
          <w:rFonts w:cs="Arial"/>
          <w:sz w:val="18"/>
          <w:szCs w:val="18"/>
        </w:rPr>
        <w:t>t</w:t>
      </w:r>
      <w:r w:rsidR="00C2241E">
        <w:rPr>
          <w:rFonts w:cs="Arial"/>
          <w:sz w:val="18"/>
          <w:szCs w:val="18"/>
        </w:rPr>
        <w:t>o</w:t>
      </w:r>
      <w:r w:rsidR="00182496">
        <w:rPr>
          <w:rFonts w:cs="Arial"/>
          <w:sz w:val="18"/>
          <w:szCs w:val="18"/>
        </w:rPr>
        <w:t xml:space="preserve"> </w:t>
      </w:r>
      <w:r>
        <w:rPr>
          <w:rFonts w:cs="Arial"/>
          <w:sz w:val="18"/>
          <w:szCs w:val="18"/>
        </w:rPr>
        <w:t xml:space="preserve">the mean of the </w:t>
      </w:r>
      <w:r w:rsidRPr="003C339C">
        <w:rPr>
          <w:rFonts w:cs="Arial"/>
          <w:sz w:val="18"/>
          <w:szCs w:val="18"/>
        </w:rPr>
        <w:t xml:space="preserve">log-transformed data </w:t>
      </w:r>
      <w:r>
        <w:rPr>
          <w:rFonts w:cs="Arial"/>
          <w:sz w:val="18"/>
          <w:szCs w:val="18"/>
        </w:rPr>
        <w:t>and expressed as follow</w:t>
      </w:r>
      <w:r w:rsidR="00F7288E">
        <w:rPr>
          <w:rFonts w:cs="Arial"/>
          <w:sz w:val="18"/>
          <w:szCs w:val="18"/>
        </w:rPr>
        <w:t>s</w:t>
      </w:r>
      <w:r>
        <w:rPr>
          <w:rFonts w:cs="Arial"/>
          <w:sz w:val="18"/>
          <w:szCs w:val="18"/>
        </w:rPr>
        <w:t xml:space="preserve">: </w:t>
      </w:r>
      <m:oMath>
        <m:acc>
          <m:accPr>
            <m:ctrlPr>
              <w:rPr>
                <w:rFonts w:ascii="Cambria Math" w:hAnsi="Cambria Math" w:cs="Arial"/>
                <w:i/>
                <w:sz w:val="18"/>
                <w:szCs w:val="18"/>
              </w:rPr>
            </m:ctrlPr>
          </m:accPr>
          <m:e>
            <m:r>
              <w:rPr>
                <w:rFonts w:ascii="Cambria Math" w:hAnsi="Cambria Math" w:cs="Arial"/>
                <w:sz w:val="18"/>
                <w:szCs w:val="18"/>
              </w:rPr>
              <m:t>y</m:t>
            </m:r>
          </m:e>
        </m:acc>
        <m:r>
          <w:rPr>
            <w:rFonts w:ascii="Cambria Math" w:hAnsi="Cambria Math" w:cs="Arial"/>
            <w:sz w:val="18"/>
            <w:szCs w:val="18"/>
          </w:rPr>
          <m:t xml:space="preserve"> = </m:t>
        </m:r>
        <m:rad>
          <m:radPr>
            <m:ctrlPr>
              <w:rPr>
                <w:rFonts w:ascii="Cambria Math" w:hAnsi="Cambria Math" w:cs="Arial"/>
                <w:i/>
                <w:sz w:val="18"/>
                <w:szCs w:val="18"/>
              </w:rPr>
            </m:ctrlPr>
          </m:radPr>
          <m:deg>
            <m:r>
              <w:rPr>
                <w:rFonts w:ascii="Cambria Math" w:hAnsi="Cambria Math" w:cs="Arial"/>
                <w:sz w:val="18"/>
                <w:szCs w:val="18"/>
              </w:rPr>
              <m:t>n</m:t>
            </m:r>
          </m:deg>
          <m:e>
            <m:nary>
              <m:naryPr>
                <m:chr m:val="∏"/>
                <m:limLoc m:val="undOvr"/>
                <m:subHide m:val="1"/>
                <m:supHide m:val="1"/>
                <m:ctrlPr>
                  <w:rPr>
                    <w:rFonts w:ascii="Cambria Math" w:hAnsi="Cambria Math" w:cs="Arial"/>
                    <w:i/>
                    <w:sz w:val="18"/>
                    <w:szCs w:val="18"/>
                  </w:rPr>
                </m:ctrlPr>
              </m:naryPr>
              <m:sub/>
              <m:sup/>
              <m:e>
                <m:r>
                  <w:rPr>
                    <w:rFonts w:ascii="Cambria Math" w:hAnsi="Cambria Math" w:cs="Arial"/>
                    <w:sz w:val="18"/>
                    <w:szCs w:val="18"/>
                  </w:rPr>
                  <m:t>y.</m:t>
                </m:r>
              </m:e>
            </m:nary>
          </m:e>
        </m:rad>
      </m:oMath>
      <w:r>
        <w:rPr>
          <w:rFonts w:cs="Arial"/>
          <w:sz w:val="18"/>
          <w:szCs w:val="18"/>
        </w:rPr>
        <w:br/>
      </w:r>
      <w:r w:rsidR="00024B59">
        <w:rPr>
          <w:rFonts w:cs="Arial"/>
          <w:sz w:val="18"/>
          <w:szCs w:val="18"/>
        </w:rPr>
        <w:t>The a</w:t>
      </w:r>
      <w:r w:rsidR="007113DB" w:rsidRPr="007113DB">
        <w:rPr>
          <w:rFonts w:cs="Arial"/>
          <w:sz w:val="18"/>
          <w:szCs w:val="18"/>
        </w:rPr>
        <w:t>rithmetic mean is the sum of the observations divided by the number of observations, and expressed as follow:</w:t>
      </w:r>
      <w:r w:rsidR="00961394">
        <w:rPr>
          <w:rFonts w:cs="Arial"/>
          <w:sz w:val="18"/>
          <w:szCs w:val="18"/>
        </w:rPr>
        <w:br/>
      </w:r>
      <w:r w:rsidR="007113DB">
        <w:rPr>
          <w:rFonts w:cs="Arial"/>
          <w:sz w:val="18"/>
          <w:szCs w:val="18"/>
        </w:rPr>
        <w:t xml:space="preserve"> </w:t>
      </w:r>
      <m:oMath>
        <m:bar>
          <m:barPr>
            <m:pos m:val="top"/>
            <m:ctrlPr>
              <w:rPr>
                <w:rFonts w:ascii="Cambria Math" w:hAnsi="Cambria Math"/>
                <w:i/>
                <w:iCs/>
                <w:sz w:val="18"/>
                <w:szCs w:val="18"/>
              </w:rPr>
            </m:ctrlPr>
          </m:barPr>
          <m:e>
            <m:r>
              <w:rPr>
                <w:rFonts w:ascii="Cambria Math" w:hAnsi="Cambria Math"/>
                <w:sz w:val="18"/>
                <w:szCs w:val="18"/>
              </w:rPr>
              <m:t>x</m:t>
            </m:r>
          </m:e>
        </m:bar>
        <m:r>
          <w:rPr>
            <w:rFonts w:ascii="Cambria Math" w:hAnsi="Cambria Math"/>
            <w:sz w:val="18"/>
            <w:szCs w:val="18"/>
          </w:rPr>
          <m:t xml:space="preserve">= </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n</m:t>
            </m:r>
          </m:den>
        </m:f>
        <m:r>
          <w:rPr>
            <w:rFonts w:ascii="Cambria Math" w:hAnsi="Cambria Math"/>
            <w:sz w:val="18"/>
            <w:szCs w:val="18"/>
          </w:rPr>
          <m:t xml:space="preserve"> </m:t>
        </m:r>
        <m:nary>
          <m:naryPr>
            <m:chr m:val="∑"/>
            <m:limLoc m:val="undOvr"/>
            <m:ctrlPr>
              <w:rPr>
                <w:rFonts w:ascii="Cambria Math" w:hAnsi="Cambria Math"/>
                <w:i/>
                <w:iCs/>
                <w:sz w:val="18"/>
                <w:szCs w:val="18"/>
              </w:rPr>
            </m:ctrlPr>
          </m:naryPr>
          <m:sub>
            <m:r>
              <w:rPr>
                <w:rFonts w:ascii="Cambria Math" w:hAnsi="Cambria Math"/>
                <w:sz w:val="18"/>
                <w:szCs w:val="18"/>
              </w:rPr>
              <m:t>i=1</m:t>
            </m:r>
          </m:sub>
          <m:sup>
            <m:r>
              <w:rPr>
                <w:rFonts w:ascii="Cambria Math" w:hAnsi="Cambria Math"/>
                <w:sz w:val="18"/>
                <w:szCs w:val="18"/>
              </w:rPr>
              <m:t>n</m:t>
            </m:r>
          </m:sup>
          <m:e>
            <m:sSub>
              <m:sSubPr>
                <m:ctrlPr>
                  <w:rPr>
                    <w:rFonts w:ascii="Cambria Math" w:hAnsi="Cambria Math"/>
                    <w:i/>
                    <w:iCs/>
                    <w:sz w:val="18"/>
                    <w:szCs w:val="18"/>
                  </w:rPr>
                </m:ctrlPr>
              </m:sSubPr>
              <m:e>
                <m:r>
                  <w:rPr>
                    <w:rFonts w:ascii="Cambria Math" w:hAnsi="Cambria Math"/>
                    <w:sz w:val="18"/>
                    <w:szCs w:val="18"/>
                  </w:rPr>
                  <m:t>x</m:t>
                </m:r>
              </m:e>
              <m:sub>
                <m:r>
                  <w:rPr>
                    <w:rFonts w:ascii="Cambria Math" w:hAnsi="Cambria Math"/>
                    <w:sz w:val="18"/>
                    <w:szCs w:val="18"/>
                  </w:rPr>
                  <m:t>i</m:t>
                </m:r>
              </m:sub>
            </m:sSub>
          </m:e>
        </m:nary>
      </m:oMath>
    </w:p>
    <w:p w14:paraId="40699010" w14:textId="12E3E55E" w:rsidR="00CF3E80" w:rsidRDefault="00024B59" w:rsidP="00CF3E80">
      <w:pPr>
        <w:rPr>
          <w:rFonts w:cs="Arial"/>
          <w:sz w:val="18"/>
          <w:szCs w:val="18"/>
        </w:rPr>
      </w:pPr>
      <w:r>
        <w:rPr>
          <w:rFonts w:cs="Arial"/>
          <w:sz w:val="18"/>
          <w:szCs w:val="18"/>
        </w:rPr>
        <w:t>The k</w:t>
      </w:r>
      <w:r w:rsidR="00CF3E80">
        <w:rPr>
          <w:rFonts w:cs="Arial"/>
          <w:sz w:val="18"/>
          <w:szCs w:val="18"/>
        </w:rPr>
        <w:t xml:space="preserve">urtosis </w:t>
      </w:r>
      <w:r w:rsidR="00CF3E80" w:rsidRPr="00DE0B05">
        <w:rPr>
          <w:rFonts w:cs="Arial"/>
          <w:sz w:val="18"/>
          <w:szCs w:val="18"/>
        </w:rPr>
        <w:t xml:space="preserve">is a measure </w:t>
      </w:r>
      <w:r w:rsidR="00CF3E80">
        <w:rPr>
          <w:rFonts w:cs="Arial"/>
          <w:sz w:val="18"/>
          <w:szCs w:val="18"/>
        </w:rPr>
        <w:t xml:space="preserve">that indicates </w:t>
      </w:r>
      <w:r w:rsidR="00F7288E">
        <w:rPr>
          <w:rFonts w:cs="Arial"/>
          <w:sz w:val="18"/>
          <w:szCs w:val="18"/>
        </w:rPr>
        <w:t xml:space="preserve">whether </w:t>
      </w:r>
      <w:r w:rsidR="00CF3E80">
        <w:rPr>
          <w:rFonts w:cs="Arial"/>
          <w:sz w:val="18"/>
          <w:szCs w:val="18"/>
        </w:rPr>
        <w:t xml:space="preserve">the data distribution is flat or peaked </w:t>
      </w:r>
      <w:r w:rsidR="00CF3E80">
        <w:rPr>
          <w:rFonts w:cs="Arial"/>
          <w:sz w:val="18"/>
          <w:szCs w:val="18"/>
        </w:rPr>
        <w:fldChar w:fldCharType="begin" w:fldLock="1"/>
      </w:r>
      <w:r w:rsidR="00CF3E80">
        <w:rPr>
          <w:rFonts w:cs="Arial"/>
          <w:sz w:val="18"/>
          <w:szCs w:val="18"/>
        </w:rPr>
        <w:instrText>ADDIN CSL_CITATION {"citationItems":[{"id":"ITEM-1","itemData":{"DOI":"10.1002/9780470987605","ISBN":"9780470987605","PMID":"15370822","abstract":"Few books on statistical data analysis in the natural\\nsciences are written at a level that a\\nnon-statistician will easily understand. This is a\\nbook written in colloquial language, avoiding\\nmathematical formulae as much as possible, trying to\\nexplain statistical methods using examples and\\ngraphics instead. To use the book efficiently, readers\\nshould have some computer experience. The book starts\\nwith the simplest of statistical concepts and carries\\nreaders forward to a deeper and more extensive\\nunderstanding of the use of statistics in\\nenvironmental sciences. The book concerns the\\napplication of statistical and other computer methods\\nto the management, analysis and display of spatial\\ndata. These data are characterised by including\\nlocations (geographic coordinates), which leads to the\\nnecessity of using maps to display the data and the\\nresults of the statistical methods. Although the book\\nuses examples from applied geochemistry, and a large\\ngeochemical survey in particular, the principles and\\nideas equally well apply to other natural sciences,\\ne.g., environmental sciences, pedology, hydrology,\\ngeography, forestry, ecology, and health\\nsciences/epidemiology. The book is unique because it\\nsupplies direct access to software solutions (based on\\nR, the Open Source version of the S-language for\\nstatistics) for applied environmental statistics. For\\nall graphics and tables presented in the book, the\\nR-scripts are provided in the form of executable\\nR-scripts. In addition, a graphical user interface\\nfor R, called DAS+R, was developed for convenient,\\nfast and interactive data analysis. Statistical Data\\nAnalysis Explained: Applied Environmental Statistics\\nwith R provides, on an accompanying website, the\\nsoftware to undertake all the procedures discussed,\\nand the data employed for their description in the\\nbook.","author":[{"dropping-particle":"","family":"Reimann","given":"Clemens","non-dropping-particle":"","parse-names":false,"suffix":""},{"dropping-particle":"","family":"Filzmoser","given":"Peter","non-dropping-particle":"","parse-names":false,"suffix":""},{"dropping-particle":"","family":"Garrett","given":"Robert G.","non-dropping-particle":"","parse-names":false,"suffix":""},{"dropping-particle":"","family":"Dutter","given":"Rudolf","non-dropping-particle":"","parse-names":false,"suffix":""}],"container-title":"Statistical Data Analysis Explained: Applied Environmental Statistics With R","id":"ITEM-1","issued":{"date-parts":[["2008","4"]]},"number-of-pages":"1 - 343","publisher":"John Wiley &amp; Sons, Ltd","publisher-place":"Chichester, UK","title":"Statistical Data Analysis Explained: Applied Environmental Statistics With R","type":"book"},"uris":["http://www.mendeley.com/documents/?uuid=61166ae2-1d5d-4bf5-925c-568f361c406d","http://www.mendeley.com/documents/?uuid=31e2335a-b0d5-498c-bd73-00cb26a3461f"]}],"mendeley":{"formattedCitation":"(Reimann et al., 2008)","plainTextFormattedCitation":"(Reimann et al., 2008)","previouslyFormattedCitation":"(Reimann et al., 2008)"},"properties":{"noteIndex":0},"schema":"https://github.com/citation-style-language/schema/raw/master/csl-citation.json"}</w:instrText>
      </w:r>
      <w:r w:rsidR="00CF3E80">
        <w:rPr>
          <w:rFonts w:cs="Arial"/>
          <w:sz w:val="18"/>
          <w:szCs w:val="18"/>
        </w:rPr>
        <w:fldChar w:fldCharType="separate"/>
      </w:r>
      <w:r w:rsidR="00CF3E80" w:rsidRPr="00DB18AB">
        <w:rPr>
          <w:rFonts w:cs="Arial"/>
          <w:noProof/>
          <w:sz w:val="18"/>
          <w:szCs w:val="18"/>
        </w:rPr>
        <w:t>(Reimann et al., 2008)</w:t>
      </w:r>
      <w:r w:rsidR="00CF3E80">
        <w:rPr>
          <w:rFonts w:cs="Arial"/>
          <w:sz w:val="18"/>
          <w:szCs w:val="18"/>
        </w:rPr>
        <w:fldChar w:fldCharType="end"/>
      </w:r>
      <w:r w:rsidR="00CF3E80">
        <w:rPr>
          <w:rFonts w:cs="Arial"/>
          <w:sz w:val="18"/>
          <w:szCs w:val="18"/>
        </w:rPr>
        <w:t xml:space="preserve"> (kurtosis equal to 0 indicates a normal distribution, whereas kurtosis (in absolute value) higher than </w:t>
      </w:r>
      <w:r w:rsidR="00CF3E80">
        <w:rPr>
          <w:rFonts w:cs="Times"/>
          <w:sz w:val="18"/>
          <w:szCs w:val="18"/>
        </w:rPr>
        <w:t>±</w:t>
      </w:r>
      <w:r w:rsidR="00CF3E80">
        <w:rPr>
          <w:rFonts w:cs="Arial"/>
          <w:sz w:val="18"/>
          <w:szCs w:val="18"/>
        </w:rPr>
        <w:t>2 is considered extreme).</w:t>
      </w:r>
    </w:p>
    <w:p w14:paraId="3F7FF5E3" w14:textId="77777777" w:rsidR="00043DDD" w:rsidRDefault="00043DDD" w:rsidP="007E27B1">
      <w:pPr>
        <w:rPr>
          <w:rFonts w:cs="Arial"/>
          <w:sz w:val="18"/>
          <w:szCs w:val="18"/>
        </w:rPr>
      </w:pPr>
    </w:p>
    <w:p w14:paraId="0F5678B7" w14:textId="356BF6FE" w:rsidR="00043DDD" w:rsidRPr="00A8759D" w:rsidRDefault="00043DDD" w:rsidP="00A8759D">
      <w:pPr>
        <w:pStyle w:val="Caption"/>
        <w:keepNext/>
        <w:spacing w:after="60"/>
        <w:rPr>
          <w:b/>
          <w:szCs w:val="20"/>
        </w:rPr>
      </w:pPr>
      <w:r w:rsidRPr="00A8759D">
        <w:rPr>
          <w:b/>
          <w:szCs w:val="20"/>
        </w:rPr>
        <w:t>Table S</w:t>
      </w:r>
      <w:r w:rsidRPr="00A8759D">
        <w:rPr>
          <w:b/>
          <w:szCs w:val="20"/>
        </w:rPr>
        <w:fldChar w:fldCharType="begin"/>
      </w:r>
      <w:r w:rsidRPr="00A8759D">
        <w:rPr>
          <w:b/>
          <w:szCs w:val="20"/>
        </w:rPr>
        <w:instrText xml:space="preserve"> SEQ Table \* ARABIC </w:instrText>
      </w:r>
      <w:r w:rsidRPr="00A8759D">
        <w:rPr>
          <w:b/>
          <w:szCs w:val="20"/>
        </w:rPr>
        <w:fldChar w:fldCharType="separate"/>
      </w:r>
      <w:r w:rsidR="000E46FC">
        <w:rPr>
          <w:b/>
          <w:noProof/>
          <w:szCs w:val="20"/>
        </w:rPr>
        <w:t>14</w:t>
      </w:r>
      <w:r w:rsidRPr="00A8759D">
        <w:rPr>
          <w:b/>
          <w:szCs w:val="20"/>
        </w:rPr>
        <w:fldChar w:fldCharType="end"/>
      </w:r>
      <w:r w:rsidR="00A8759D" w:rsidRPr="00A8759D">
        <w:rPr>
          <w:b/>
          <w:szCs w:val="20"/>
        </w:rPr>
        <w:t>.</w:t>
      </w:r>
      <w:r w:rsidRPr="00A8759D">
        <w:rPr>
          <w:b/>
          <w:szCs w:val="20"/>
        </w:rPr>
        <w:t xml:space="preserve"> CH</w:t>
      </w:r>
      <w:r w:rsidRPr="00A8759D">
        <w:rPr>
          <w:b/>
          <w:szCs w:val="20"/>
          <w:vertAlign w:val="subscript"/>
        </w:rPr>
        <w:t>4</w:t>
      </w:r>
      <w:r w:rsidRPr="00A8759D">
        <w:rPr>
          <w:b/>
          <w:szCs w:val="20"/>
        </w:rPr>
        <w:t xml:space="preserve"> and C</w:t>
      </w:r>
      <w:r w:rsidRPr="00A8759D">
        <w:rPr>
          <w:b/>
          <w:szCs w:val="20"/>
          <w:vertAlign w:val="subscript"/>
        </w:rPr>
        <w:t>2</w:t>
      </w:r>
      <w:r w:rsidRPr="00A8759D">
        <w:rPr>
          <w:b/>
          <w:szCs w:val="20"/>
        </w:rPr>
        <w:t>H</w:t>
      </w:r>
      <w:r w:rsidRPr="00A8759D">
        <w:rPr>
          <w:b/>
          <w:szCs w:val="20"/>
          <w:vertAlign w:val="subscript"/>
        </w:rPr>
        <w:t>6</w:t>
      </w:r>
      <w:r w:rsidRPr="00A8759D">
        <w:rPr>
          <w:b/>
          <w:szCs w:val="20"/>
        </w:rPr>
        <w:t xml:space="preserve"> </w:t>
      </w:r>
      <w:r w:rsidR="00F7288E" w:rsidRPr="00A8759D">
        <w:rPr>
          <w:b/>
          <w:szCs w:val="20"/>
        </w:rPr>
        <w:t xml:space="preserve">emission factors </w:t>
      </w:r>
      <w:r w:rsidRPr="00A8759D">
        <w:rPr>
          <w:b/>
          <w:szCs w:val="20"/>
        </w:rPr>
        <w:t>(EF</w:t>
      </w:r>
      <w:r w:rsidR="00F7288E" w:rsidRPr="00A8759D">
        <w:rPr>
          <w:b/>
          <w:szCs w:val="20"/>
        </w:rPr>
        <w:t>s</w:t>
      </w:r>
      <w:r w:rsidRPr="00A8759D">
        <w:rPr>
          <w:b/>
          <w:szCs w:val="20"/>
        </w:rPr>
        <w:t>) for non-producing wells.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187"/>
        <w:gridCol w:w="1176"/>
        <w:gridCol w:w="1366"/>
        <w:gridCol w:w="1357"/>
        <w:gridCol w:w="1176"/>
      </w:tblGrid>
      <w:tr w:rsidR="00043DDD" w:rsidRPr="009E0C43" w14:paraId="7874D8DF" w14:textId="77777777" w:rsidTr="009E0C43">
        <w:trPr>
          <w:trHeight w:val="300"/>
        </w:trPr>
        <w:tc>
          <w:tcPr>
            <w:tcW w:w="0" w:type="auto"/>
            <w:tcBorders>
              <w:top w:val="single" w:sz="12" w:space="0" w:color="auto"/>
              <w:bottom w:val="single" w:sz="12" w:space="0" w:color="auto"/>
            </w:tcBorders>
            <w:shd w:val="clear" w:color="auto" w:fill="808080" w:themeFill="background1" w:themeFillShade="80"/>
            <w:noWrap/>
            <w:vAlign w:val="center"/>
            <w:hideMark/>
          </w:tcPr>
          <w:p w14:paraId="0361AD2C" w14:textId="09FC2022" w:rsidR="00043DDD" w:rsidRPr="009E0C43" w:rsidRDefault="009E0C43" w:rsidP="009E0C43">
            <w:pPr>
              <w:spacing w:after="0" w:line="240" w:lineRule="auto"/>
              <w:rPr>
                <w:rFonts w:eastAsia="Times New Roman" w:cs="Times"/>
                <w:b/>
                <w:color w:val="FFFFFF" w:themeColor="background1"/>
                <w:sz w:val="18"/>
                <w:szCs w:val="18"/>
              </w:rPr>
            </w:pPr>
            <w:r w:rsidRPr="009E0C43">
              <w:rPr>
                <w:rFonts w:cs="Times"/>
                <w:b/>
                <w:color w:val="FFFFFF" w:themeColor="background1"/>
                <w:sz w:val="18"/>
                <w:szCs w:val="18"/>
              </w:rPr>
              <w:t>Dataset</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553D164C" w14:textId="77777777" w:rsidR="00043DDD" w:rsidRPr="009E0C43" w:rsidRDefault="00043DDD" w:rsidP="009E0C43">
            <w:pPr>
              <w:spacing w:after="0" w:line="240" w:lineRule="auto"/>
              <w:rPr>
                <w:rFonts w:eastAsia="Times New Roman" w:cs="Times"/>
                <w:b/>
                <w:color w:val="FFFFFF" w:themeColor="background1"/>
                <w:sz w:val="18"/>
                <w:szCs w:val="18"/>
              </w:rPr>
            </w:pPr>
            <w:r w:rsidRPr="009E0C43">
              <w:rPr>
                <w:rFonts w:cs="Times"/>
                <w:b/>
                <w:color w:val="FFFFFF" w:themeColor="background1"/>
                <w:sz w:val="18"/>
                <w:szCs w:val="18"/>
              </w:rPr>
              <w:t xml:space="preserve">Number of </w:t>
            </w:r>
            <w:r w:rsidRPr="009E0C43">
              <w:rPr>
                <w:rFonts w:cs="Times"/>
                <w:b/>
                <w:color w:val="FFFFFF" w:themeColor="background1"/>
                <w:sz w:val="18"/>
                <w:szCs w:val="18"/>
              </w:rPr>
              <w:br/>
              <w:t>observations</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238D4CFC" w14:textId="77777777" w:rsidR="00043DDD" w:rsidRPr="009E0C43" w:rsidRDefault="00043DDD" w:rsidP="009E0C43">
            <w:pPr>
              <w:spacing w:after="0" w:line="240" w:lineRule="auto"/>
              <w:rPr>
                <w:rFonts w:eastAsia="Times New Roman" w:cs="Times"/>
                <w:b/>
                <w:color w:val="FFFFFF" w:themeColor="background1"/>
                <w:sz w:val="18"/>
                <w:szCs w:val="18"/>
              </w:rPr>
            </w:pPr>
            <w:r w:rsidRPr="009E0C43">
              <w:rPr>
                <w:rFonts w:cs="Times"/>
                <w:b/>
                <w:color w:val="FFFFFF" w:themeColor="background1"/>
                <w:sz w:val="18"/>
                <w:szCs w:val="18"/>
              </w:rPr>
              <w:t>EF</w:t>
            </w:r>
            <w:r w:rsidRPr="009E0C43">
              <w:rPr>
                <w:rFonts w:cs="Times"/>
                <w:b/>
                <w:color w:val="FFFFFF" w:themeColor="background1"/>
                <w:sz w:val="18"/>
                <w:szCs w:val="18"/>
              </w:rPr>
              <w:br/>
              <w:t>(kg h</w:t>
            </w:r>
            <w:r w:rsidRPr="009E0C43">
              <w:rPr>
                <w:rFonts w:cs="Times"/>
                <w:b/>
                <w:color w:val="FFFFFF" w:themeColor="background1"/>
                <w:sz w:val="18"/>
                <w:szCs w:val="18"/>
                <w:vertAlign w:val="superscript"/>
              </w:rPr>
              <w:t>-1</w:t>
            </w:r>
            <w:r w:rsidRPr="009E0C43">
              <w:rPr>
                <w:rFonts w:cs="Times"/>
                <w:b/>
                <w:color w:val="FFFFFF" w:themeColor="background1"/>
                <w:sz w:val="18"/>
                <w:szCs w:val="18"/>
              </w:rPr>
              <w:t xml:space="preserve"> site</w:t>
            </w:r>
            <w:r w:rsidRPr="009E0C43">
              <w:rPr>
                <w:rFonts w:cs="Times"/>
                <w:b/>
                <w:color w:val="FFFFFF" w:themeColor="background1"/>
                <w:sz w:val="18"/>
                <w:szCs w:val="18"/>
                <w:vertAlign w:val="superscript"/>
              </w:rPr>
              <w:t>-1</w:t>
            </w:r>
            <w:r w:rsidRPr="009E0C43">
              <w:rPr>
                <w:rFonts w:cs="Times"/>
                <w:b/>
                <w:color w:val="FFFFFF" w:themeColor="background1"/>
                <w:sz w:val="18"/>
                <w:szCs w:val="18"/>
              </w:rPr>
              <w:t>)</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7ECF1E2F" w14:textId="77777777" w:rsidR="00043DDD" w:rsidRPr="009E0C43" w:rsidRDefault="00043DDD" w:rsidP="009E0C43">
            <w:pPr>
              <w:spacing w:after="0" w:line="240" w:lineRule="auto"/>
              <w:rPr>
                <w:rFonts w:eastAsia="Times New Roman" w:cs="Times"/>
                <w:b/>
                <w:color w:val="FFFFFF" w:themeColor="background1"/>
                <w:sz w:val="18"/>
                <w:szCs w:val="18"/>
              </w:rPr>
            </w:pPr>
            <w:r w:rsidRPr="009E0C43">
              <w:rPr>
                <w:rFonts w:cs="Times"/>
                <w:b/>
                <w:color w:val="FFFFFF" w:themeColor="background1"/>
                <w:sz w:val="18"/>
                <w:szCs w:val="18"/>
              </w:rPr>
              <w:t>Lower 95% CI</w:t>
            </w:r>
            <w:r w:rsidRPr="009E0C43">
              <w:rPr>
                <w:rFonts w:cs="Times"/>
                <w:b/>
                <w:color w:val="FFFFFF" w:themeColor="background1"/>
                <w:sz w:val="18"/>
                <w:szCs w:val="18"/>
              </w:rPr>
              <w:br/>
              <w:t>(kg h</w:t>
            </w:r>
            <w:r w:rsidRPr="009E0C43">
              <w:rPr>
                <w:rFonts w:cs="Times"/>
                <w:b/>
                <w:color w:val="FFFFFF" w:themeColor="background1"/>
                <w:sz w:val="18"/>
                <w:szCs w:val="18"/>
                <w:vertAlign w:val="superscript"/>
              </w:rPr>
              <w:t>-1</w:t>
            </w:r>
            <w:r w:rsidRPr="009E0C43">
              <w:rPr>
                <w:rFonts w:cs="Times"/>
                <w:b/>
                <w:color w:val="FFFFFF" w:themeColor="background1"/>
                <w:sz w:val="18"/>
                <w:szCs w:val="18"/>
              </w:rPr>
              <w:t xml:space="preserve"> site</w:t>
            </w:r>
            <w:r w:rsidRPr="009E0C43">
              <w:rPr>
                <w:rFonts w:cs="Times"/>
                <w:b/>
                <w:color w:val="FFFFFF" w:themeColor="background1"/>
                <w:sz w:val="18"/>
                <w:szCs w:val="18"/>
                <w:vertAlign w:val="superscript"/>
              </w:rPr>
              <w:t>-1</w:t>
            </w:r>
            <w:r w:rsidRPr="009E0C43">
              <w:rPr>
                <w:rFonts w:cs="Times"/>
                <w:b/>
                <w:color w:val="FFFFFF" w:themeColor="background1"/>
                <w:sz w:val="18"/>
                <w:szCs w:val="18"/>
              </w:rPr>
              <w:t>)</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6AC5EB94" w14:textId="77777777" w:rsidR="00043DDD" w:rsidRPr="009E0C43" w:rsidRDefault="00043DDD" w:rsidP="009E0C43">
            <w:pPr>
              <w:spacing w:after="0" w:line="240" w:lineRule="auto"/>
              <w:rPr>
                <w:rFonts w:eastAsia="Times New Roman" w:cs="Times"/>
                <w:b/>
                <w:color w:val="FFFFFF" w:themeColor="background1"/>
                <w:sz w:val="18"/>
                <w:szCs w:val="18"/>
              </w:rPr>
            </w:pPr>
            <w:r w:rsidRPr="009E0C43">
              <w:rPr>
                <w:rFonts w:cs="Times"/>
                <w:b/>
                <w:color w:val="FFFFFF" w:themeColor="background1"/>
                <w:sz w:val="18"/>
                <w:szCs w:val="18"/>
              </w:rPr>
              <w:t>Upper 95% CI</w:t>
            </w:r>
            <w:r w:rsidRPr="009E0C43">
              <w:rPr>
                <w:rFonts w:cs="Times"/>
                <w:b/>
                <w:color w:val="FFFFFF" w:themeColor="background1"/>
                <w:sz w:val="18"/>
                <w:szCs w:val="18"/>
              </w:rPr>
              <w:br/>
              <w:t>(kg h</w:t>
            </w:r>
            <w:r w:rsidRPr="009E0C43">
              <w:rPr>
                <w:rFonts w:cs="Times"/>
                <w:b/>
                <w:color w:val="FFFFFF" w:themeColor="background1"/>
                <w:sz w:val="18"/>
                <w:szCs w:val="18"/>
                <w:vertAlign w:val="superscript"/>
              </w:rPr>
              <w:t>-1</w:t>
            </w:r>
            <w:r w:rsidRPr="009E0C43">
              <w:rPr>
                <w:rFonts w:cs="Times"/>
                <w:b/>
                <w:color w:val="FFFFFF" w:themeColor="background1"/>
                <w:sz w:val="18"/>
                <w:szCs w:val="18"/>
              </w:rPr>
              <w:t xml:space="preserve"> site</w:t>
            </w:r>
            <w:r w:rsidRPr="009E0C43">
              <w:rPr>
                <w:rFonts w:cs="Times"/>
                <w:b/>
                <w:color w:val="FFFFFF" w:themeColor="background1"/>
                <w:sz w:val="18"/>
                <w:szCs w:val="18"/>
                <w:vertAlign w:val="superscript"/>
              </w:rPr>
              <w:t>-1</w:t>
            </w:r>
            <w:r w:rsidRPr="009E0C43">
              <w:rPr>
                <w:rFonts w:cs="Times"/>
                <w:b/>
                <w:color w:val="FFFFFF" w:themeColor="background1"/>
                <w:sz w:val="18"/>
                <w:szCs w:val="18"/>
              </w:rPr>
              <w:t>)</w:t>
            </w:r>
          </w:p>
        </w:tc>
        <w:tc>
          <w:tcPr>
            <w:tcW w:w="0" w:type="auto"/>
            <w:tcBorders>
              <w:top w:val="single" w:sz="12" w:space="0" w:color="auto"/>
              <w:bottom w:val="single" w:sz="12" w:space="0" w:color="auto"/>
            </w:tcBorders>
            <w:shd w:val="clear" w:color="auto" w:fill="808080" w:themeFill="background1" w:themeFillShade="80"/>
            <w:noWrap/>
            <w:vAlign w:val="center"/>
            <w:hideMark/>
          </w:tcPr>
          <w:p w14:paraId="45EB8C5E" w14:textId="77777777" w:rsidR="00043DDD" w:rsidRPr="009E0C43" w:rsidRDefault="00043DDD" w:rsidP="009E0C43">
            <w:pPr>
              <w:spacing w:after="0" w:line="240" w:lineRule="auto"/>
              <w:rPr>
                <w:rFonts w:eastAsia="Times New Roman" w:cs="Times"/>
                <w:b/>
                <w:color w:val="FFFFFF" w:themeColor="background1"/>
                <w:sz w:val="18"/>
                <w:szCs w:val="18"/>
              </w:rPr>
            </w:pPr>
            <w:r w:rsidRPr="009E0C43">
              <w:rPr>
                <w:rFonts w:cs="Times"/>
                <w:b/>
                <w:color w:val="FFFFFF" w:themeColor="background1"/>
                <w:sz w:val="18"/>
                <w:szCs w:val="18"/>
              </w:rPr>
              <w:t>SD of EF</w:t>
            </w:r>
            <w:r w:rsidRPr="009E0C43">
              <w:rPr>
                <w:rFonts w:cs="Times"/>
                <w:b/>
                <w:color w:val="FFFFFF" w:themeColor="background1"/>
                <w:sz w:val="18"/>
                <w:szCs w:val="18"/>
              </w:rPr>
              <w:br/>
              <w:t>(kg h</w:t>
            </w:r>
            <w:r w:rsidRPr="009E0C43">
              <w:rPr>
                <w:rFonts w:cs="Times"/>
                <w:b/>
                <w:color w:val="FFFFFF" w:themeColor="background1"/>
                <w:sz w:val="18"/>
                <w:szCs w:val="18"/>
                <w:vertAlign w:val="superscript"/>
              </w:rPr>
              <w:t>-1</w:t>
            </w:r>
            <w:r w:rsidRPr="009E0C43">
              <w:rPr>
                <w:rFonts w:cs="Times"/>
                <w:b/>
                <w:color w:val="FFFFFF" w:themeColor="background1"/>
                <w:sz w:val="18"/>
                <w:szCs w:val="18"/>
              </w:rPr>
              <w:t xml:space="preserve"> site</w:t>
            </w:r>
            <w:r w:rsidRPr="009E0C43">
              <w:rPr>
                <w:rFonts w:cs="Times"/>
                <w:b/>
                <w:color w:val="FFFFFF" w:themeColor="background1"/>
                <w:sz w:val="18"/>
                <w:szCs w:val="18"/>
                <w:vertAlign w:val="superscript"/>
              </w:rPr>
              <w:t>-1</w:t>
            </w:r>
            <w:r w:rsidRPr="009E0C43">
              <w:rPr>
                <w:rFonts w:cs="Times"/>
                <w:b/>
                <w:color w:val="FFFFFF" w:themeColor="background1"/>
                <w:sz w:val="18"/>
                <w:szCs w:val="18"/>
              </w:rPr>
              <w:t>)</w:t>
            </w:r>
          </w:p>
        </w:tc>
      </w:tr>
      <w:tr w:rsidR="004D0F3F" w:rsidRPr="009E0C43" w14:paraId="494CB0BF" w14:textId="77777777" w:rsidTr="009E0C43">
        <w:trPr>
          <w:trHeight w:val="300"/>
        </w:trPr>
        <w:tc>
          <w:tcPr>
            <w:tcW w:w="0" w:type="auto"/>
            <w:tcBorders>
              <w:top w:val="single" w:sz="12" w:space="0" w:color="auto"/>
              <w:bottom w:val="single" w:sz="4" w:space="0" w:color="auto"/>
            </w:tcBorders>
            <w:shd w:val="clear" w:color="auto" w:fill="auto"/>
            <w:noWrap/>
            <w:vAlign w:val="center"/>
          </w:tcPr>
          <w:p w14:paraId="35B0E457" w14:textId="59109DEB" w:rsidR="004D0F3F" w:rsidRPr="009E0C43" w:rsidRDefault="004D0F3F" w:rsidP="004D0F3F">
            <w:pPr>
              <w:spacing w:after="0" w:line="240" w:lineRule="auto"/>
              <w:rPr>
                <w:rFonts w:eastAsia="Times New Roman" w:cs="Times"/>
                <w:color w:val="000000"/>
                <w:sz w:val="18"/>
                <w:szCs w:val="18"/>
              </w:rPr>
            </w:pPr>
            <w:r w:rsidRPr="00E97614">
              <w:rPr>
                <w:rFonts w:eastAsia="Times New Roman" w:cs="Times"/>
                <w:color w:val="000000"/>
                <w:sz w:val="18"/>
                <w:szCs w:val="18"/>
              </w:rPr>
              <w:t>Methane dataset</w:t>
            </w:r>
          </w:p>
        </w:tc>
        <w:tc>
          <w:tcPr>
            <w:tcW w:w="0" w:type="auto"/>
            <w:tcBorders>
              <w:top w:val="single" w:sz="12" w:space="0" w:color="auto"/>
              <w:bottom w:val="single" w:sz="4" w:space="0" w:color="auto"/>
            </w:tcBorders>
            <w:shd w:val="clear" w:color="auto" w:fill="auto"/>
            <w:noWrap/>
            <w:vAlign w:val="center"/>
          </w:tcPr>
          <w:p w14:paraId="5E34A4DC" w14:textId="131E9885" w:rsidR="004D0F3F" w:rsidRPr="009E0C43" w:rsidRDefault="004D0F3F" w:rsidP="004D0F3F">
            <w:pPr>
              <w:spacing w:after="0" w:line="240" w:lineRule="auto"/>
              <w:rPr>
                <w:rFonts w:cs="Times"/>
                <w:color w:val="000000"/>
                <w:sz w:val="18"/>
                <w:szCs w:val="18"/>
              </w:rPr>
            </w:pPr>
            <w:r w:rsidRPr="009E0C43">
              <w:rPr>
                <w:color w:val="000000"/>
                <w:sz w:val="18"/>
                <w:szCs w:val="18"/>
              </w:rPr>
              <w:t>20</w:t>
            </w:r>
          </w:p>
        </w:tc>
        <w:tc>
          <w:tcPr>
            <w:tcW w:w="0" w:type="auto"/>
            <w:tcBorders>
              <w:top w:val="single" w:sz="12" w:space="0" w:color="auto"/>
              <w:bottom w:val="single" w:sz="4" w:space="0" w:color="auto"/>
            </w:tcBorders>
            <w:shd w:val="clear" w:color="auto" w:fill="auto"/>
            <w:noWrap/>
            <w:vAlign w:val="center"/>
          </w:tcPr>
          <w:p w14:paraId="24A58229" w14:textId="17CDE8EE" w:rsidR="004D0F3F" w:rsidRPr="009E0C43" w:rsidRDefault="004D0F3F" w:rsidP="004D0F3F">
            <w:pPr>
              <w:spacing w:after="0" w:line="240" w:lineRule="auto"/>
              <w:rPr>
                <w:rFonts w:cs="Times"/>
                <w:color w:val="000000"/>
                <w:sz w:val="18"/>
                <w:szCs w:val="18"/>
              </w:rPr>
            </w:pPr>
            <w:r w:rsidRPr="009E0C43">
              <w:rPr>
                <w:color w:val="000000"/>
                <w:sz w:val="18"/>
                <w:szCs w:val="18"/>
              </w:rPr>
              <w:t>0.04</w:t>
            </w:r>
          </w:p>
        </w:tc>
        <w:tc>
          <w:tcPr>
            <w:tcW w:w="0" w:type="auto"/>
            <w:tcBorders>
              <w:top w:val="single" w:sz="12" w:space="0" w:color="auto"/>
              <w:bottom w:val="single" w:sz="4" w:space="0" w:color="auto"/>
            </w:tcBorders>
            <w:shd w:val="clear" w:color="auto" w:fill="auto"/>
            <w:noWrap/>
            <w:vAlign w:val="center"/>
          </w:tcPr>
          <w:p w14:paraId="7C7F2A7E" w14:textId="516DB84B" w:rsidR="004D0F3F" w:rsidRPr="009E0C43" w:rsidRDefault="004D0F3F" w:rsidP="004D0F3F">
            <w:pPr>
              <w:spacing w:after="0" w:line="240" w:lineRule="auto"/>
              <w:rPr>
                <w:rFonts w:cs="Times"/>
                <w:color w:val="000000"/>
                <w:sz w:val="18"/>
                <w:szCs w:val="18"/>
              </w:rPr>
            </w:pPr>
            <w:r w:rsidRPr="009E0C43">
              <w:rPr>
                <w:color w:val="000000"/>
                <w:sz w:val="18"/>
                <w:szCs w:val="18"/>
              </w:rPr>
              <w:t>0.02</w:t>
            </w:r>
          </w:p>
        </w:tc>
        <w:tc>
          <w:tcPr>
            <w:tcW w:w="0" w:type="auto"/>
            <w:tcBorders>
              <w:top w:val="single" w:sz="12" w:space="0" w:color="auto"/>
              <w:bottom w:val="single" w:sz="4" w:space="0" w:color="auto"/>
            </w:tcBorders>
            <w:shd w:val="clear" w:color="auto" w:fill="auto"/>
            <w:noWrap/>
            <w:vAlign w:val="center"/>
          </w:tcPr>
          <w:p w14:paraId="358E2E8B" w14:textId="7943FA2C" w:rsidR="004D0F3F" w:rsidRPr="009E0C43" w:rsidRDefault="004D0F3F" w:rsidP="004D0F3F">
            <w:pPr>
              <w:spacing w:after="0" w:line="240" w:lineRule="auto"/>
              <w:rPr>
                <w:rFonts w:cs="Times"/>
                <w:color w:val="000000"/>
                <w:sz w:val="18"/>
                <w:szCs w:val="18"/>
              </w:rPr>
            </w:pPr>
            <w:r w:rsidRPr="009E0C43">
              <w:rPr>
                <w:color w:val="000000"/>
                <w:sz w:val="18"/>
                <w:szCs w:val="18"/>
              </w:rPr>
              <w:t>0.08</w:t>
            </w:r>
          </w:p>
        </w:tc>
        <w:tc>
          <w:tcPr>
            <w:tcW w:w="0" w:type="auto"/>
            <w:tcBorders>
              <w:top w:val="single" w:sz="12" w:space="0" w:color="auto"/>
              <w:bottom w:val="single" w:sz="4" w:space="0" w:color="auto"/>
            </w:tcBorders>
            <w:shd w:val="clear" w:color="auto" w:fill="auto"/>
            <w:noWrap/>
            <w:vAlign w:val="center"/>
          </w:tcPr>
          <w:p w14:paraId="2A9C4D42" w14:textId="43CDBB1E" w:rsidR="004D0F3F" w:rsidRPr="009E0C43" w:rsidRDefault="004D0F3F" w:rsidP="004D0F3F">
            <w:pPr>
              <w:spacing w:after="0" w:line="240" w:lineRule="auto"/>
              <w:rPr>
                <w:rFonts w:cs="Times"/>
                <w:color w:val="000000"/>
                <w:sz w:val="18"/>
                <w:szCs w:val="18"/>
              </w:rPr>
            </w:pPr>
            <w:r w:rsidRPr="009E0C43">
              <w:rPr>
                <w:color w:val="000000"/>
                <w:sz w:val="18"/>
                <w:szCs w:val="18"/>
              </w:rPr>
              <w:t>0.02</w:t>
            </w:r>
          </w:p>
        </w:tc>
      </w:tr>
      <w:tr w:rsidR="004D0F3F" w:rsidRPr="009E0C43" w14:paraId="2B2FF4C8" w14:textId="77777777" w:rsidTr="009E0C43">
        <w:trPr>
          <w:trHeight w:val="300"/>
        </w:trPr>
        <w:tc>
          <w:tcPr>
            <w:tcW w:w="0" w:type="auto"/>
            <w:tcBorders>
              <w:top w:val="single" w:sz="4" w:space="0" w:color="auto"/>
              <w:bottom w:val="single" w:sz="12" w:space="0" w:color="auto"/>
            </w:tcBorders>
            <w:shd w:val="clear" w:color="auto" w:fill="F2F2F2" w:themeFill="background1" w:themeFillShade="F2"/>
            <w:noWrap/>
            <w:vAlign w:val="center"/>
          </w:tcPr>
          <w:p w14:paraId="1E256C13" w14:textId="6D8730B0" w:rsidR="004D0F3F" w:rsidRPr="009E0C43" w:rsidRDefault="004D0F3F" w:rsidP="004D0F3F">
            <w:pPr>
              <w:spacing w:after="0" w:line="240" w:lineRule="auto"/>
              <w:rPr>
                <w:rFonts w:eastAsia="Times New Roman" w:cs="Times"/>
                <w:color w:val="000000"/>
                <w:sz w:val="18"/>
                <w:szCs w:val="18"/>
              </w:rPr>
            </w:pPr>
            <w:r w:rsidRPr="00E97614">
              <w:rPr>
                <w:rFonts w:eastAsia="Times New Roman" w:cs="Times"/>
                <w:color w:val="000000"/>
                <w:sz w:val="18"/>
                <w:szCs w:val="18"/>
              </w:rPr>
              <w:t>Ethane dataset</w:t>
            </w:r>
          </w:p>
        </w:tc>
        <w:tc>
          <w:tcPr>
            <w:tcW w:w="0" w:type="auto"/>
            <w:tcBorders>
              <w:top w:val="single" w:sz="4" w:space="0" w:color="auto"/>
              <w:bottom w:val="single" w:sz="12" w:space="0" w:color="auto"/>
            </w:tcBorders>
            <w:shd w:val="clear" w:color="auto" w:fill="F2F2F2" w:themeFill="background1" w:themeFillShade="F2"/>
            <w:noWrap/>
            <w:vAlign w:val="center"/>
          </w:tcPr>
          <w:p w14:paraId="1CAFE2D5" w14:textId="469034C8" w:rsidR="004D0F3F" w:rsidRPr="009E0C43" w:rsidRDefault="004D0F3F" w:rsidP="004D0F3F">
            <w:pPr>
              <w:spacing w:after="0" w:line="240" w:lineRule="auto"/>
              <w:rPr>
                <w:rFonts w:cs="Times"/>
                <w:color w:val="000000"/>
                <w:sz w:val="18"/>
                <w:szCs w:val="18"/>
              </w:rPr>
            </w:pPr>
            <w:r w:rsidRPr="009E0C43">
              <w:rPr>
                <w:color w:val="000000"/>
                <w:sz w:val="18"/>
                <w:szCs w:val="18"/>
              </w:rPr>
              <w:t>8</w:t>
            </w:r>
          </w:p>
        </w:tc>
        <w:tc>
          <w:tcPr>
            <w:tcW w:w="0" w:type="auto"/>
            <w:tcBorders>
              <w:top w:val="single" w:sz="4" w:space="0" w:color="auto"/>
              <w:bottom w:val="single" w:sz="12" w:space="0" w:color="auto"/>
            </w:tcBorders>
            <w:shd w:val="clear" w:color="auto" w:fill="F2F2F2" w:themeFill="background1" w:themeFillShade="F2"/>
            <w:noWrap/>
            <w:vAlign w:val="center"/>
          </w:tcPr>
          <w:p w14:paraId="229DB543" w14:textId="2545B00E" w:rsidR="004D0F3F" w:rsidRPr="009E0C43" w:rsidRDefault="004D0F3F" w:rsidP="004D0F3F">
            <w:pPr>
              <w:spacing w:after="0" w:line="240" w:lineRule="auto"/>
              <w:rPr>
                <w:rFonts w:cs="Times"/>
                <w:color w:val="000000"/>
                <w:sz w:val="18"/>
                <w:szCs w:val="18"/>
              </w:rPr>
            </w:pPr>
            <w:r w:rsidRPr="009E0C43">
              <w:rPr>
                <w:color w:val="000000"/>
                <w:sz w:val="18"/>
                <w:szCs w:val="18"/>
              </w:rPr>
              <w:t>0.01</w:t>
            </w:r>
          </w:p>
        </w:tc>
        <w:tc>
          <w:tcPr>
            <w:tcW w:w="0" w:type="auto"/>
            <w:tcBorders>
              <w:top w:val="single" w:sz="4" w:space="0" w:color="auto"/>
              <w:bottom w:val="single" w:sz="12" w:space="0" w:color="auto"/>
            </w:tcBorders>
            <w:shd w:val="clear" w:color="auto" w:fill="F2F2F2" w:themeFill="background1" w:themeFillShade="F2"/>
            <w:noWrap/>
            <w:vAlign w:val="center"/>
          </w:tcPr>
          <w:p w14:paraId="173F8171" w14:textId="08264486" w:rsidR="004D0F3F" w:rsidRPr="009E0C43" w:rsidRDefault="004D0F3F" w:rsidP="004D0F3F">
            <w:pPr>
              <w:spacing w:after="0" w:line="240" w:lineRule="auto"/>
              <w:rPr>
                <w:rFonts w:cs="Times"/>
                <w:color w:val="000000"/>
                <w:sz w:val="18"/>
                <w:szCs w:val="18"/>
              </w:rPr>
            </w:pPr>
            <w:r w:rsidRPr="009E0C43">
              <w:rPr>
                <w:color w:val="000000"/>
                <w:sz w:val="18"/>
                <w:szCs w:val="18"/>
              </w:rPr>
              <w:t>0.00</w:t>
            </w:r>
            <w:r w:rsidR="00CE7D14">
              <w:rPr>
                <w:color w:val="000000"/>
                <w:sz w:val="18"/>
                <w:szCs w:val="18"/>
              </w:rPr>
              <w:t>4</w:t>
            </w:r>
          </w:p>
        </w:tc>
        <w:tc>
          <w:tcPr>
            <w:tcW w:w="0" w:type="auto"/>
            <w:tcBorders>
              <w:top w:val="single" w:sz="4" w:space="0" w:color="auto"/>
              <w:bottom w:val="single" w:sz="12" w:space="0" w:color="auto"/>
            </w:tcBorders>
            <w:shd w:val="clear" w:color="auto" w:fill="F2F2F2" w:themeFill="background1" w:themeFillShade="F2"/>
            <w:noWrap/>
            <w:vAlign w:val="center"/>
          </w:tcPr>
          <w:p w14:paraId="7A558511" w14:textId="296606FE" w:rsidR="004D0F3F" w:rsidRPr="009E0C43" w:rsidRDefault="004D0F3F" w:rsidP="004D0F3F">
            <w:pPr>
              <w:spacing w:after="0" w:line="240" w:lineRule="auto"/>
              <w:rPr>
                <w:rFonts w:cs="Times"/>
                <w:color w:val="000000"/>
                <w:sz w:val="18"/>
                <w:szCs w:val="18"/>
              </w:rPr>
            </w:pPr>
            <w:r w:rsidRPr="009E0C43">
              <w:rPr>
                <w:color w:val="000000"/>
                <w:sz w:val="18"/>
                <w:szCs w:val="18"/>
              </w:rPr>
              <w:t>0.04</w:t>
            </w:r>
          </w:p>
        </w:tc>
        <w:tc>
          <w:tcPr>
            <w:tcW w:w="0" w:type="auto"/>
            <w:tcBorders>
              <w:top w:val="single" w:sz="4" w:space="0" w:color="auto"/>
              <w:bottom w:val="single" w:sz="12" w:space="0" w:color="auto"/>
            </w:tcBorders>
            <w:shd w:val="clear" w:color="auto" w:fill="F2F2F2" w:themeFill="background1" w:themeFillShade="F2"/>
            <w:noWrap/>
            <w:vAlign w:val="center"/>
          </w:tcPr>
          <w:p w14:paraId="3DDEE625" w14:textId="5805EB84" w:rsidR="004D0F3F" w:rsidRPr="009E0C43" w:rsidRDefault="004D0F3F" w:rsidP="004D0F3F">
            <w:pPr>
              <w:spacing w:after="0" w:line="240" w:lineRule="auto"/>
              <w:rPr>
                <w:rFonts w:cs="Times"/>
                <w:color w:val="000000"/>
                <w:sz w:val="18"/>
                <w:szCs w:val="18"/>
              </w:rPr>
            </w:pPr>
            <w:r w:rsidRPr="009E0C43">
              <w:rPr>
                <w:color w:val="000000"/>
                <w:sz w:val="18"/>
                <w:szCs w:val="18"/>
              </w:rPr>
              <w:t>0.01</w:t>
            </w:r>
          </w:p>
        </w:tc>
      </w:tr>
    </w:tbl>
    <w:p w14:paraId="7A5046AA" w14:textId="00E72CA0" w:rsidR="00984A96" w:rsidRDefault="00984A96"/>
    <w:p w14:paraId="421DEA25" w14:textId="77777777" w:rsidR="00A45C43" w:rsidRDefault="00A45C43">
      <w:pPr>
        <w:rPr>
          <w:rFonts w:eastAsiaTheme="majorEastAsia" w:cstheme="majorBidi"/>
          <w:b/>
          <w:bCs/>
          <w:smallCaps/>
          <w:color w:val="000000" w:themeColor="text1"/>
          <w:sz w:val="36"/>
          <w:szCs w:val="36"/>
        </w:rPr>
      </w:pPr>
      <w:r>
        <w:br w:type="page"/>
      </w:r>
    </w:p>
    <w:p w14:paraId="568D421A" w14:textId="37526D9E" w:rsidR="00120D88" w:rsidRDefault="00120D88" w:rsidP="00120D88">
      <w:pPr>
        <w:pStyle w:val="Heading1"/>
      </w:pPr>
      <w:bookmarkStart w:id="25" w:name="_Toc101799699"/>
      <w:r>
        <w:lastRenderedPageBreak/>
        <w:t xml:space="preserve">S9. </w:t>
      </w:r>
      <w:r>
        <w:tab/>
        <w:t>Data</w:t>
      </w:r>
      <w:bookmarkEnd w:id="25"/>
    </w:p>
    <w:p w14:paraId="5F599E02" w14:textId="1CF62EAA" w:rsidR="000E46FC" w:rsidRPr="000E46FC" w:rsidRDefault="000E46FC" w:rsidP="000E46FC">
      <w:pPr>
        <w:pStyle w:val="Caption"/>
        <w:keepNext/>
        <w:rPr>
          <w:b/>
        </w:rPr>
      </w:pPr>
      <w:r w:rsidRPr="000E46FC">
        <w:rPr>
          <w:b/>
        </w:rPr>
        <w:t xml:space="preserve">Table </w:t>
      </w:r>
      <w:r>
        <w:rPr>
          <w:b/>
        </w:rPr>
        <w:t>S</w:t>
      </w:r>
      <w:r w:rsidRPr="000E46FC">
        <w:rPr>
          <w:b/>
        </w:rPr>
        <w:fldChar w:fldCharType="begin"/>
      </w:r>
      <w:r w:rsidRPr="000E46FC">
        <w:rPr>
          <w:b/>
        </w:rPr>
        <w:instrText xml:space="preserve"> SEQ Table \* ARABIC </w:instrText>
      </w:r>
      <w:r w:rsidRPr="000E46FC">
        <w:rPr>
          <w:b/>
        </w:rPr>
        <w:fldChar w:fldCharType="separate"/>
      </w:r>
      <w:r w:rsidRPr="000E46FC">
        <w:rPr>
          <w:b/>
          <w:noProof/>
        </w:rPr>
        <w:t>15</w:t>
      </w:r>
      <w:r w:rsidRPr="000E46FC">
        <w:rPr>
          <w:b/>
        </w:rPr>
        <w:fldChar w:fldCharType="end"/>
      </w:r>
      <w:r w:rsidRPr="000E46FC">
        <w:rPr>
          <w:b/>
        </w:rPr>
        <w:t>. Detailed emission dataset of this study.</w:t>
      </w:r>
    </w:p>
    <w:tbl>
      <w:tblPr>
        <w:tblW w:w="0" w:type="auto"/>
        <w:tblLook w:val="04A0" w:firstRow="1" w:lastRow="0" w:firstColumn="1" w:lastColumn="0" w:noHBand="0" w:noVBand="1"/>
      </w:tblPr>
      <w:tblGrid>
        <w:gridCol w:w="618"/>
        <w:gridCol w:w="756"/>
        <w:gridCol w:w="1191"/>
        <w:gridCol w:w="846"/>
        <w:gridCol w:w="1076"/>
        <w:gridCol w:w="856"/>
        <w:gridCol w:w="1074"/>
        <w:gridCol w:w="856"/>
        <w:gridCol w:w="1074"/>
        <w:gridCol w:w="1003"/>
      </w:tblGrid>
      <w:tr w:rsidR="00F3703E" w:rsidRPr="00120D88" w14:paraId="3CFA9AD1" w14:textId="77777777" w:rsidTr="00F3703E">
        <w:trPr>
          <w:cantSplit/>
          <w:trHeight w:val="20"/>
          <w:tblHeader/>
        </w:trPr>
        <w:tc>
          <w:tcPr>
            <w:tcW w:w="0" w:type="auto"/>
            <w:vMerge w:val="restart"/>
            <w:tcBorders>
              <w:top w:val="single" w:sz="4" w:space="0" w:color="auto"/>
              <w:left w:val="single" w:sz="4" w:space="0" w:color="auto"/>
              <w:right w:val="single" w:sz="4" w:space="0" w:color="auto"/>
            </w:tcBorders>
            <w:shd w:val="clear" w:color="auto" w:fill="7F7F7F" w:themeFill="text1" w:themeFillTint="80"/>
            <w:vAlign w:val="center"/>
            <w:hideMark/>
          </w:tcPr>
          <w:p w14:paraId="26565A32" w14:textId="77777777" w:rsidR="00120D88" w:rsidRPr="00F3703E" w:rsidRDefault="00120D88" w:rsidP="000E46FC">
            <w:pPr>
              <w:spacing w:after="0" w:line="240" w:lineRule="auto"/>
              <w:rPr>
                <w:rFonts w:eastAsia="Times New Roman" w:cs="Times"/>
                <w:b/>
                <w:bCs/>
                <w:color w:val="FFFFFF" w:themeColor="background1"/>
                <w:sz w:val="18"/>
                <w:szCs w:val="18"/>
              </w:rPr>
            </w:pPr>
            <w:r w:rsidRPr="00F3703E">
              <w:rPr>
                <w:rFonts w:eastAsia="Times New Roman" w:cs="Times"/>
                <w:b/>
                <w:bCs/>
                <w:color w:val="FFFFFF" w:themeColor="background1"/>
                <w:sz w:val="18"/>
                <w:szCs w:val="18"/>
              </w:rPr>
              <w:t>Site ID</w:t>
            </w:r>
          </w:p>
        </w:tc>
        <w:tc>
          <w:tcPr>
            <w:tcW w:w="0" w:type="auto"/>
            <w:vMerge w:val="restart"/>
            <w:tcBorders>
              <w:top w:val="single" w:sz="4" w:space="0" w:color="auto"/>
              <w:left w:val="nil"/>
              <w:right w:val="single" w:sz="4" w:space="0" w:color="auto"/>
            </w:tcBorders>
            <w:shd w:val="clear" w:color="auto" w:fill="7F7F7F" w:themeFill="text1" w:themeFillTint="80"/>
            <w:vAlign w:val="center"/>
            <w:hideMark/>
          </w:tcPr>
          <w:p w14:paraId="59CEFD7D" w14:textId="77777777" w:rsidR="00120D88" w:rsidRPr="00F3703E" w:rsidRDefault="00120D88" w:rsidP="000E46FC">
            <w:pPr>
              <w:spacing w:after="0" w:line="240" w:lineRule="auto"/>
              <w:rPr>
                <w:rFonts w:eastAsia="Times New Roman" w:cs="Times"/>
                <w:b/>
                <w:bCs/>
                <w:color w:val="FFFFFF" w:themeColor="background1"/>
                <w:sz w:val="18"/>
                <w:szCs w:val="18"/>
              </w:rPr>
            </w:pPr>
            <w:r w:rsidRPr="00F3703E">
              <w:rPr>
                <w:rFonts w:eastAsia="Times New Roman" w:cs="Times"/>
                <w:b/>
                <w:bCs/>
                <w:color w:val="FFFFFF" w:themeColor="background1"/>
                <w:sz w:val="18"/>
                <w:szCs w:val="18"/>
              </w:rPr>
              <w:t>Region</w:t>
            </w:r>
          </w:p>
        </w:tc>
        <w:tc>
          <w:tcPr>
            <w:tcW w:w="0" w:type="auto"/>
            <w:vMerge w:val="restart"/>
            <w:tcBorders>
              <w:top w:val="single" w:sz="4" w:space="0" w:color="auto"/>
              <w:left w:val="nil"/>
              <w:right w:val="single" w:sz="4" w:space="0" w:color="auto"/>
            </w:tcBorders>
            <w:shd w:val="clear" w:color="auto" w:fill="7F7F7F" w:themeFill="text1" w:themeFillTint="80"/>
            <w:vAlign w:val="center"/>
            <w:hideMark/>
          </w:tcPr>
          <w:p w14:paraId="74DF8FA1" w14:textId="77777777" w:rsidR="00120D88" w:rsidRPr="00F3703E" w:rsidRDefault="00120D88" w:rsidP="000E46FC">
            <w:pPr>
              <w:spacing w:after="0" w:line="240" w:lineRule="auto"/>
              <w:rPr>
                <w:rFonts w:eastAsia="Times New Roman" w:cs="Times"/>
                <w:b/>
                <w:bCs/>
                <w:color w:val="FFFFFF" w:themeColor="background1"/>
                <w:sz w:val="18"/>
                <w:szCs w:val="18"/>
              </w:rPr>
            </w:pPr>
            <w:r w:rsidRPr="00F3703E">
              <w:rPr>
                <w:rFonts w:eastAsia="Times New Roman" w:cs="Times"/>
                <w:b/>
                <w:bCs/>
                <w:color w:val="FFFFFF" w:themeColor="background1"/>
                <w:sz w:val="18"/>
                <w:szCs w:val="18"/>
              </w:rPr>
              <w:t>Type of site</w:t>
            </w:r>
          </w:p>
        </w:tc>
        <w:tc>
          <w:tcPr>
            <w:tcW w:w="0" w:type="auto"/>
            <w:vMerge w:val="restart"/>
            <w:tcBorders>
              <w:top w:val="single" w:sz="4" w:space="0" w:color="auto"/>
              <w:left w:val="nil"/>
              <w:right w:val="single" w:sz="4" w:space="0" w:color="auto"/>
            </w:tcBorders>
            <w:shd w:val="clear" w:color="auto" w:fill="7F7F7F" w:themeFill="text1" w:themeFillTint="80"/>
            <w:vAlign w:val="center"/>
            <w:hideMark/>
          </w:tcPr>
          <w:p w14:paraId="3F9610EB" w14:textId="77777777" w:rsidR="00120D88" w:rsidRPr="00F3703E" w:rsidRDefault="00120D88" w:rsidP="000E46FC">
            <w:pPr>
              <w:spacing w:after="0" w:line="240" w:lineRule="auto"/>
              <w:rPr>
                <w:rFonts w:eastAsia="Times New Roman" w:cs="Times"/>
                <w:b/>
                <w:bCs/>
                <w:color w:val="FFFFFF" w:themeColor="background1"/>
                <w:sz w:val="18"/>
                <w:szCs w:val="18"/>
              </w:rPr>
            </w:pPr>
            <w:r w:rsidRPr="00F3703E">
              <w:rPr>
                <w:rFonts w:eastAsia="Times New Roman" w:cs="Times"/>
                <w:b/>
                <w:bCs/>
                <w:color w:val="FFFFFF" w:themeColor="background1"/>
                <w:sz w:val="18"/>
                <w:szCs w:val="18"/>
              </w:rPr>
              <w:t>Method</w:t>
            </w:r>
          </w:p>
        </w:tc>
        <w:tc>
          <w:tcPr>
            <w:tcW w:w="0" w:type="auto"/>
            <w:vMerge w:val="restart"/>
            <w:tcBorders>
              <w:top w:val="single" w:sz="4" w:space="0" w:color="auto"/>
              <w:left w:val="nil"/>
              <w:right w:val="single" w:sz="4" w:space="0" w:color="auto"/>
            </w:tcBorders>
            <w:shd w:val="clear" w:color="auto" w:fill="7F7F7F" w:themeFill="text1" w:themeFillTint="80"/>
            <w:vAlign w:val="center"/>
            <w:hideMark/>
          </w:tcPr>
          <w:p w14:paraId="7B13E3E7" w14:textId="77777777" w:rsidR="00120D88" w:rsidRPr="00F3703E" w:rsidRDefault="00120D88" w:rsidP="000E46FC">
            <w:pPr>
              <w:spacing w:after="0" w:line="240" w:lineRule="auto"/>
              <w:rPr>
                <w:rFonts w:eastAsia="Times New Roman" w:cs="Times"/>
                <w:b/>
                <w:bCs/>
                <w:color w:val="FFFFFF" w:themeColor="background1"/>
                <w:sz w:val="18"/>
                <w:szCs w:val="18"/>
              </w:rPr>
            </w:pPr>
            <w:r w:rsidRPr="00F3703E">
              <w:rPr>
                <w:rFonts w:eastAsia="Times New Roman" w:cs="Times"/>
                <w:b/>
                <w:bCs/>
                <w:color w:val="FFFFFF" w:themeColor="background1"/>
                <w:sz w:val="18"/>
                <w:szCs w:val="18"/>
              </w:rPr>
              <w:t>Number of traverses</w:t>
            </w:r>
          </w:p>
        </w:tc>
        <w:tc>
          <w:tcPr>
            <w:tcW w:w="0" w:type="auto"/>
            <w:gridSpan w:val="2"/>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3CE6227D" w14:textId="18A84124" w:rsidR="00120D88" w:rsidRPr="00F3703E" w:rsidRDefault="00120D88" w:rsidP="000E46FC">
            <w:pPr>
              <w:spacing w:after="0" w:line="240" w:lineRule="auto"/>
              <w:rPr>
                <w:rFonts w:eastAsia="Times New Roman" w:cs="Times"/>
                <w:b/>
                <w:bCs/>
                <w:color w:val="FFFFFF" w:themeColor="background1"/>
                <w:sz w:val="18"/>
                <w:szCs w:val="18"/>
              </w:rPr>
            </w:pPr>
            <w:r w:rsidRPr="00F3703E">
              <w:rPr>
                <w:rFonts w:eastAsia="Times New Roman" w:cs="Times"/>
                <w:b/>
                <w:color w:val="FFFFFF" w:themeColor="background1"/>
                <w:sz w:val="18"/>
                <w:szCs w:val="18"/>
              </w:rPr>
              <w:t>CH</w:t>
            </w:r>
            <w:r w:rsidRPr="00F3703E">
              <w:rPr>
                <w:rFonts w:eastAsia="Times New Roman" w:cs="Times"/>
                <w:b/>
                <w:color w:val="FFFFFF" w:themeColor="background1"/>
                <w:sz w:val="18"/>
                <w:szCs w:val="18"/>
                <w:vertAlign w:val="subscript"/>
              </w:rPr>
              <w:t>4</w:t>
            </w:r>
            <w:r w:rsidR="00577294">
              <w:rPr>
                <w:rFonts w:eastAsia="Times New Roman" w:cs="Times"/>
                <w:b/>
                <w:color w:val="FFFFFF" w:themeColor="background1"/>
                <w:sz w:val="18"/>
                <w:szCs w:val="18"/>
              </w:rPr>
              <w:t xml:space="preserve"> emission (kg </w:t>
            </w:r>
            <w:r w:rsidRPr="00F3703E">
              <w:rPr>
                <w:rFonts w:eastAsia="Times New Roman" w:cs="Times"/>
                <w:b/>
                <w:color w:val="FFFFFF" w:themeColor="background1"/>
                <w:sz w:val="18"/>
                <w:szCs w:val="18"/>
              </w:rPr>
              <w:t>h</w:t>
            </w:r>
            <w:r w:rsidR="00577294" w:rsidRPr="00577294">
              <w:rPr>
                <w:rFonts w:eastAsia="Times New Roman" w:cs="Times"/>
                <w:b/>
                <w:color w:val="FFFFFF" w:themeColor="background1"/>
                <w:sz w:val="18"/>
                <w:szCs w:val="18"/>
                <w:vertAlign w:val="superscript"/>
              </w:rPr>
              <w:t>-1</w:t>
            </w:r>
            <w:r w:rsidRPr="00F3703E">
              <w:rPr>
                <w:rFonts w:eastAsia="Times New Roman" w:cs="Times"/>
                <w:b/>
                <w:color w:val="FFFFFF" w:themeColor="background1"/>
                <w:sz w:val="18"/>
                <w:szCs w:val="18"/>
              </w:rPr>
              <w:t>)</w:t>
            </w:r>
          </w:p>
        </w:tc>
        <w:tc>
          <w:tcPr>
            <w:tcW w:w="0" w:type="auto"/>
            <w:gridSpan w:val="2"/>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381702DA" w14:textId="544721AD" w:rsidR="00120D88" w:rsidRPr="00F3703E" w:rsidRDefault="00120D88" w:rsidP="000E46FC">
            <w:pPr>
              <w:spacing w:after="0" w:line="240" w:lineRule="auto"/>
              <w:rPr>
                <w:rFonts w:eastAsia="Times New Roman" w:cs="Times"/>
                <w:b/>
                <w:bCs/>
                <w:color w:val="FFFFFF" w:themeColor="background1"/>
                <w:sz w:val="18"/>
                <w:szCs w:val="18"/>
              </w:rPr>
            </w:pPr>
            <w:r w:rsidRPr="00F3703E">
              <w:rPr>
                <w:rFonts w:eastAsia="Times New Roman" w:cs="Times"/>
                <w:b/>
                <w:color w:val="FFFFFF" w:themeColor="background1"/>
                <w:sz w:val="18"/>
                <w:szCs w:val="18"/>
              </w:rPr>
              <w:t>C</w:t>
            </w:r>
            <w:r w:rsidRPr="00F3703E">
              <w:rPr>
                <w:rFonts w:eastAsia="Times New Roman" w:cs="Times"/>
                <w:b/>
                <w:color w:val="FFFFFF" w:themeColor="background1"/>
                <w:sz w:val="18"/>
                <w:szCs w:val="18"/>
                <w:vertAlign w:val="subscript"/>
              </w:rPr>
              <w:t>2</w:t>
            </w:r>
            <w:r w:rsidRPr="00F3703E">
              <w:rPr>
                <w:rFonts w:eastAsia="Times New Roman" w:cs="Times"/>
                <w:b/>
                <w:color w:val="FFFFFF" w:themeColor="background1"/>
                <w:sz w:val="18"/>
                <w:szCs w:val="18"/>
              </w:rPr>
              <w:t>H</w:t>
            </w:r>
            <w:r w:rsidRPr="00F3703E">
              <w:rPr>
                <w:rFonts w:eastAsia="Times New Roman" w:cs="Times"/>
                <w:b/>
                <w:color w:val="FFFFFF" w:themeColor="background1"/>
                <w:sz w:val="18"/>
                <w:szCs w:val="18"/>
                <w:vertAlign w:val="subscript"/>
              </w:rPr>
              <w:t>6</w:t>
            </w:r>
            <w:r w:rsidRPr="00F3703E">
              <w:rPr>
                <w:rFonts w:eastAsia="Times New Roman" w:cs="Times"/>
                <w:b/>
                <w:color w:val="FFFFFF" w:themeColor="background1"/>
                <w:sz w:val="18"/>
                <w:szCs w:val="18"/>
              </w:rPr>
              <w:t xml:space="preserve"> emission (</w:t>
            </w:r>
            <w:r w:rsidR="00577294">
              <w:rPr>
                <w:rFonts w:eastAsia="Times New Roman" w:cs="Times"/>
                <w:b/>
                <w:color w:val="FFFFFF" w:themeColor="background1"/>
                <w:sz w:val="18"/>
                <w:szCs w:val="18"/>
              </w:rPr>
              <w:t xml:space="preserve">kg </w:t>
            </w:r>
            <w:r w:rsidR="00577294" w:rsidRPr="00F3703E">
              <w:rPr>
                <w:rFonts w:eastAsia="Times New Roman" w:cs="Times"/>
                <w:b/>
                <w:color w:val="FFFFFF" w:themeColor="background1"/>
                <w:sz w:val="18"/>
                <w:szCs w:val="18"/>
              </w:rPr>
              <w:t>h</w:t>
            </w:r>
            <w:r w:rsidR="00577294" w:rsidRPr="00577294">
              <w:rPr>
                <w:rFonts w:eastAsia="Times New Roman" w:cs="Times"/>
                <w:b/>
                <w:color w:val="FFFFFF" w:themeColor="background1"/>
                <w:sz w:val="18"/>
                <w:szCs w:val="18"/>
                <w:vertAlign w:val="superscript"/>
              </w:rPr>
              <w:t>-1</w:t>
            </w:r>
            <w:r w:rsidRPr="00F3703E">
              <w:rPr>
                <w:rFonts w:eastAsia="Times New Roman" w:cs="Times"/>
                <w:b/>
                <w:color w:val="FFFFFF" w:themeColor="background1"/>
                <w:sz w:val="18"/>
                <w:szCs w:val="18"/>
              </w:rPr>
              <w:t>)</w:t>
            </w:r>
          </w:p>
        </w:tc>
        <w:tc>
          <w:tcPr>
            <w:tcW w:w="0" w:type="auto"/>
            <w:vMerge w:val="restart"/>
            <w:tcBorders>
              <w:top w:val="single" w:sz="4" w:space="0" w:color="auto"/>
              <w:left w:val="nil"/>
              <w:right w:val="single" w:sz="4" w:space="0" w:color="auto"/>
            </w:tcBorders>
            <w:shd w:val="clear" w:color="auto" w:fill="7F7F7F" w:themeFill="text1" w:themeFillTint="80"/>
            <w:vAlign w:val="center"/>
            <w:hideMark/>
          </w:tcPr>
          <w:p w14:paraId="65D52508" w14:textId="6317B784" w:rsidR="00120D88" w:rsidRPr="00F3703E" w:rsidRDefault="00120D88" w:rsidP="000E46FC">
            <w:pPr>
              <w:spacing w:after="0" w:line="240" w:lineRule="auto"/>
              <w:rPr>
                <w:rFonts w:eastAsia="Times New Roman" w:cs="Times"/>
                <w:b/>
                <w:bCs/>
                <w:color w:val="FFFFFF" w:themeColor="background1"/>
                <w:sz w:val="18"/>
                <w:szCs w:val="18"/>
              </w:rPr>
            </w:pPr>
            <w:r w:rsidRPr="00F3703E">
              <w:rPr>
                <w:rFonts w:eastAsia="Times New Roman" w:cs="Times"/>
                <w:b/>
                <w:bCs/>
                <w:color w:val="FFFFFF" w:themeColor="background1"/>
                <w:sz w:val="18"/>
                <w:szCs w:val="18"/>
              </w:rPr>
              <w:t>C</w:t>
            </w:r>
            <w:r w:rsidRPr="00F3703E">
              <w:rPr>
                <w:rFonts w:eastAsia="Times New Roman" w:cs="Times"/>
                <w:b/>
                <w:bCs/>
                <w:color w:val="FFFFFF" w:themeColor="background1"/>
                <w:sz w:val="18"/>
                <w:szCs w:val="18"/>
                <w:vertAlign w:val="subscript"/>
              </w:rPr>
              <w:t>2</w:t>
            </w:r>
            <w:r w:rsidRPr="00F3703E">
              <w:rPr>
                <w:rFonts w:eastAsia="Times New Roman" w:cs="Times"/>
                <w:b/>
                <w:bCs/>
                <w:color w:val="FFFFFF" w:themeColor="background1"/>
                <w:sz w:val="18"/>
                <w:szCs w:val="18"/>
              </w:rPr>
              <w:t>H</w:t>
            </w:r>
            <w:r w:rsidRPr="00F3703E">
              <w:rPr>
                <w:rFonts w:eastAsia="Times New Roman" w:cs="Times"/>
                <w:b/>
                <w:bCs/>
                <w:color w:val="FFFFFF" w:themeColor="background1"/>
                <w:sz w:val="18"/>
                <w:szCs w:val="18"/>
                <w:vertAlign w:val="subscript"/>
              </w:rPr>
              <w:t>6</w:t>
            </w:r>
            <w:r w:rsidRPr="00F3703E">
              <w:rPr>
                <w:rFonts w:eastAsia="Times New Roman" w:cs="Times"/>
                <w:b/>
                <w:bCs/>
                <w:color w:val="FFFFFF" w:themeColor="background1"/>
                <w:sz w:val="18"/>
                <w:szCs w:val="18"/>
              </w:rPr>
              <w:t>-to-CH</w:t>
            </w:r>
            <w:r w:rsidRPr="00F3703E">
              <w:rPr>
                <w:rFonts w:eastAsia="Times New Roman" w:cs="Times"/>
                <w:b/>
                <w:bCs/>
                <w:color w:val="FFFFFF" w:themeColor="background1"/>
                <w:sz w:val="18"/>
                <w:szCs w:val="18"/>
                <w:vertAlign w:val="subscript"/>
              </w:rPr>
              <w:t>4</w:t>
            </w:r>
            <w:r w:rsidRPr="00F3703E">
              <w:rPr>
                <w:rFonts w:eastAsia="Times New Roman" w:cs="Times"/>
                <w:b/>
                <w:bCs/>
                <w:color w:val="FFFFFF" w:themeColor="background1"/>
                <w:sz w:val="18"/>
                <w:szCs w:val="18"/>
              </w:rPr>
              <w:t xml:space="preserve"> molar ratio (%)</w:t>
            </w:r>
          </w:p>
        </w:tc>
      </w:tr>
      <w:tr w:rsidR="00120D88" w:rsidRPr="00120D88" w14:paraId="6AFD154E" w14:textId="77777777" w:rsidTr="00F3703E">
        <w:trPr>
          <w:cantSplit/>
          <w:trHeight w:val="20"/>
        </w:trPr>
        <w:tc>
          <w:tcPr>
            <w:tcW w:w="0" w:type="auto"/>
            <w:vMerge/>
            <w:tcBorders>
              <w:left w:val="single" w:sz="4" w:space="0" w:color="auto"/>
              <w:bottom w:val="single" w:sz="4" w:space="0" w:color="auto"/>
              <w:right w:val="single" w:sz="4" w:space="0" w:color="auto"/>
            </w:tcBorders>
            <w:shd w:val="clear" w:color="auto" w:fill="auto"/>
            <w:vAlign w:val="center"/>
          </w:tcPr>
          <w:p w14:paraId="13CE6BD0" w14:textId="77777777" w:rsidR="00120D88" w:rsidRPr="004B5EAB" w:rsidRDefault="00120D88" w:rsidP="000E46FC">
            <w:pPr>
              <w:spacing w:after="0" w:line="240" w:lineRule="auto"/>
              <w:rPr>
                <w:rFonts w:eastAsia="Times New Roman" w:cs="Times"/>
                <w:bCs/>
                <w:sz w:val="18"/>
                <w:szCs w:val="18"/>
              </w:rPr>
            </w:pPr>
          </w:p>
        </w:tc>
        <w:tc>
          <w:tcPr>
            <w:tcW w:w="0" w:type="auto"/>
            <w:vMerge/>
            <w:tcBorders>
              <w:left w:val="nil"/>
              <w:bottom w:val="single" w:sz="4" w:space="0" w:color="auto"/>
              <w:right w:val="single" w:sz="4" w:space="0" w:color="auto"/>
            </w:tcBorders>
            <w:shd w:val="clear" w:color="auto" w:fill="auto"/>
            <w:vAlign w:val="center"/>
          </w:tcPr>
          <w:p w14:paraId="710AD45D" w14:textId="77777777" w:rsidR="00120D88" w:rsidRPr="004B5EAB" w:rsidRDefault="00120D88" w:rsidP="000E46FC">
            <w:pPr>
              <w:spacing w:after="0" w:line="240" w:lineRule="auto"/>
              <w:rPr>
                <w:rFonts w:eastAsia="Times New Roman" w:cs="Times"/>
                <w:bCs/>
                <w:sz w:val="18"/>
                <w:szCs w:val="18"/>
              </w:rPr>
            </w:pPr>
          </w:p>
        </w:tc>
        <w:tc>
          <w:tcPr>
            <w:tcW w:w="0" w:type="auto"/>
            <w:vMerge/>
            <w:tcBorders>
              <w:left w:val="nil"/>
              <w:bottom w:val="single" w:sz="4" w:space="0" w:color="auto"/>
              <w:right w:val="single" w:sz="4" w:space="0" w:color="auto"/>
            </w:tcBorders>
            <w:shd w:val="clear" w:color="auto" w:fill="auto"/>
            <w:vAlign w:val="center"/>
          </w:tcPr>
          <w:p w14:paraId="4781F0C4" w14:textId="77777777" w:rsidR="00120D88" w:rsidRPr="004B5EAB" w:rsidRDefault="00120D88" w:rsidP="000E46FC">
            <w:pPr>
              <w:spacing w:after="0" w:line="240" w:lineRule="auto"/>
              <w:rPr>
                <w:rFonts w:eastAsia="Times New Roman" w:cs="Times"/>
                <w:bCs/>
                <w:sz w:val="18"/>
                <w:szCs w:val="18"/>
              </w:rPr>
            </w:pPr>
          </w:p>
        </w:tc>
        <w:tc>
          <w:tcPr>
            <w:tcW w:w="0" w:type="auto"/>
            <w:vMerge/>
            <w:tcBorders>
              <w:left w:val="nil"/>
              <w:bottom w:val="single" w:sz="4" w:space="0" w:color="auto"/>
              <w:right w:val="single" w:sz="4" w:space="0" w:color="auto"/>
            </w:tcBorders>
            <w:shd w:val="clear" w:color="auto" w:fill="auto"/>
            <w:vAlign w:val="center"/>
          </w:tcPr>
          <w:p w14:paraId="5EFE6824" w14:textId="77777777" w:rsidR="00120D88" w:rsidRPr="004B5EAB" w:rsidRDefault="00120D88" w:rsidP="000E46FC">
            <w:pPr>
              <w:spacing w:after="0" w:line="240" w:lineRule="auto"/>
              <w:rPr>
                <w:rFonts w:eastAsia="Times New Roman" w:cs="Times"/>
                <w:bCs/>
                <w:sz w:val="18"/>
                <w:szCs w:val="18"/>
              </w:rPr>
            </w:pPr>
          </w:p>
        </w:tc>
        <w:tc>
          <w:tcPr>
            <w:tcW w:w="0" w:type="auto"/>
            <w:vMerge/>
            <w:tcBorders>
              <w:left w:val="nil"/>
              <w:bottom w:val="single" w:sz="4" w:space="0" w:color="auto"/>
              <w:right w:val="single" w:sz="4" w:space="0" w:color="auto"/>
            </w:tcBorders>
            <w:shd w:val="clear" w:color="auto" w:fill="auto"/>
            <w:vAlign w:val="center"/>
          </w:tcPr>
          <w:p w14:paraId="60EE1E38" w14:textId="77777777" w:rsidR="00120D88" w:rsidRPr="004B5EAB" w:rsidRDefault="00120D88" w:rsidP="000E46FC">
            <w:pPr>
              <w:spacing w:after="0" w:line="240" w:lineRule="auto"/>
              <w:rPr>
                <w:rFonts w:eastAsia="Times New Roman" w:cs="Times"/>
                <w:bCs/>
                <w:sz w:val="18"/>
                <w:szCs w:val="18"/>
              </w:rPr>
            </w:pPr>
          </w:p>
        </w:tc>
        <w:tc>
          <w:tcPr>
            <w:tcW w:w="0" w:type="auto"/>
            <w:tcBorders>
              <w:top w:val="single" w:sz="4" w:space="0" w:color="auto"/>
              <w:left w:val="nil"/>
              <w:bottom w:val="single" w:sz="4" w:space="0" w:color="auto"/>
              <w:right w:val="single" w:sz="4" w:space="0" w:color="auto"/>
            </w:tcBorders>
            <w:shd w:val="clear" w:color="auto" w:fill="7F7F7F" w:themeFill="text1" w:themeFillTint="80"/>
            <w:vAlign w:val="center"/>
          </w:tcPr>
          <w:p w14:paraId="2A0A2ED3" w14:textId="5BC5737A" w:rsidR="00120D88" w:rsidRPr="00F3703E" w:rsidRDefault="000E46FC" w:rsidP="000E46FC">
            <w:pPr>
              <w:spacing w:after="0" w:line="240" w:lineRule="auto"/>
              <w:rPr>
                <w:rFonts w:eastAsia="Times New Roman" w:cs="Times"/>
                <w:b/>
                <w:color w:val="FFFFFF" w:themeColor="background1"/>
                <w:sz w:val="18"/>
                <w:szCs w:val="18"/>
              </w:rPr>
            </w:pPr>
            <w:r w:rsidRPr="00F3703E">
              <w:rPr>
                <w:rFonts w:eastAsia="Times New Roman" w:cs="Times"/>
                <w:b/>
                <w:color w:val="FFFFFF" w:themeColor="background1"/>
                <w:sz w:val="18"/>
                <w:szCs w:val="18"/>
              </w:rPr>
              <w:t>A</w:t>
            </w:r>
            <w:r w:rsidR="00120D88" w:rsidRPr="00F3703E">
              <w:rPr>
                <w:rFonts w:eastAsia="Times New Roman" w:cs="Times"/>
                <w:b/>
                <w:color w:val="FFFFFF" w:themeColor="background1"/>
                <w:sz w:val="18"/>
                <w:szCs w:val="18"/>
              </w:rPr>
              <w:t>verage</w:t>
            </w:r>
          </w:p>
        </w:tc>
        <w:tc>
          <w:tcPr>
            <w:tcW w:w="0" w:type="auto"/>
            <w:tcBorders>
              <w:top w:val="single" w:sz="4" w:space="0" w:color="auto"/>
              <w:left w:val="nil"/>
              <w:bottom w:val="single" w:sz="4" w:space="0" w:color="auto"/>
              <w:right w:val="single" w:sz="4" w:space="0" w:color="auto"/>
            </w:tcBorders>
            <w:shd w:val="clear" w:color="auto" w:fill="7F7F7F" w:themeFill="text1" w:themeFillTint="80"/>
            <w:vAlign w:val="center"/>
          </w:tcPr>
          <w:p w14:paraId="63B31E61" w14:textId="33F3EF88" w:rsidR="00120D88" w:rsidRPr="00F3703E" w:rsidRDefault="00120D88" w:rsidP="000E46FC">
            <w:pPr>
              <w:spacing w:after="0" w:line="240" w:lineRule="auto"/>
              <w:rPr>
                <w:rFonts w:eastAsia="Times New Roman" w:cs="Times"/>
                <w:b/>
                <w:bCs/>
                <w:color w:val="FFFFFF" w:themeColor="background1"/>
                <w:sz w:val="18"/>
                <w:szCs w:val="18"/>
              </w:rPr>
            </w:pPr>
            <w:r w:rsidRPr="00F3703E">
              <w:rPr>
                <w:rFonts w:eastAsia="Times New Roman" w:cs="Times"/>
                <w:b/>
                <w:bCs/>
                <w:color w:val="FFFFFF" w:themeColor="background1"/>
                <w:sz w:val="18"/>
                <w:szCs w:val="18"/>
              </w:rPr>
              <w:t>Standard deviation</w:t>
            </w:r>
          </w:p>
        </w:tc>
        <w:tc>
          <w:tcPr>
            <w:tcW w:w="0" w:type="auto"/>
            <w:tcBorders>
              <w:top w:val="single" w:sz="4" w:space="0" w:color="auto"/>
              <w:left w:val="nil"/>
              <w:bottom w:val="single" w:sz="4" w:space="0" w:color="auto"/>
              <w:right w:val="single" w:sz="4" w:space="0" w:color="auto"/>
            </w:tcBorders>
            <w:shd w:val="clear" w:color="auto" w:fill="7F7F7F" w:themeFill="text1" w:themeFillTint="80"/>
            <w:vAlign w:val="center"/>
          </w:tcPr>
          <w:p w14:paraId="69A16540" w14:textId="12FE0389" w:rsidR="00120D88" w:rsidRPr="00F3703E" w:rsidRDefault="000E46FC" w:rsidP="000E46FC">
            <w:pPr>
              <w:spacing w:after="0" w:line="240" w:lineRule="auto"/>
              <w:rPr>
                <w:rFonts w:eastAsia="Times New Roman" w:cs="Times"/>
                <w:b/>
                <w:color w:val="FFFFFF" w:themeColor="background1"/>
                <w:sz w:val="18"/>
                <w:szCs w:val="18"/>
              </w:rPr>
            </w:pPr>
            <w:r w:rsidRPr="00F3703E">
              <w:rPr>
                <w:rFonts w:eastAsia="Times New Roman" w:cs="Times"/>
                <w:b/>
                <w:color w:val="FFFFFF" w:themeColor="background1"/>
                <w:sz w:val="18"/>
                <w:szCs w:val="18"/>
              </w:rPr>
              <w:t>A</w:t>
            </w:r>
            <w:r w:rsidR="00120D88" w:rsidRPr="00F3703E">
              <w:rPr>
                <w:rFonts w:eastAsia="Times New Roman" w:cs="Times"/>
                <w:b/>
                <w:color w:val="FFFFFF" w:themeColor="background1"/>
                <w:sz w:val="18"/>
                <w:szCs w:val="18"/>
              </w:rPr>
              <w:t>verage</w:t>
            </w:r>
          </w:p>
        </w:tc>
        <w:tc>
          <w:tcPr>
            <w:tcW w:w="0" w:type="auto"/>
            <w:tcBorders>
              <w:top w:val="single" w:sz="4" w:space="0" w:color="auto"/>
              <w:left w:val="nil"/>
              <w:bottom w:val="single" w:sz="4" w:space="0" w:color="auto"/>
              <w:right w:val="single" w:sz="4" w:space="0" w:color="auto"/>
            </w:tcBorders>
            <w:shd w:val="clear" w:color="auto" w:fill="7F7F7F" w:themeFill="text1" w:themeFillTint="80"/>
            <w:vAlign w:val="center"/>
          </w:tcPr>
          <w:p w14:paraId="6FB6254F" w14:textId="70308774" w:rsidR="00120D88" w:rsidRPr="00F3703E" w:rsidRDefault="00120D88" w:rsidP="000E46FC">
            <w:pPr>
              <w:spacing w:after="0" w:line="240" w:lineRule="auto"/>
              <w:rPr>
                <w:rFonts w:eastAsia="Times New Roman" w:cs="Times"/>
                <w:b/>
                <w:bCs/>
                <w:color w:val="FFFFFF" w:themeColor="background1"/>
                <w:sz w:val="18"/>
                <w:szCs w:val="18"/>
              </w:rPr>
            </w:pPr>
            <w:r w:rsidRPr="00F3703E">
              <w:rPr>
                <w:rFonts w:eastAsia="Times New Roman" w:cs="Times"/>
                <w:b/>
                <w:bCs/>
                <w:color w:val="FFFFFF" w:themeColor="background1"/>
                <w:sz w:val="18"/>
                <w:szCs w:val="18"/>
              </w:rPr>
              <w:t>Standard deviation</w:t>
            </w:r>
          </w:p>
        </w:tc>
        <w:tc>
          <w:tcPr>
            <w:tcW w:w="0" w:type="auto"/>
            <w:vMerge/>
            <w:tcBorders>
              <w:left w:val="nil"/>
              <w:bottom w:val="single" w:sz="4" w:space="0" w:color="auto"/>
              <w:right w:val="single" w:sz="4" w:space="0" w:color="auto"/>
            </w:tcBorders>
            <w:shd w:val="clear" w:color="auto" w:fill="auto"/>
            <w:vAlign w:val="center"/>
          </w:tcPr>
          <w:p w14:paraId="39C23878" w14:textId="77777777" w:rsidR="00120D88" w:rsidRPr="00120D88" w:rsidRDefault="00120D88" w:rsidP="000E46FC">
            <w:pPr>
              <w:spacing w:after="0" w:line="240" w:lineRule="auto"/>
              <w:rPr>
                <w:rFonts w:eastAsia="Times New Roman" w:cs="Times"/>
                <w:b/>
                <w:bCs/>
                <w:sz w:val="18"/>
                <w:szCs w:val="18"/>
              </w:rPr>
            </w:pPr>
          </w:p>
        </w:tc>
      </w:tr>
      <w:tr w:rsidR="00120D88" w:rsidRPr="00120D88" w14:paraId="202361DB"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1227E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S001</w:t>
            </w:r>
          </w:p>
        </w:tc>
        <w:tc>
          <w:tcPr>
            <w:tcW w:w="0" w:type="auto"/>
            <w:tcBorders>
              <w:top w:val="nil"/>
              <w:left w:val="nil"/>
              <w:bottom w:val="single" w:sz="4" w:space="0" w:color="auto"/>
              <w:right w:val="single" w:sz="4" w:space="0" w:color="auto"/>
            </w:tcBorders>
            <w:shd w:val="clear" w:color="auto" w:fill="auto"/>
            <w:noWrap/>
            <w:vAlign w:val="center"/>
            <w:hideMark/>
          </w:tcPr>
          <w:p w14:paraId="5490C86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5165771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3C961BA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65B0746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3D6F0C08" w14:textId="6D61D824"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66</w:t>
            </w:r>
          </w:p>
        </w:tc>
        <w:tc>
          <w:tcPr>
            <w:tcW w:w="0" w:type="auto"/>
            <w:tcBorders>
              <w:top w:val="nil"/>
              <w:left w:val="nil"/>
              <w:bottom w:val="single" w:sz="4" w:space="0" w:color="auto"/>
              <w:right w:val="single" w:sz="4" w:space="0" w:color="auto"/>
            </w:tcBorders>
            <w:shd w:val="clear" w:color="auto" w:fill="auto"/>
            <w:noWrap/>
            <w:vAlign w:val="center"/>
            <w:hideMark/>
          </w:tcPr>
          <w:p w14:paraId="682D5C9B" w14:textId="04D31C8E" w:rsidR="00120D88" w:rsidRPr="00120D88" w:rsidRDefault="00C2488D" w:rsidP="000E46FC">
            <w:pPr>
              <w:spacing w:after="0" w:line="240" w:lineRule="auto"/>
              <w:rPr>
                <w:rFonts w:eastAsia="Times New Roman" w:cs="Times"/>
                <w:sz w:val="18"/>
                <w:szCs w:val="18"/>
              </w:rPr>
            </w:pPr>
            <w:r>
              <w:rPr>
                <w:rFonts w:eastAsia="Times New Roman" w:cs="Times"/>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14:paraId="2F468E0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0C2CB8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C07BE7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39188C6C"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6DDAF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S002</w:t>
            </w:r>
          </w:p>
        </w:tc>
        <w:tc>
          <w:tcPr>
            <w:tcW w:w="0" w:type="auto"/>
            <w:tcBorders>
              <w:top w:val="nil"/>
              <w:left w:val="nil"/>
              <w:bottom w:val="single" w:sz="4" w:space="0" w:color="auto"/>
              <w:right w:val="single" w:sz="4" w:space="0" w:color="auto"/>
            </w:tcBorders>
            <w:shd w:val="clear" w:color="auto" w:fill="auto"/>
            <w:noWrap/>
            <w:vAlign w:val="center"/>
            <w:hideMark/>
          </w:tcPr>
          <w:p w14:paraId="7976D9D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5F91488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6398617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67DF3CA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7A270EF6" w14:textId="20EFD938"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2.6</w:t>
            </w:r>
          </w:p>
        </w:tc>
        <w:tc>
          <w:tcPr>
            <w:tcW w:w="0" w:type="auto"/>
            <w:tcBorders>
              <w:top w:val="nil"/>
              <w:left w:val="nil"/>
              <w:bottom w:val="single" w:sz="4" w:space="0" w:color="auto"/>
              <w:right w:val="single" w:sz="4" w:space="0" w:color="auto"/>
            </w:tcBorders>
            <w:shd w:val="clear" w:color="auto" w:fill="auto"/>
            <w:noWrap/>
            <w:vAlign w:val="center"/>
            <w:hideMark/>
          </w:tcPr>
          <w:p w14:paraId="4775DEF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0.91</w:t>
            </w:r>
          </w:p>
        </w:tc>
        <w:tc>
          <w:tcPr>
            <w:tcW w:w="0" w:type="auto"/>
            <w:tcBorders>
              <w:top w:val="nil"/>
              <w:left w:val="nil"/>
              <w:bottom w:val="single" w:sz="4" w:space="0" w:color="auto"/>
              <w:right w:val="single" w:sz="4" w:space="0" w:color="auto"/>
            </w:tcBorders>
            <w:shd w:val="clear" w:color="auto" w:fill="auto"/>
            <w:noWrap/>
            <w:vAlign w:val="center"/>
            <w:hideMark/>
          </w:tcPr>
          <w:p w14:paraId="0FF77D4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48DD49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020E5B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22F92209"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CFCBE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S003</w:t>
            </w:r>
          </w:p>
        </w:tc>
        <w:tc>
          <w:tcPr>
            <w:tcW w:w="0" w:type="auto"/>
            <w:tcBorders>
              <w:top w:val="nil"/>
              <w:left w:val="nil"/>
              <w:bottom w:val="single" w:sz="4" w:space="0" w:color="auto"/>
              <w:right w:val="single" w:sz="4" w:space="0" w:color="auto"/>
            </w:tcBorders>
            <w:shd w:val="clear" w:color="auto" w:fill="auto"/>
            <w:noWrap/>
            <w:vAlign w:val="center"/>
            <w:hideMark/>
          </w:tcPr>
          <w:p w14:paraId="27CE070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25F074A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14B9089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198B200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0957CB7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0.13</w:t>
            </w:r>
          </w:p>
        </w:tc>
        <w:tc>
          <w:tcPr>
            <w:tcW w:w="0" w:type="auto"/>
            <w:tcBorders>
              <w:top w:val="nil"/>
              <w:left w:val="nil"/>
              <w:bottom w:val="single" w:sz="4" w:space="0" w:color="auto"/>
              <w:right w:val="single" w:sz="4" w:space="0" w:color="auto"/>
            </w:tcBorders>
            <w:shd w:val="clear" w:color="auto" w:fill="auto"/>
            <w:noWrap/>
            <w:vAlign w:val="center"/>
            <w:hideMark/>
          </w:tcPr>
          <w:p w14:paraId="082451F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0.15</w:t>
            </w:r>
          </w:p>
        </w:tc>
        <w:tc>
          <w:tcPr>
            <w:tcW w:w="0" w:type="auto"/>
            <w:tcBorders>
              <w:top w:val="nil"/>
              <w:left w:val="nil"/>
              <w:bottom w:val="single" w:sz="4" w:space="0" w:color="auto"/>
              <w:right w:val="single" w:sz="4" w:space="0" w:color="auto"/>
            </w:tcBorders>
            <w:shd w:val="clear" w:color="auto" w:fill="auto"/>
            <w:noWrap/>
            <w:vAlign w:val="center"/>
            <w:hideMark/>
          </w:tcPr>
          <w:p w14:paraId="7468649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3E8C19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358712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6C03573C"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9B705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S004</w:t>
            </w:r>
          </w:p>
        </w:tc>
        <w:tc>
          <w:tcPr>
            <w:tcW w:w="0" w:type="auto"/>
            <w:tcBorders>
              <w:top w:val="nil"/>
              <w:left w:val="nil"/>
              <w:bottom w:val="single" w:sz="4" w:space="0" w:color="auto"/>
              <w:right w:val="single" w:sz="4" w:space="0" w:color="auto"/>
            </w:tcBorders>
            <w:shd w:val="clear" w:color="auto" w:fill="auto"/>
            <w:noWrap/>
            <w:vAlign w:val="center"/>
            <w:hideMark/>
          </w:tcPr>
          <w:p w14:paraId="48316E8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2B692DD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7D108F4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7F55B8D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14:paraId="16A1CBE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0.24</w:t>
            </w:r>
          </w:p>
        </w:tc>
        <w:tc>
          <w:tcPr>
            <w:tcW w:w="0" w:type="auto"/>
            <w:tcBorders>
              <w:top w:val="nil"/>
              <w:left w:val="nil"/>
              <w:bottom w:val="single" w:sz="4" w:space="0" w:color="auto"/>
              <w:right w:val="single" w:sz="4" w:space="0" w:color="auto"/>
            </w:tcBorders>
            <w:shd w:val="clear" w:color="auto" w:fill="auto"/>
            <w:noWrap/>
            <w:vAlign w:val="center"/>
            <w:hideMark/>
          </w:tcPr>
          <w:p w14:paraId="5819349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0.07</w:t>
            </w:r>
          </w:p>
        </w:tc>
        <w:tc>
          <w:tcPr>
            <w:tcW w:w="0" w:type="auto"/>
            <w:tcBorders>
              <w:top w:val="nil"/>
              <w:left w:val="nil"/>
              <w:bottom w:val="single" w:sz="4" w:space="0" w:color="auto"/>
              <w:right w:val="single" w:sz="4" w:space="0" w:color="auto"/>
            </w:tcBorders>
            <w:shd w:val="clear" w:color="auto" w:fill="auto"/>
            <w:noWrap/>
            <w:vAlign w:val="center"/>
            <w:hideMark/>
          </w:tcPr>
          <w:p w14:paraId="5A044BF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1E42AC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9494C5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1F3A6967"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3695A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S005</w:t>
            </w:r>
          </w:p>
        </w:tc>
        <w:tc>
          <w:tcPr>
            <w:tcW w:w="0" w:type="auto"/>
            <w:tcBorders>
              <w:top w:val="nil"/>
              <w:left w:val="nil"/>
              <w:bottom w:val="single" w:sz="4" w:space="0" w:color="auto"/>
              <w:right w:val="single" w:sz="4" w:space="0" w:color="auto"/>
            </w:tcBorders>
            <w:shd w:val="clear" w:color="auto" w:fill="auto"/>
            <w:noWrap/>
            <w:vAlign w:val="center"/>
            <w:hideMark/>
          </w:tcPr>
          <w:p w14:paraId="64170CA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634CD08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manifold</w:t>
            </w:r>
          </w:p>
        </w:tc>
        <w:tc>
          <w:tcPr>
            <w:tcW w:w="0" w:type="auto"/>
            <w:tcBorders>
              <w:top w:val="nil"/>
              <w:left w:val="nil"/>
              <w:bottom w:val="single" w:sz="4" w:space="0" w:color="auto"/>
              <w:right w:val="single" w:sz="4" w:space="0" w:color="auto"/>
            </w:tcBorders>
            <w:shd w:val="clear" w:color="auto" w:fill="auto"/>
            <w:noWrap/>
            <w:vAlign w:val="center"/>
            <w:hideMark/>
          </w:tcPr>
          <w:p w14:paraId="14E8F34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47C8FC8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048B85F5" w14:textId="485E6A00"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4.4</w:t>
            </w:r>
          </w:p>
        </w:tc>
        <w:tc>
          <w:tcPr>
            <w:tcW w:w="0" w:type="auto"/>
            <w:tcBorders>
              <w:top w:val="nil"/>
              <w:left w:val="nil"/>
              <w:bottom w:val="single" w:sz="4" w:space="0" w:color="auto"/>
              <w:right w:val="single" w:sz="4" w:space="0" w:color="auto"/>
            </w:tcBorders>
            <w:shd w:val="clear" w:color="auto" w:fill="auto"/>
            <w:noWrap/>
            <w:vAlign w:val="center"/>
            <w:hideMark/>
          </w:tcPr>
          <w:p w14:paraId="779EB81B" w14:textId="01D21D07" w:rsidR="00120D88" w:rsidRPr="00120D88" w:rsidRDefault="00C2488D" w:rsidP="000E46FC">
            <w:pPr>
              <w:spacing w:after="0" w:line="240" w:lineRule="auto"/>
              <w:rPr>
                <w:rFonts w:eastAsia="Times New Roman" w:cs="Times"/>
                <w:sz w:val="18"/>
                <w:szCs w:val="18"/>
              </w:rPr>
            </w:pPr>
            <w:r>
              <w:rPr>
                <w:rFonts w:eastAsia="Times New Roman" w:cs="Times"/>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1F09D52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743F27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4B8C3B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78FBD455"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EA674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S006</w:t>
            </w:r>
          </w:p>
        </w:tc>
        <w:tc>
          <w:tcPr>
            <w:tcW w:w="0" w:type="auto"/>
            <w:tcBorders>
              <w:top w:val="nil"/>
              <w:left w:val="nil"/>
              <w:bottom w:val="single" w:sz="4" w:space="0" w:color="auto"/>
              <w:right w:val="single" w:sz="4" w:space="0" w:color="auto"/>
            </w:tcBorders>
            <w:shd w:val="clear" w:color="auto" w:fill="auto"/>
            <w:noWrap/>
            <w:vAlign w:val="center"/>
            <w:hideMark/>
          </w:tcPr>
          <w:p w14:paraId="218957A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2CF560D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5C91D00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60E6A34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0B1231D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0.62</w:t>
            </w:r>
          </w:p>
        </w:tc>
        <w:tc>
          <w:tcPr>
            <w:tcW w:w="0" w:type="auto"/>
            <w:tcBorders>
              <w:top w:val="nil"/>
              <w:left w:val="nil"/>
              <w:bottom w:val="single" w:sz="4" w:space="0" w:color="auto"/>
              <w:right w:val="single" w:sz="4" w:space="0" w:color="auto"/>
            </w:tcBorders>
            <w:shd w:val="clear" w:color="auto" w:fill="auto"/>
            <w:noWrap/>
            <w:vAlign w:val="center"/>
            <w:hideMark/>
          </w:tcPr>
          <w:p w14:paraId="540D9E5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0.46</w:t>
            </w:r>
          </w:p>
        </w:tc>
        <w:tc>
          <w:tcPr>
            <w:tcW w:w="0" w:type="auto"/>
            <w:tcBorders>
              <w:top w:val="nil"/>
              <w:left w:val="nil"/>
              <w:bottom w:val="single" w:sz="4" w:space="0" w:color="auto"/>
              <w:right w:val="single" w:sz="4" w:space="0" w:color="auto"/>
            </w:tcBorders>
            <w:shd w:val="clear" w:color="auto" w:fill="auto"/>
            <w:noWrap/>
            <w:vAlign w:val="center"/>
            <w:hideMark/>
          </w:tcPr>
          <w:p w14:paraId="297FC4F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5B450B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18A12B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3732F9AF"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0DBE6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S007</w:t>
            </w:r>
          </w:p>
        </w:tc>
        <w:tc>
          <w:tcPr>
            <w:tcW w:w="0" w:type="auto"/>
            <w:tcBorders>
              <w:top w:val="nil"/>
              <w:left w:val="nil"/>
              <w:bottom w:val="single" w:sz="4" w:space="0" w:color="auto"/>
              <w:right w:val="single" w:sz="4" w:space="0" w:color="auto"/>
            </w:tcBorders>
            <w:shd w:val="clear" w:color="auto" w:fill="auto"/>
            <w:noWrap/>
            <w:vAlign w:val="center"/>
            <w:hideMark/>
          </w:tcPr>
          <w:p w14:paraId="5A4D990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6DF4A33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5D276B7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4C52D4C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20BAA021" w14:textId="19AC693C"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90</w:t>
            </w:r>
          </w:p>
        </w:tc>
        <w:tc>
          <w:tcPr>
            <w:tcW w:w="0" w:type="auto"/>
            <w:tcBorders>
              <w:top w:val="nil"/>
              <w:left w:val="nil"/>
              <w:bottom w:val="single" w:sz="4" w:space="0" w:color="auto"/>
              <w:right w:val="single" w:sz="4" w:space="0" w:color="auto"/>
            </w:tcBorders>
            <w:shd w:val="clear" w:color="auto" w:fill="auto"/>
            <w:noWrap/>
            <w:vAlign w:val="center"/>
            <w:hideMark/>
          </w:tcPr>
          <w:p w14:paraId="329DDBCB" w14:textId="5495A0F2" w:rsidR="00120D88" w:rsidRPr="00120D88" w:rsidRDefault="00C2488D" w:rsidP="000E46FC">
            <w:pPr>
              <w:spacing w:after="0" w:line="240" w:lineRule="auto"/>
              <w:rPr>
                <w:rFonts w:eastAsia="Times New Roman" w:cs="Times"/>
                <w:sz w:val="18"/>
                <w:szCs w:val="18"/>
              </w:rPr>
            </w:pPr>
            <w:r>
              <w:rPr>
                <w:rFonts w:eastAsia="Times New Roman" w:cs="Times"/>
                <w:sz w:val="18"/>
                <w:szCs w:val="18"/>
              </w:rPr>
              <w:t>94</w:t>
            </w:r>
          </w:p>
        </w:tc>
        <w:tc>
          <w:tcPr>
            <w:tcW w:w="0" w:type="auto"/>
            <w:tcBorders>
              <w:top w:val="nil"/>
              <w:left w:val="nil"/>
              <w:bottom w:val="single" w:sz="4" w:space="0" w:color="auto"/>
              <w:right w:val="single" w:sz="4" w:space="0" w:color="auto"/>
            </w:tcBorders>
            <w:shd w:val="clear" w:color="auto" w:fill="auto"/>
            <w:noWrap/>
            <w:vAlign w:val="center"/>
            <w:hideMark/>
          </w:tcPr>
          <w:p w14:paraId="6D05D15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33DB5B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1716B6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5B0B6C26"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A1742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S008</w:t>
            </w:r>
          </w:p>
        </w:tc>
        <w:tc>
          <w:tcPr>
            <w:tcW w:w="0" w:type="auto"/>
            <w:tcBorders>
              <w:top w:val="nil"/>
              <w:left w:val="nil"/>
              <w:bottom w:val="single" w:sz="4" w:space="0" w:color="auto"/>
              <w:right w:val="single" w:sz="4" w:space="0" w:color="auto"/>
            </w:tcBorders>
            <w:shd w:val="clear" w:color="auto" w:fill="auto"/>
            <w:noWrap/>
            <w:vAlign w:val="center"/>
            <w:hideMark/>
          </w:tcPr>
          <w:p w14:paraId="01F2FF1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62313B9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15C91EE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5FB4449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21B8FEB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0.15</w:t>
            </w:r>
          </w:p>
        </w:tc>
        <w:tc>
          <w:tcPr>
            <w:tcW w:w="0" w:type="auto"/>
            <w:tcBorders>
              <w:top w:val="nil"/>
              <w:left w:val="nil"/>
              <w:bottom w:val="single" w:sz="4" w:space="0" w:color="auto"/>
              <w:right w:val="single" w:sz="4" w:space="0" w:color="auto"/>
            </w:tcBorders>
            <w:shd w:val="clear" w:color="auto" w:fill="auto"/>
            <w:noWrap/>
            <w:vAlign w:val="center"/>
            <w:hideMark/>
          </w:tcPr>
          <w:p w14:paraId="510FCD5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0.08</w:t>
            </w:r>
          </w:p>
        </w:tc>
        <w:tc>
          <w:tcPr>
            <w:tcW w:w="0" w:type="auto"/>
            <w:tcBorders>
              <w:top w:val="nil"/>
              <w:left w:val="nil"/>
              <w:bottom w:val="single" w:sz="4" w:space="0" w:color="auto"/>
              <w:right w:val="single" w:sz="4" w:space="0" w:color="auto"/>
            </w:tcBorders>
            <w:shd w:val="clear" w:color="auto" w:fill="auto"/>
            <w:noWrap/>
            <w:vAlign w:val="center"/>
            <w:hideMark/>
          </w:tcPr>
          <w:p w14:paraId="6644E11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B7CE7F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1DB745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6E3E5D2F"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40C44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S009</w:t>
            </w:r>
          </w:p>
        </w:tc>
        <w:tc>
          <w:tcPr>
            <w:tcW w:w="0" w:type="auto"/>
            <w:tcBorders>
              <w:top w:val="nil"/>
              <w:left w:val="nil"/>
              <w:bottom w:val="single" w:sz="4" w:space="0" w:color="auto"/>
              <w:right w:val="single" w:sz="4" w:space="0" w:color="auto"/>
            </w:tcBorders>
            <w:shd w:val="clear" w:color="auto" w:fill="auto"/>
            <w:noWrap/>
            <w:vAlign w:val="center"/>
            <w:hideMark/>
          </w:tcPr>
          <w:p w14:paraId="2FB6937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0A42F9A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manifold</w:t>
            </w:r>
          </w:p>
        </w:tc>
        <w:tc>
          <w:tcPr>
            <w:tcW w:w="0" w:type="auto"/>
            <w:tcBorders>
              <w:top w:val="nil"/>
              <w:left w:val="nil"/>
              <w:bottom w:val="single" w:sz="4" w:space="0" w:color="auto"/>
              <w:right w:val="single" w:sz="4" w:space="0" w:color="auto"/>
            </w:tcBorders>
            <w:shd w:val="clear" w:color="auto" w:fill="auto"/>
            <w:noWrap/>
            <w:vAlign w:val="center"/>
            <w:hideMark/>
          </w:tcPr>
          <w:p w14:paraId="466FED2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4EE9020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5C007840" w14:textId="3C7A2D06" w:rsidR="00120D88" w:rsidRPr="00120D88" w:rsidRDefault="00D73D62" w:rsidP="000E46FC">
            <w:pPr>
              <w:spacing w:after="0" w:line="240" w:lineRule="auto"/>
              <w:rPr>
                <w:rFonts w:eastAsia="Times New Roman" w:cs="Times"/>
                <w:sz w:val="18"/>
                <w:szCs w:val="18"/>
              </w:rPr>
            </w:pPr>
            <w:r>
              <w:rPr>
                <w:rFonts w:eastAsia="Times New Roman" w:cs="Times"/>
                <w:sz w:val="18"/>
                <w:szCs w:val="18"/>
              </w:rPr>
              <w:t>7.5</w:t>
            </w:r>
          </w:p>
        </w:tc>
        <w:tc>
          <w:tcPr>
            <w:tcW w:w="0" w:type="auto"/>
            <w:tcBorders>
              <w:top w:val="nil"/>
              <w:left w:val="nil"/>
              <w:bottom w:val="single" w:sz="4" w:space="0" w:color="auto"/>
              <w:right w:val="single" w:sz="4" w:space="0" w:color="auto"/>
            </w:tcBorders>
            <w:shd w:val="clear" w:color="auto" w:fill="auto"/>
            <w:noWrap/>
            <w:vAlign w:val="center"/>
            <w:hideMark/>
          </w:tcPr>
          <w:p w14:paraId="19120CB0" w14:textId="1ACA7C9A" w:rsidR="00120D88" w:rsidRPr="00120D88" w:rsidRDefault="00C2488D" w:rsidP="000E46FC">
            <w:pPr>
              <w:spacing w:after="0" w:line="240" w:lineRule="auto"/>
              <w:rPr>
                <w:rFonts w:eastAsia="Times New Roman" w:cs="Times"/>
                <w:sz w:val="18"/>
                <w:szCs w:val="18"/>
              </w:rPr>
            </w:pPr>
            <w:r>
              <w:rPr>
                <w:rFonts w:eastAsia="Times New Roman" w:cs="Times"/>
                <w:sz w:val="18"/>
                <w:szCs w:val="18"/>
              </w:rPr>
              <w:t>2.6</w:t>
            </w:r>
          </w:p>
        </w:tc>
        <w:tc>
          <w:tcPr>
            <w:tcW w:w="0" w:type="auto"/>
            <w:tcBorders>
              <w:top w:val="nil"/>
              <w:left w:val="nil"/>
              <w:bottom w:val="single" w:sz="4" w:space="0" w:color="auto"/>
              <w:right w:val="single" w:sz="4" w:space="0" w:color="auto"/>
            </w:tcBorders>
            <w:shd w:val="clear" w:color="auto" w:fill="auto"/>
            <w:noWrap/>
            <w:vAlign w:val="center"/>
            <w:hideMark/>
          </w:tcPr>
          <w:p w14:paraId="647D82D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E1085A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AE56AC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47FB41BB"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89CEC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S010</w:t>
            </w:r>
          </w:p>
        </w:tc>
        <w:tc>
          <w:tcPr>
            <w:tcW w:w="0" w:type="auto"/>
            <w:tcBorders>
              <w:top w:val="nil"/>
              <w:left w:val="nil"/>
              <w:bottom w:val="single" w:sz="4" w:space="0" w:color="auto"/>
              <w:right w:val="single" w:sz="4" w:space="0" w:color="auto"/>
            </w:tcBorders>
            <w:shd w:val="clear" w:color="auto" w:fill="auto"/>
            <w:noWrap/>
            <w:vAlign w:val="center"/>
            <w:hideMark/>
          </w:tcPr>
          <w:p w14:paraId="66CFA30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46AF315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4A04CDF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355E642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0134394F" w14:textId="32E5CBF7" w:rsidR="00120D88" w:rsidRPr="00120D88" w:rsidRDefault="00D73D62" w:rsidP="000E46FC">
            <w:pPr>
              <w:spacing w:after="0" w:line="240" w:lineRule="auto"/>
              <w:rPr>
                <w:rFonts w:eastAsia="Times New Roman" w:cs="Times"/>
                <w:sz w:val="18"/>
                <w:szCs w:val="18"/>
              </w:rPr>
            </w:pPr>
            <w:r>
              <w:rPr>
                <w:rFonts w:eastAsia="Times New Roman" w:cs="Times"/>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14:paraId="4B872DB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0.99</w:t>
            </w:r>
          </w:p>
        </w:tc>
        <w:tc>
          <w:tcPr>
            <w:tcW w:w="0" w:type="auto"/>
            <w:tcBorders>
              <w:top w:val="nil"/>
              <w:left w:val="nil"/>
              <w:bottom w:val="single" w:sz="4" w:space="0" w:color="auto"/>
              <w:right w:val="single" w:sz="4" w:space="0" w:color="auto"/>
            </w:tcBorders>
            <w:shd w:val="clear" w:color="auto" w:fill="auto"/>
            <w:noWrap/>
            <w:vAlign w:val="center"/>
            <w:hideMark/>
          </w:tcPr>
          <w:p w14:paraId="1BF1B12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2260B2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8866C7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252221ED"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15877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S011</w:t>
            </w:r>
          </w:p>
        </w:tc>
        <w:tc>
          <w:tcPr>
            <w:tcW w:w="0" w:type="auto"/>
            <w:tcBorders>
              <w:top w:val="nil"/>
              <w:left w:val="nil"/>
              <w:bottom w:val="single" w:sz="4" w:space="0" w:color="auto"/>
              <w:right w:val="single" w:sz="4" w:space="0" w:color="auto"/>
            </w:tcBorders>
            <w:shd w:val="clear" w:color="auto" w:fill="auto"/>
            <w:noWrap/>
            <w:vAlign w:val="center"/>
            <w:hideMark/>
          </w:tcPr>
          <w:p w14:paraId="0DFB971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07E0D8B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57E6287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33AB241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47953FEE" w14:textId="05AA21C6" w:rsidR="00120D88" w:rsidRPr="00120D88" w:rsidRDefault="00D73D62" w:rsidP="000E46FC">
            <w:pPr>
              <w:spacing w:after="0" w:line="240" w:lineRule="auto"/>
              <w:rPr>
                <w:rFonts w:eastAsia="Times New Roman" w:cs="Times"/>
                <w:sz w:val="18"/>
                <w:szCs w:val="18"/>
              </w:rPr>
            </w:pPr>
            <w:r>
              <w:rPr>
                <w:rFonts w:eastAsia="Times New Roman" w:cs="Times"/>
                <w:sz w:val="18"/>
                <w:szCs w:val="18"/>
              </w:rPr>
              <w:t>8.3</w:t>
            </w:r>
          </w:p>
        </w:tc>
        <w:tc>
          <w:tcPr>
            <w:tcW w:w="0" w:type="auto"/>
            <w:tcBorders>
              <w:top w:val="nil"/>
              <w:left w:val="nil"/>
              <w:bottom w:val="single" w:sz="4" w:space="0" w:color="auto"/>
              <w:right w:val="single" w:sz="4" w:space="0" w:color="auto"/>
            </w:tcBorders>
            <w:shd w:val="clear" w:color="auto" w:fill="auto"/>
            <w:noWrap/>
            <w:vAlign w:val="center"/>
            <w:hideMark/>
          </w:tcPr>
          <w:p w14:paraId="43C26DAB" w14:textId="086AE497" w:rsidR="00120D88" w:rsidRPr="00120D88" w:rsidRDefault="00C2488D" w:rsidP="000E46FC">
            <w:pPr>
              <w:spacing w:after="0" w:line="240" w:lineRule="auto"/>
              <w:rPr>
                <w:rFonts w:eastAsia="Times New Roman" w:cs="Times"/>
                <w:sz w:val="18"/>
                <w:szCs w:val="18"/>
              </w:rPr>
            </w:pPr>
            <w:r>
              <w:rPr>
                <w:rFonts w:eastAsia="Times New Roman" w:cs="Times"/>
                <w:sz w:val="18"/>
                <w:szCs w:val="18"/>
              </w:rPr>
              <w:t>3.1</w:t>
            </w:r>
          </w:p>
        </w:tc>
        <w:tc>
          <w:tcPr>
            <w:tcW w:w="0" w:type="auto"/>
            <w:tcBorders>
              <w:top w:val="nil"/>
              <w:left w:val="nil"/>
              <w:bottom w:val="single" w:sz="4" w:space="0" w:color="auto"/>
              <w:right w:val="single" w:sz="4" w:space="0" w:color="auto"/>
            </w:tcBorders>
            <w:shd w:val="clear" w:color="auto" w:fill="auto"/>
            <w:noWrap/>
            <w:vAlign w:val="center"/>
            <w:hideMark/>
          </w:tcPr>
          <w:p w14:paraId="14F61BA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08FAA0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27B095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3FDB9F3A"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7C5A5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S012</w:t>
            </w:r>
          </w:p>
        </w:tc>
        <w:tc>
          <w:tcPr>
            <w:tcW w:w="0" w:type="auto"/>
            <w:tcBorders>
              <w:top w:val="nil"/>
              <w:left w:val="nil"/>
              <w:bottom w:val="single" w:sz="4" w:space="0" w:color="auto"/>
              <w:right w:val="single" w:sz="4" w:space="0" w:color="auto"/>
            </w:tcBorders>
            <w:shd w:val="clear" w:color="auto" w:fill="auto"/>
            <w:noWrap/>
            <w:vAlign w:val="center"/>
            <w:hideMark/>
          </w:tcPr>
          <w:p w14:paraId="22A27BE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4E77D42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manifold</w:t>
            </w:r>
          </w:p>
        </w:tc>
        <w:tc>
          <w:tcPr>
            <w:tcW w:w="0" w:type="auto"/>
            <w:tcBorders>
              <w:top w:val="nil"/>
              <w:left w:val="nil"/>
              <w:bottom w:val="single" w:sz="4" w:space="0" w:color="auto"/>
              <w:right w:val="single" w:sz="4" w:space="0" w:color="auto"/>
            </w:tcBorders>
            <w:shd w:val="clear" w:color="auto" w:fill="auto"/>
            <w:noWrap/>
            <w:vAlign w:val="center"/>
            <w:hideMark/>
          </w:tcPr>
          <w:p w14:paraId="661400A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286A61A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14324DF2" w14:textId="411B675D" w:rsidR="00120D88" w:rsidRPr="00120D88" w:rsidRDefault="00D73D62" w:rsidP="000E46FC">
            <w:pPr>
              <w:spacing w:after="0" w:line="240" w:lineRule="auto"/>
              <w:rPr>
                <w:rFonts w:eastAsia="Times New Roman" w:cs="Times"/>
                <w:sz w:val="18"/>
                <w:szCs w:val="18"/>
              </w:rPr>
            </w:pPr>
            <w:r>
              <w:rPr>
                <w:rFonts w:eastAsia="Times New Roman" w:cs="Times"/>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14:paraId="68E4E872" w14:textId="446C0BB2" w:rsidR="00120D88" w:rsidRPr="00120D88" w:rsidRDefault="00C2488D" w:rsidP="000E46FC">
            <w:pPr>
              <w:spacing w:after="0" w:line="240" w:lineRule="auto"/>
              <w:rPr>
                <w:rFonts w:eastAsia="Times New Roman" w:cs="Times"/>
                <w:sz w:val="18"/>
                <w:szCs w:val="18"/>
              </w:rPr>
            </w:pPr>
            <w:r>
              <w:rPr>
                <w:rFonts w:eastAsia="Times New Roman" w:cs="Times"/>
                <w:sz w:val="18"/>
                <w:szCs w:val="18"/>
              </w:rPr>
              <w:t>24</w:t>
            </w:r>
          </w:p>
        </w:tc>
        <w:tc>
          <w:tcPr>
            <w:tcW w:w="0" w:type="auto"/>
            <w:tcBorders>
              <w:top w:val="nil"/>
              <w:left w:val="nil"/>
              <w:bottom w:val="single" w:sz="4" w:space="0" w:color="auto"/>
              <w:right w:val="single" w:sz="4" w:space="0" w:color="auto"/>
            </w:tcBorders>
            <w:shd w:val="clear" w:color="auto" w:fill="auto"/>
            <w:noWrap/>
            <w:vAlign w:val="center"/>
            <w:hideMark/>
          </w:tcPr>
          <w:p w14:paraId="30B64BB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C8346F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346D81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475A4622"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783D7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S013</w:t>
            </w:r>
          </w:p>
        </w:tc>
        <w:tc>
          <w:tcPr>
            <w:tcW w:w="0" w:type="auto"/>
            <w:tcBorders>
              <w:top w:val="nil"/>
              <w:left w:val="nil"/>
              <w:bottom w:val="single" w:sz="4" w:space="0" w:color="auto"/>
              <w:right w:val="single" w:sz="4" w:space="0" w:color="auto"/>
            </w:tcBorders>
            <w:shd w:val="clear" w:color="auto" w:fill="auto"/>
            <w:noWrap/>
            <w:vAlign w:val="center"/>
            <w:hideMark/>
          </w:tcPr>
          <w:p w14:paraId="0ADC31A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3C6927C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29272CB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5EEC6B1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2ED5F534" w14:textId="04942880" w:rsidR="00120D88" w:rsidRPr="00120D88" w:rsidRDefault="00D73D62" w:rsidP="000E46FC">
            <w:pPr>
              <w:spacing w:after="0" w:line="240" w:lineRule="auto"/>
              <w:rPr>
                <w:rFonts w:eastAsia="Times New Roman" w:cs="Times"/>
                <w:sz w:val="18"/>
                <w:szCs w:val="18"/>
              </w:rPr>
            </w:pPr>
            <w:r>
              <w:rPr>
                <w:rFonts w:eastAsia="Times New Roman" w:cs="Times"/>
                <w:sz w:val="18"/>
                <w:szCs w:val="18"/>
              </w:rPr>
              <w:t>7.1</w:t>
            </w:r>
          </w:p>
        </w:tc>
        <w:tc>
          <w:tcPr>
            <w:tcW w:w="0" w:type="auto"/>
            <w:tcBorders>
              <w:top w:val="nil"/>
              <w:left w:val="nil"/>
              <w:bottom w:val="single" w:sz="4" w:space="0" w:color="auto"/>
              <w:right w:val="single" w:sz="4" w:space="0" w:color="auto"/>
            </w:tcBorders>
            <w:shd w:val="clear" w:color="auto" w:fill="auto"/>
            <w:noWrap/>
            <w:vAlign w:val="center"/>
            <w:hideMark/>
          </w:tcPr>
          <w:p w14:paraId="612C922C" w14:textId="3E775C28" w:rsidR="00120D88" w:rsidRPr="00120D88" w:rsidRDefault="00C2488D" w:rsidP="000E46FC">
            <w:pPr>
              <w:spacing w:after="0" w:line="240" w:lineRule="auto"/>
              <w:rPr>
                <w:rFonts w:eastAsia="Times New Roman" w:cs="Times"/>
                <w:sz w:val="18"/>
                <w:szCs w:val="18"/>
              </w:rPr>
            </w:pPr>
            <w:r>
              <w:rPr>
                <w:rFonts w:eastAsia="Times New Roman" w:cs="Times"/>
                <w:sz w:val="18"/>
                <w:szCs w:val="18"/>
              </w:rPr>
              <w:t>5.9</w:t>
            </w:r>
          </w:p>
        </w:tc>
        <w:tc>
          <w:tcPr>
            <w:tcW w:w="0" w:type="auto"/>
            <w:tcBorders>
              <w:top w:val="nil"/>
              <w:left w:val="nil"/>
              <w:bottom w:val="single" w:sz="4" w:space="0" w:color="auto"/>
              <w:right w:val="single" w:sz="4" w:space="0" w:color="auto"/>
            </w:tcBorders>
            <w:shd w:val="clear" w:color="auto" w:fill="auto"/>
            <w:noWrap/>
            <w:vAlign w:val="center"/>
            <w:hideMark/>
          </w:tcPr>
          <w:p w14:paraId="05F08A5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7F8C63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DD9CB5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3C615068"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41606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S014</w:t>
            </w:r>
          </w:p>
        </w:tc>
        <w:tc>
          <w:tcPr>
            <w:tcW w:w="0" w:type="auto"/>
            <w:tcBorders>
              <w:top w:val="nil"/>
              <w:left w:val="nil"/>
              <w:bottom w:val="single" w:sz="4" w:space="0" w:color="auto"/>
              <w:right w:val="single" w:sz="4" w:space="0" w:color="auto"/>
            </w:tcBorders>
            <w:shd w:val="clear" w:color="auto" w:fill="auto"/>
            <w:noWrap/>
            <w:vAlign w:val="center"/>
            <w:hideMark/>
          </w:tcPr>
          <w:p w14:paraId="001CA91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668F7E1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9E5350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59308C1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367AFE76" w14:textId="61588E6C" w:rsidR="00120D88" w:rsidRPr="00120D88" w:rsidRDefault="00D73D62" w:rsidP="000E46FC">
            <w:pPr>
              <w:spacing w:after="0" w:line="240" w:lineRule="auto"/>
              <w:rPr>
                <w:rFonts w:eastAsia="Times New Roman" w:cs="Times"/>
                <w:sz w:val="18"/>
                <w:szCs w:val="18"/>
              </w:rPr>
            </w:pPr>
            <w:r>
              <w:rPr>
                <w:rFonts w:eastAsia="Times New Roman" w:cs="Times"/>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14:paraId="2780BFD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0.24</w:t>
            </w:r>
          </w:p>
        </w:tc>
        <w:tc>
          <w:tcPr>
            <w:tcW w:w="0" w:type="auto"/>
            <w:tcBorders>
              <w:top w:val="nil"/>
              <w:left w:val="nil"/>
              <w:bottom w:val="single" w:sz="4" w:space="0" w:color="auto"/>
              <w:right w:val="single" w:sz="4" w:space="0" w:color="auto"/>
            </w:tcBorders>
            <w:shd w:val="clear" w:color="auto" w:fill="auto"/>
            <w:noWrap/>
            <w:vAlign w:val="center"/>
            <w:hideMark/>
          </w:tcPr>
          <w:p w14:paraId="114DA10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A2793A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B57A4F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6C9F06CE"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567F1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S015</w:t>
            </w:r>
          </w:p>
        </w:tc>
        <w:tc>
          <w:tcPr>
            <w:tcW w:w="0" w:type="auto"/>
            <w:tcBorders>
              <w:top w:val="nil"/>
              <w:left w:val="nil"/>
              <w:bottom w:val="single" w:sz="4" w:space="0" w:color="auto"/>
              <w:right w:val="single" w:sz="4" w:space="0" w:color="auto"/>
            </w:tcBorders>
            <w:shd w:val="clear" w:color="auto" w:fill="auto"/>
            <w:noWrap/>
            <w:vAlign w:val="center"/>
            <w:hideMark/>
          </w:tcPr>
          <w:p w14:paraId="1D56A95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20AB3E8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648BA02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5B8BFED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24BB5B10" w14:textId="286D51F1" w:rsidR="00120D88" w:rsidRPr="00120D88" w:rsidRDefault="00D73D62" w:rsidP="000E46FC">
            <w:pPr>
              <w:spacing w:after="0" w:line="240" w:lineRule="auto"/>
              <w:rPr>
                <w:rFonts w:eastAsia="Times New Roman" w:cs="Times"/>
                <w:sz w:val="18"/>
                <w:szCs w:val="18"/>
              </w:rPr>
            </w:pPr>
            <w:r>
              <w:rPr>
                <w:rFonts w:eastAsia="Times New Roman" w:cs="Times"/>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42A14510" w14:textId="19212AFC" w:rsidR="00120D88" w:rsidRPr="00120D88" w:rsidRDefault="00C2488D" w:rsidP="000E46FC">
            <w:pPr>
              <w:spacing w:after="0" w:line="240" w:lineRule="auto"/>
              <w:rPr>
                <w:rFonts w:eastAsia="Times New Roman" w:cs="Times"/>
                <w:sz w:val="18"/>
                <w:szCs w:val="18"/>
              </w:rPr>
            </w:pPr>
            <w:r>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3FE33EE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BF0A6F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A4322E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5045F36E"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D4F59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S016</w:t>
            </w:r>
          </w:p>
        </w:tc>
        <w:tc>
          <w:tcPr>
            <w:tcW w:w="0" w:type="auto"/>
            <w:tcBorders>
              <w:top w:val="nil"/>
              <w:left w:val="nil"/>
              <w:bottom w:val="single" w:sz="4" w:space="0" w:color="auto"/>
              <w:right w:val="single" w:sz="4" w:space="0" w:color="auto"/>
            </w:tcBorders>
            <w:shd w:val="clear" w:color="auto" w:fill="auto"/>
            <w:noWrap/>
            <w:vAlign w:val="center"/>
            <w:hideMark/>
          </w:tcPr>
          <w:p w14:paraId="23DE52F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232073B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F03111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23B447C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6324049" w14:textId="2E783F52" w:rsidR="00120D88" w:rsidRPr="00120D88" w:rsidRDefault="00D73D62" w:rsidP="000E46FC">
            <w:pPr>
              <w:spacing w:after="0" w:line="240" w:lineRule="auto"/>
              <w:rPr>
                <w:rFonts w:eastAsia="Times New Roman" w:cs="Times"/>
                <w:sz w:val="18"/>
                <w:szCs w:val="18"/>
              </w:rPr>
            </w:pPr>
            <w:r>
              <w:rPr>
                <w:rFonts w:eastAsia="Times New Roman" w:cs="Times"/>
                <w:sz w:val="18"/>
                <w:szCs w:val="18"/>
              </w:rPr>
              <w:t>27</w:t>
            </w:r>
          </w:p>
        </w:tc>
        <w:tc>
          <w:tcPr>
            <w:tcW w:w="0" w:type="auto"/>
            <w:tcBorders>
              <w:top w:val="nil"/>
              <w:left w:val="nil"/>
              <w:bottom w:val="single" w:sz="4" w:space="0" w:color="auto"/>
              <w:right w:val="single" w:sz="4" w:space="0" w:color="auto"/>
            </w:tcBorders>
            <w:shd w:val="clear" w:color="auto" w:fill="auto"/>
            <w:noWrap/>
            <w:vAlign w:val="center"/>
            <w:hideMark/>
          </w:tcPr>
          <w:p w14:paraId="60D903B0" w14:textId="212935CA" w:rsidR="00120D88" w:rsidRPr="00120D88" w:rsidRDefault="00C2488D" w:rsidP="000E46FC">
            <w:pPr>
              <w:spacing w:after="0" w:line="240" w:lineRule="auto"/>
              <w:rPr>
                <w:rFonts w:eastAsia="Times New Roman" w:cs="Times"/>
                <w:sz w:val="18"/>
                <w:szCs w:val="18"/>
              </w:rPr>
            </w:pPr>
            <w:r>
              <w:rPr>
                <w:rFonts w:eastAsia="Times New Roman" w:cs="Times"/>
                <w:sz w:val="18"/>
                <w:szCs w:val="18"/>
              </w:rPr>
              <w:t>6.3</w:t>
            </w:r>
          </w:p>
        </w:tc>
        <w:tc>
          <w:tcPr>
            <w:tcW w:w="0" w:type="auto"/>
            <w:tcBorders>
              <w:top w:val="nil"/>
              <w:left w:val="nil"/>
              <w:bottom w:val="single" w:sz="4" w:space="0" w:color="auto"/>
              <w:right w:val="single" w:sz="4" w:space="0" w:color="auto"/>
            </w:tcBorders>
            <w:shd w:val="clear" w:color="auto" w:fill="auto"/>
            <w:noWrap/>
            <w:vAlign w:val="center"/>
            <w:hideMark/>
          </w:tcPr>
          <w:p w14:paraId="006F689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D0CCAD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ECE6D5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12DBEAA9"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98A5C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S017</w:t>
            </w:r>
          </w:p>
        </w:tc>
        <w:tc>
          <w:tcPr>
            <w:tcW w:w="0" w:type="auto"/>
            <w:tcBorders>
              <w:top w:val="nil"/>
              <w:left w:val="nil"/>
              <w:bottom w:val="single" w:sz="4" w:space="0" w:color="auto"/>
              <w:right w:val="single" w:sz="4" w:space="0" w:color="auto"/>
            </w:tcBorders>
            <w:shd w:val="clear" w:color="auto" w:fill="auto"/>
            <w:noWrap/>
            <w:vAlign w:val="center"/>
            <w:hideMark/>
          </w:tcPr>
          <w:p w14:paraId="491D26A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7E5FA5B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36650BF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5D87C15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14:paraId="3C110790" w14:textId="25E458AE" w:rsidR="00120D88" w:rsidRPr="00120D88" w:rsidRDefault="00D73D62" w:rsidP="000E46FC">
            <w:pPr>
              <w:spacing w:after="0" w:line="240" w:lineRule="auto"/>
              <w:rPr>
                <w:rFonts w:eastAsia="Times New Roman" w:cs="Times"/>
                <w:sz w:val="18"/>
                <w:szCs w:val="18"/>
              </w:rPr>
            </w:pPr>
            <w:r>
              <w:rPr>
                <w:rFonts w:eastAsia="Times New Roman" w:cs="Times"/>
                <w:sz w:val="18"/>
                <w:szCs w:val="18"/>
              </w:rPr>
              <w:t>6.4</w:t>
            </w:r>
          </w:p>
        </w:tc>
        <w:tc>
          <w:tcPr>
            <w:tcW w:w="0" w:type="auto"/>
            <w:tcBorders>
              <w:top w:val="nil"/>
              <w:left w:val="nil"/>
              <w:bottom w:val="single" w:sz="4" w:space="0" w:color="auto"/>
              <w:right w:val="single" w:sz="4" w:space="0" w:color="auto"/>
            </w:tcBorders>
            <w:shd w:val="clear" w:color="auto" w:fill="auto"/>
            <w:noWrap/>
            <w:vAlign w:val="center"/>
            <w:hideMark/>
          </w:tcPr>
          <w:p w14:paraId="745BFACC" w14:textId="54B23653" w:rsidR="00120D88" w:rsidRPr="00120D88" w:rsidRDefault="00C2488D" w:rsidP="000E46FC">
            <w:pPr>
              <w:spacing w:after="0" w:line="240" w:lineRule="auto"/>
              <w:rPr>
                <w:rFonts w:eastAsia="Times New Roman" w:cs="Times"/>
                <w:sz w:val="18"/>
                <w:szCs w:val="18"/>
              </w:rPr>
            </w:pPr>
            <w:r>
              <w:rPr>
                <w:rFonts w:eastAsia="Times New Roman" w:cs="Times"/>
                <w:sz w:val="18"/>
                <w:szCs w:val="18"/>
              </w:rPr>
              <w:t>5.6</w:t>
            </w:r>
          </w:p>
        </w:tc>
        <w:tc>
          <w:tcPr>
            <w:tcW w:w="0" w:type="auto"/>
            <w:tcBorders>
              <w:top w:val="nil"/>
              <w:left w:val="nil"/>
              <w:bottom w:val="single" w:sz="4" w:space="0" w:color="auto"/>
              <w:right w:val="single" w:sz="4" w:space="0" w:color="auto"/>
            </w:tcBorders>
            <w:shd w:val="clear" w:color="auto" w:fill="auto"/>
            <w:noWrap/>
            <w:vAlign w:val="center"/>
            <w:hideMark/>
          </w:tcPr>
          <w:p w14:paraId="07B15C0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A23111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E5375D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2E9B5394"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C6022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S018</w:t>
            </w:r>
          </w:p>
        </w:tc>
        <w:tc>
          <w:tcPr>
            <w:tcW w:w="0" w:type="auto"/>
            <w:tcBorders>
              <w:top w:val="nil"/>
              <w:left w:val="nil"/>
              <w:bottom w:val="single" w:sz="4" w:space="0" w:color="auto"/>
              <w:right w:val="single" w:sz="4" w:space="0" w:color="auto"/>
            </w:tcBorders>
            <w:shd w:val="clear" w:color="auto" w:fill="auto"/>
            <w:noWrap/>
            <w:vAlign w:val="center"/>
            <w:hideMark/>
          </w:tcPr>
          <w:p w14:paraId="5C4C705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7B7DECC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8F26DB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77678EB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5ADA299D" w14:textId="5576305F" w:rsidR="00120D88" w:rsidRPr="00120D88" w:rsidRDefault="00D73D62" w:rsidP="000E46FC">
            <w:pPr>
              <w:spacing w:after="0" w:line="240" w:lineRule="auto"/>
              <w:rPr>
                <w:rFonts w:eastAsia="Times New Roman" w:cs="Times"/>
                <w:sz w:val="18"/>
                <w:szCs w:val="18"/>
              </w:rPr>
            </w:pPr>
            <w:r>
              <w:rPr>
                <w:rFonts w:eastAsia="Times New Roman" w:cs="Times"/>
                <w:sz w:val="18"/>
                <w:szCs w:val="18"/>
              </w:rPr>
              <w:t>9.5</w:t>
            </w:r>
          </w:p>
        </w:tc>
        <w:tc>
          <w:tcPr>
            <w:tcW w:w="0" w:type="auto"/>
            <w:tcBorders>
              <w:top w:val="nil"/>
              <w:left w:val="nil"/>
              <w:bottom w:val="single" w:sz="4" w:space="0" w:color="auto"/>
              <w:right w:val="single" w:sz="4" w:space="0" w:color="auto"/>
            </w:tcBorders>
            <w:shd w:val="clear" w:color="auto" w:fill="auto"/>
            <w:noWrap/>
            <w:vAlign w:val="center"/>
            <w:hideMark/>
          </w:tcPr>
          <w:p w14:paraId="7E7B5C0D" w14:textId="7FBB5D85" w:rsidR="00120D88" w:rsidRPr="00120D88" w:rsidRDefault="00C2488D" w:rsidP="000E46FC">
            <w:pPr>
              <w:spacing w:after="0" w:line="240" w:lineRule="auto"/>
              <w:rPr>
                <w:rFonts w:eastAsia="Times New Roman" w:cs="Times"/>
                <w:sz w:val="18"/>
                <w:szCs w:val="18"/>
              </w:rPr>
            </w:pPr>
            <w:r>
              <w:rPr>
                <w:rFonts w:eastAsia="Times New Roman" w:cs="Times"/>
                <w:sz w:val="18"/>
                <w:szCs w:val="18"/>
              </w:rPr>
              <w:t>7.0</w:t>
            </w:r>
          </w:p>
        </w:tc>
        <w:tc>
          <w:tcPr>
            <w:tcW w:w="0" w:type="auto"/>
            <w:tcBorders>
              <w:top w:val="nil"/>
              <w:left w:val="nil"/>
              <w:bottom w:val="single" w:sz="4" w:space="0" w:color="auto"/>
              <w:right w:val="single" w:sz="4" w:space="0" w:color="auto"/>
            </w:tcBorders>
            <w:shd w:val="clear" w:color="auto" w:fill="auto"/>
            <w:noWrap/>
            <w:vAlign w:val="center"/>
            <w:hideMark/>
          </w:tcPr>
          <w:p w14:paraId="5D874DC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ABF398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50F14B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3C43398A"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E2221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S019</w:t>
            </w:r>
          </w:p>
        </w:tc>
        <w:tc>
          <w:tcPr>
            <w:tcW w:w="0" w:type="auto"/>
            <w:tcBorders>
              <w:top w:val="nil"/>
              <w:left w:val="nil"/>
              <w:bottom w:val="single" w:sz="4" w:space="0" w:color="auto"/>
              <w:right w:val="single" w:sz="4" w:space="0" w:color="auto"/>
            </w:tcBorders>
            <w:shd w:val="clear" w:color="auto" w:fill="auto"/>
            <w:noWrap/>
            <w:vAlign w:val="center"/>
            <w:hideMark/>
          </w:tcPr>
          <w:p w14:paraId="5942B79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6F897FD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08F9EAC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76B039B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61A228FE" w14:textId="65942DA0" w:rsidR="00120D88" w:rsidRPr="00120D88" w:rsidRDefault="00D73D62" w:rsidP="000E46FC">
            <w:pPr>
              <w:spacing w:after="0" w:line="240" w:lineRule="auto"/>
              <w:rPr>
                <w:rFonts w:eastAsia="Times New Roman" w:cs="Times"/>
                <w:sz w:val="18"/>
                <w:szCs w:val="18"/>
              </w:rPr>
            </w:pPr>
            <w:r>
              <w:rPr>
                <w:rFonts w:eastAsia="Times New Roman" w:cs="Times"/>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14:paraId="250B957B" w14:textId="7637BCC3" w:rsidR="00120D88" w:rsidRPr="00120D88" w:rsidRDefault="00C2488D" w:rsidP="000E46FC">
            <w:pPr>
              <w:spacing w:after="0" w:line="240" w:lineRule="auto"/>
              <w:rPr>
                <w:rFonts w:eastAsia="Times New Roman" w:cs="Times"/>
                <w:sz w:val="18"/>
                <w:szCs w:val="18"/>
              </w:rPr>
            </w:pPr>
            <w:r>
              <w:rPr>
                <w:rFonts w:eastAsia="Times New Roman" w:cs="Times"/>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4872572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586CB0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F27FDD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5C1A54D4"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0341C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S020</w:t>
            </w:r>
          </w:p>
        </w:tc>
        <w:tc>
          <w:tcPr>
            <w:tcW w:w="0" w:type="auto"/>
            <w:tcBorders>
              <w:top w:val="nil"/>
              <w:left w:val="nil"/>
              <w:bottom w:val="single" w:sz="4" w:space="0" w:color="auto"/>
              <w:right w:val="single" w:sz="4" w:space="0" w:color="auto"/>
            </w:tcBorders>
            <w:shd w:val="clear" w:color="auto" w:fill="auto"/>
            <w:noWrap/>
            <w:vAlign w:val="center"/>
            <w:hideMark/>
          </w:tcPr>
          <w:p w14:paraId="69FEE5D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72C4BA8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0034C13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02E3F08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7D8F5DAE" w14:textId="09E81BA1" w:rsidR="00120D88" w:rsidRPr="00120D88" w:rsidRDefault="00D73D62" w:rsidP="000E46FC">
            <w:pPr>
              <w:spacing w:after="0" w:line="240" w:lineRule="auto"/>
              <w:rPr>
                <w:rFonts w:eastAsia="Times New Roman" w:cs="Times"/>
                <w:sz w:val="18"/>
                <w:szCs w:val="18"/>
              </w:rPr>
            </w:pPr>
            <w:r>
              <w:rPr>
                <w:rFonts w:eastAsia="Times New Roman" w:cs="Times"/>
                <w:sz w:val="18"/>
                <w:szCs w:val="18"/>
              </w:rPr>
              <w:t>22</w:t>
            </w:r>
          </w:p>
        </w:tc>
        <w:tc>
          <w:tcPr>
            <w:tcW w:w="0" w:type="auto"/>
            <w:tcBorders>
              <w:top w:val="nil"/>
              <w:left w:val="nil"/>
              <w:bottom w:val="single" w:sz="4" w:space="0" w:color="auto"/>
              <w:right w:val="single" w:sz="4" w:space="0" w:color="auto"/>
            </w:tcBorders>
            <w:shd w:val="clear" w:color="auto" w:fill="auto"/>
            <w:noWrap/>
            <w:vAlign w:val="center"/>
            <w:hideMark/>
          </w:tcPr>
          <w:p w14:paraId="0009E758" w14:textId="6E920618" w:rsidR="00120D88" w:rsidRPr="00120D88" w:rsidRDefault="00C2488D" w:rsidP="000E46FC">
            <w:pPr>
              <w:spacing w:after="0" w:line="240" w:lineRule="auto"/>
              <w:rPr>
                <w:rFonts w:eastAsia="Times New Roman" w:cs="Times"/>
                <w:sz w:val="18"/>
                <w:szCs w:val="18"/>
              </w:rPr>
            </w:pPr>
            <w:r>
              <w:rPr>
                <w:rFonts w:eastAsia="Times New Roman" w:cs="Times"/>
                <w:sz w:val="18"/>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14:paraId="16FCDA7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D54A86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3CD0A8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1A50669E"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353D2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S021</w:t>
            </w:r>
          </w:p>
        </w:tc>
        <w:tc>
          <w:tcPr>
            <w:tcW w:w="0" w:type="auto"/>
            <w:tcBorders>
              <w:top w:val="nil"/>
              <w:left w:val="nil"/>
              <w:bottom w:val="single" w:sz="4" w:space="0" w:color="auto"/>
              <w:right w:val="single" w:sz="4" w:space="0" w:color="auto"/>
            </w:tcBorders>
            <w:shd w:val="clear" w:color="auto" w:fill="auto"/>
            <w:noWrap/>
            <w:vAlign w:val="center"/>
            <w:hideMark/>
          </w:tcPr>
          <w:p w14:paraId="0A77EFD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3638C98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3B97D8E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4B6994E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2C821A1E" w14:textId="08E5F62F" w:rsidR="00120D88" w:rsidRPr="00120D88" w:rsidRDefault="00D73D62" w:rsidP="000E46FC">
            <w:pPr>
              <w:spacing w:after="0" w:line="240" w:lineRule="auto"/>
              <w:rPr>
                <w:rFonts w:eastAsia="Times New Roman" w:cs="Times"/>
                <w:sz w:val="18"/>
                <w:szCs w:val="18"/>
              </w:rPr>
            </w:pPr>
            <w:r>
              <w:rPr>
                <w:rFonts w:eastAsia="Times New Roman" w:cs="Times"/>
                <w:sz w:val="18"/>
                <w:szCs w:val="18"/>
              </w:rPr>
              <w:t>57</w:t>
            </w:r>
          </w:p>
        </w:tc>
        <w:tc>
          <w:tcPr>
            <w:tcW w:w="0" w:type="auto"/>
            <w:tcBorders>
              <w:top w:val="nil"/>
              <w:left w:val="nil"/>
              <w:bottom w:val="single" w:sz="4" w:space="0" w:color="auto"/>
              <w:right w:val="single" w:sz="4" w:space="0" w:color="auto"/>
            </w:tcBorders>
            <w:shd w:val="clear" w:color="auto" w:fill="auto"/>
            <w:noWrap/>
            <w:vAlign w:val="center"/>
            <w:hideMark/>
          </w:tcPr>
          <w:p w14:paraId="1630AD38" w14:textId="68E3CDCC" w:rsidR="00120D88" w:rsidRPr="00120D88" w:rsidRDefault="00C2488D" w:rsidP="000E46FC">
            <w:pPr>
              <w:spacing w:after="0" w:line="240" w:lineRule="auto"/>
              <w:rPr>
                <w:rFonts w:eastAsia="Times New Roman" w:cs="Times"/>
                <w:sz w:val="18"/>
                <w:szCs w:val="18"/>
              </w:rPr>
            </w:pPr>
            <w:r>
              <w:rPr>
                <w:rFonts w:eastAsia="Times New Roman" w:cs="Times"/>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14:paraId="6471F94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3754B5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5D8696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5AED8230"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7D78D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S022</w:t>
            </w:r>
          </w:p>
        </w:tc>
        <w:tc>
          <w:tcPr>
            <w:tcW w:w="0" w:type="auto"/>
            <w:tcBorders>
              <w:top w:val="nil"/>
              <w:left w:val="nil"/>
              <w:bottom w:val="single" w:sz="4" w:space="0" w:color="auto"/>
              <w:right w:val="single" w:sz="4" w:space="0" w:color="auto"/>
            </w:tcBorders>
            <w:shd w:val="clear" w:color="auto" w:fill="auto"/>
            <w:noWrap/>
            <w:vAlign w:val="center"/>
            <w:hideMark/>
          </w:tcPr>
          <w:p w14:paraId="7D91A7D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57E0FE3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6D85111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24ED976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49D5B0DE" w14:textId="1CF3BDC8" w:rsidR="00120D88" w:rsidRPr="00120D88" w:rsidRDefault="00D73D62" w:rsidP="000E46FC">
            <w:pPr>
              <w:spacing w:after="0" w:line="240" w:lineRule="auto"/>
              <w:rPr>
                <w:rFonts w:eastAsia="Times New Roman" w:cs="Times"/>
                <w:sz w:val="18"/>
                <w:szCs w:val="18"/>
              </w:rPr>
            </w:pPr>
            <w:r>
              <w:rPr>
                <w:rFonts w:eastAsia="Times New Roman" w:cs="Times"/>
                <w:sz w:val="18"/>
                <w:szCs w:val="18"/>
              </w:rPr>
              <w:t>27</w:t>
            </w:r>
          </w:p>
        </w:tc>
        <w:tc>
          <w:tcPr>
            <w:tcW w:w="0" w:type="auto"/>
            <w:tcBorders>
              <w:top w:val="nil"/>
              <w:left w:val="nil"/>
              <w:bottom w:val="single" w:sz="4" w:space="0" w:color="auto"/>
              <w:right w:val="single" w:sz="4" w:space="0" w:color="auto"/>
            </w:tcBorders>
            <w:shd w:val="clear" w:color="auto" w:fill="auto"/>
            <w:noWrap/>
            <w:vAlign w:val="center"/>
            <w:hideMark/>
          </w:tcPr>
          <w:p w14:paraId="25EF10D0" w14:textId="5138789D" w:rsidR="00120D88" w:rsidRPr="00120D88" w:rsidRDefault="00C2488D" w:rsidP="000E46FC">
            <w:pPr>
              <w:spacing w:after="0" w:line="240" w:lineRule="auto"/>
              <w:rPr>
                <w:rFonts w:eastAsia="Times New Roman" w:cs="Times"/>
                <w:sz w:val="18"/>
                <w:szCs w:val="18"/>
              </w:rPr>
            </w:pPr>
            <w:r>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5F64BF1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70308A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A6EE25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575E03EB"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A844D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S023</w:t>
            </w:r>
          </w:p>
        </w:tc>
        <w:tc>
          <w:tcPr>
            <w:tcW w:w="0" w:type="auto"/>
            <w:tcBorders>
              <w:top w:val="nil"/>
              <w:left w:val="nil"/>
              <w:bottom w:val="single" w:sz="4" w:space="0" w:color="auto"/>
              <w:right w:val="single" w:sz="4" w:space="0" w:color="auto"/>
            </w:tcBorders>
            <w:shd w:val="clear" w:color="auto" w:fill="auto"/>
            <w:noWrap/>
            <w:vAlign w:val="center"/>
            <w:hideMark/>
          </w:tcPr>
          <w:p w14:paraId="2665473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166AE14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1D512CC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4E2F627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0AE0AA4D" w14:textId="4653D609" w:rsidR="00120D88" w:rsidRPr="00120D88" w:rsidRDefault="00D73D62" w:rsidP="000E46FC">
            <w:pPr>
              <w:spacing w:after="0" w:line="240" w:lineRule="auto"/>
              <w:rPr>
                <w:rFonts w:eastAsia="Times New Roman" w:cs="Times"/>
                <w:sz w:val="18"/>
                <w:szCs w:val="18"/>
              </w:rPr>
            </w:pPr>
            <w:r>
              <w:rPr>
                <w:rFonts w:eastAsia="Times New Roman" w:cs="Times"/>
                <w:sz w:val="18"/>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14:paraId="67F1FB40" w14:textId="07FDD2F1" w:rsidR="00120D88" w:rsidRPr="00120D88" w:rsidRDefault="00C2488D" w:rsidP="000E46FC">
            <w:pPr>
              <w:spacing w:after="0" w:line="240" w:lineRule="auto"/>
              <w:rPr>
                <w:rFonts w:eastAsia="Times New Roman" w:cs="Times"/>
                <w:sz w:val="18"/>
                <w:szCs w:val="18"/>
              </w:rPr>
            </w:pPr>
            <w:r>
              <w:rPr>
                <w:rFonts w:eastAsia="Times New Roman" w:cs="Times"/>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14:paraId="4940B7B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2D3DB4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490857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2C54E1EF"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C943B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S024</w:t>
            </w:r>
          </w:p>
        </w:tc>
        <w:tc>
          <w:tcPr>
            <w:tcW w:w="0" w:type="auto"/>
            <w:tcBorders>
              <w:top w:val="nil"/>
              <w:left w:val="nil"/>
              <w:bottom w:val="single" w:sz="4" w:space="0" w:color="auto"/>
              <w:right w:val="single" w:sz="4" w:space="0" w:color="auto"/>
            </w:tcBorders>
            <w:shd w:val="clear" w:color="auto" w:fill="auto"/>
            <w:noWrap/>
            <w:vAlign w:val="center"/>
            <w:hideMark/>
          </w:tcPr>
          <w:p w14:paraId="603761D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47B0CB2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646E2F1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72109D3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026BC1AA" w14:textId="3A7EB9B4" w:rsidR="00120D88" w:rsidRPr="00120D88" w:rsidRDefault="00D73D62" w:rsidP="000E46FC">
            <w:pPr>
              <w:spacing w:after="0" w:line="240" w:lineRule="auto"/>
              <w:rPr>
                <w:rFonts w:eastAsia="Times New Roman" w:cs="Times"/>
                <w:sz w:val="18"/>
                <w:szCs w:val="18"/>
              </w:rPr>
            </w:pPr>
            <w:r>
              <w:rPr>
                <w:rFonts w:eastAsia="Times New Roman" w:cs="Times"/>
                <w:sz w:val="18"/>
                <w:szCs w:val="18"/>
              </w:rPr>
              <w:t>85</w:t>
            </w:r>
          </w:p>
        </w:tc>
        <w:tc>
          <w:tcPr>
            <w:tcW w:w="0" w:type="auto"/>
            <w:tcBorders>
              <w:top w:val="nil"/>
              <w:left w:val="nil"/>
              <w:bottom w:val="single" w:sz="4" w:space="0" w:color="auto"/>
              <w:right w:val="single" w:sz="4" w:space="0" w:color="auto"/>
            </w:tcBorders>
            <w:shd w:val="clear" w:color="auto" w:fill="auto"/>
            <w:noWrap/>
            <w:vAlign w:val="center"/>
            <w:hideMark/>
          </w:tcPr>
          <w:p w14:paraId="7AF14E47" w14:textId="46BADACA" w:rsidR="00120D88" w:rsidRPr="00120D88" w:rsidRDefault="00C2488D" w:rsidP="000E46FC">
            <w:pPr>
              <w:spacing w:after="0" w:line="240" w:lineRule="auto"/>
              <w:rPr>
                <w:rFonts w:eastAsia="Times New Roman" w:cs="Times"/>
                <w:sz w:val="18"/>
                <w:szCs w:val="18"/>
              </w:rPr>
            </w:pPr>
            <w:r>
              <w:rPr>
                <w:rFonts w:eastAsia="Times New Roman" w:cs="Times"/>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14:paraId="1654EA7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2B48F2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3E4D1E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011866C2"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6C5A0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S025</w:t>
            </w:r>
          </w:p>
        </w:tc>
        <w:tc>
          <w:tcPr>
            <w:tcW w:w="0" w:type="auto"/>
            <w:tcBorders>
              <w:top w:val="nil"/>
              <w:left w:val="nil"/>
              <w:bottom w:val="single" w:sz="4" w:space="0" w:color="auto"/>
              <w:right w:val="single" w:sz="4" w:space="0" w:color="auto"/>
            </w:tcBorders>
            <w:shd w:val="clear" w:color="auto" w:fill="auto"/>
            <w:noWrap/>
            <w:vAlign w:val="center"/>
            <w:hideMark/>
          </w:tcPr>
          <w:p w14:paraId="0AC68DF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7E412B3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5250D0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1971397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27B6F429" w14:textId="4E8AD5F9" w:rsidR="00120D88" w:rsidRPr="00120D88" w:rsidRDefault="00D73D62" w:rsidP="000E46FC">
            <w:pPr>
              <w:spacing w:after="0" w:line="240" w:lineRule="auto"/>
              <w:rPr>
                <w:rFonts w:eastAsia="Times New Roman" w:cs="Times"/>
                <w:sz w:val="18"/>
                <w:szCs w:val="18"/>
              </w:rPr>
            </w:pPr>
            <w:r>
              <w:rPr>
                <w:rFonts w:eastAsia="Times New Roman" w:cs="Times"/>
                <w:sz w:val="18"/>
                <w:szCs w:val="18"/>
              </w:rPr>
              <w:t>85</w:t>
            </w:r>
          </w:p>
        </w:tc>
        <w:tc>
          <w:tcPr>
            <w:tcW w:w="0" w:type="auto"/>
            <w:tcBorders>
              <w:top w:val="nil"/>
              <w:left w:val="nil"/>
              <w:bottom w:val="single" w:sz="4" w:space="0" w:color="auto"/>
              <w:right w:val="single" w:sz="4" w:space="0" w:color="auto"/>
            </w:tcBorders>
            <w:shd w:val="clear" w:color="auto" w:fill="auto"/>
            <w:noWrap/>
            <w:vAlign w:val="center"/>
            <w:hideMark/>
          </w:tcPr>
          <w:p w14:paraId="30C17F85" w14:textId="1EAC0769" w:rsidR="00120D88" w:rsidRPr="00120D88" w:rsidRDefault="00C2488D" w:rsidP="000E46FC">
            <w:pPr>
              <w:spacing w:after="0" w:line="240" w:lineRule="auto"/>
              <w:rPr>
                <w:rFonts w:eastAsia="Times New Roman" w:cs="Times"/>
                <w:sz w:val="18"/>
                <w:szCs w:val="18"/>
              </w:rPr>
            </w:pPr>
            <w:r>
              <w:rPr>
                <w:rFonts w:eastAsia="Times New Roman" w:cs="Times"/>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14:paraId="0A45D4C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3FFB5D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3F109F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460E421C"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2AD71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S026</w:t>
            </w:r>
          </w:p>
        </w:tc>
        <w:tc>
          <w:tcPr>
            <w:tcW w:w="0" w:type="auto"/>
            <w:tcBorders>
              <w:top w:val="nil"/>
              <w:left w:val="nil"/>
              <w:bottom w:val="single" w:sz="4" w:space="0" w:color="auto"/>
              <w:right w:val="single" w:sz="4" w:space="0" w:color="auto"/>
            </w:tcBorders>
            <w:shd w:val="clear" w:color="auto" w:fill="auto"/>
            <w:noWrap/>
            <w:vAlign w:val="center"/>
            <w:hideMark/>
          </w:tcPr>
          <w:p w14:paraId="268AC3E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3489865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1AF4640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2CAE589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378A6F17" w14:textId="743BC0AF" w:rsidR="00120D88" w:rsidRPr="00120D88" w:rsidRDefault="00D73D62" w:rsidP="000E46FC">
            <w:pPr>
              <w:spacing w:after="0" w:line="240" w:lineRule="auto"/>
              <w:rPr>
                <w:rFonts w:eastAsia="Times New Roman" w:cs="Times"/>
                <w:sz w:val="18"/>
                <w:szCs w:val="18"/>
              </w:rPr>
            </w:pPr>
            <w:r>
              <w:rPr>
                <w:rFonts w:eastAsia="Times New Roman" w:cs="Times"/>
                <w:sz w:val="18"/>
                <w:szCs w:val="18"/>
              </w:rPr>
              <w:t>85</w:t>
            </w:r>
          </w:p>
        </w:tc>
        <w:tc>
          <w:tcPr>
            <w:tcW w:w="0" w:type="auto"/>
            <w:tcBorders>
              <w:top w:val="nil"/>
              <w:left w:val="nil"/>
              <w:bottom w:val="single" w:sz="4" w:space="0" w:color="auto"/>
              <w:right w:val="single" w:sz="4" w:space="0" w:color="auto"/>
            </w:tcBorders>
            <w:shd w:val="clear" w:color="auto" w:fill="auto"/>
            <w:noWrap/>
            <w:vAlign w:val="center"/>
            <w:hideMark/>
          </w:tcPr>
          <w:p w14:paraId="54D4A4B3" w14:textId="00A16745" w:rsidR="00120D88" w:rsidRPr="00120D88" w:rsidRDefault="00C2488D" w:rsidP="000E46FC">
            <w:pPr>
              <w:spacing w:after="0" w:line="240" w:lineRule="auto"/>
              <w:rPr>
                <w:rFonts w:eastAsia="Times New Roman" w:cs="Times"/>
                <w:sz w:val="18"/>
                <w:szCs w:val="18"/>
              </w:rPr>
            </w:pPr>
            <w:r>
              <w:rPr>
                <w:rFonts w:eastAsia="Times New Roman" w:cs="Times"/>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14:paraId="7CBF595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3D44C0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275A38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6ACC00A9"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0B197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S027</w:t>
            </w:r>
          </w:p>
        </w:tc>
        <w:tc>
          <w:tcPr>
            <w:tcW w:w="0" w:type="auto"/>
            <w:tcBorders>
              <w:top w:val="nil"/>
              <w:left w:val="nil"/>
              <w:bottom w:val="single" w:sz="4" w:space="0" w:color="auto"/>
              <w:right w:val="single" w:sz="4" w:space="0" w:color="auto"/>
            </w:tcBorders>
            <w:shd w:val="clear" w:color="auto" w:fill="auto"/>
            <w:noWrap/>
            <w:vAlign w:val="center"/>
            <w:hideMark/>
          </w:tcPr>
          <w:p w14:paraId="40DDD12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18AD07C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4111266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49FA281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1CE0AD76" w14:textId="4A899A73" w:rsidR="00120D88" w:rsidRPr="00120D88" w:rsidRDefault="00CA3DE7" w:rsidP="000E46FC">
            <w:pPr>
              <w:spacing w:after="0" w:line="240" w:lineRule="auto"/>
              <w:rPr>
                <w:rFonts w:eastAsia="Times New Roman" w:cs="Times"/>
                <w:sz w:val="18"/>
                <w:szCs w:val="18"/>
              </w:rPr>
            </w:pPr>
            <w:r>
              <w:rPr>
                <w:rFonts w:eastAsia="Times New Roman" w:cs="Times"/>
                <w:sz w:val="18"/>
                <w:szCs w:val="18"/>
              </w:rPr>
              <w:t>9.6</w:t>
            </w:r>
          </w:p>
        </w:tc>
        <w:tc>
          <w:tcPr>
            <w:tcW w:w="0" w:type="auto"/>
            <w:tcBorders>
              <w:top w:val="nil"/>
              <w:left w:val="nil"/>
              <w:bottom w:val="single" w:sz="4" w:space="0" w:color="auto"/>
              <w:right w:val="single" w:sz="4" w:space="0" w:color="auto"/>
            </w:tcBorders>
            <w:shd w:val="clear" w:color="auto" w:fill="auto"/>
            <w:noWrap/>
            <w:vAlign w:val="center"/>
            <w:hideMark/>
          </w:tcPr>
          <w:p w14:paraId="726B36B2" w14:textId="47061B47" w:rsidR="00120D88" w:rsidRPr="00120D88" w:rsidRDefault="00C2488D" w:rsidP="000E46FC">
            <w:pPr>
              <w:spacing w:after="0" w:line="240" w:lineRule="auto"/>
              <w:rPr>
                <w:rFonts w:eastAsia="Times New Roman" w:cs="Times"/>
                <w:sz w:val="18"/>
                <w:szCs w:val="18"/>
              </w:rPr>
            </w:pPr>
            <w:r>
              <w:rPr>
                <w:rFonts w:eastAsia="Times New Roman" w:cs="Times"/>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14:paraId="161E38A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07077C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5AEB7C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76D20866"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42514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S028</w:t>
            </w:r>
          </w:p>
        </w:tc>
        <w:tc>
          <w:tcPr>
            <w:tcW w:w="0" w:type="auto"/>
            <w:tcBorders>
              <w:top w:val="nil"/>
              <w:left w:val="nil"/>
              <w:bottom w:val="single" w:sz="4" w:space="0" w:color="auto"/>
              <w:right w:val="single" w:sz="4" w:space="0" w:color="auto"/>
            </w:tcBorders>
            <w:shd w:val="clear" w:color="auto" w:fill="auto"/>
            <w:noWrap/>
            <w:vAlign w:val="center"/>
            <w:hideMark/>
          </w:tcPr>
          <w:p w14:paraId="1E34CA4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6A40526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40A5AF4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2F43092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39C39B8D" w14:textId="43432312" w:rsidR="00120D88" w:rsidRPr="00120D88" w:rsidRDefault="00CA3DE7" w:rsidP="000E46FC">
            <w:pPr>
              <w:spacing w:after="0" w:line="240" w:lineRule="auto"/>
              <w:rPr>
                <w:rFonts w:eastAsia="Times New Roman" w:cs="Times"/>
                <w:sz w:val="18"/>
                <w:szCs w:val="18"/>
              </w:rPr>
            </w:pPr>
            <w:r>
              <w:rPr>
                <w:rFonts w:eastAsia="Times New Roman" w:cs="Times"/>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20333D67" w14:textId="427AA455" w:rsidR="00120D88" w:rsidRPr="00120D88" w:rsidRDefault="00C2488D" w:rsidP="000E46FC">
            <w:pPr>
              <w:spacing w:after="0" w:line="240" w:lineRule="auto"/>
              <w:rPr>
                <w:rFonts w:eastAsia="Times New Roman" w:cs="Times"/>
                <w:sz w:val="18"/>
                <w:szCs w:val="18"/>
              </w:rPr>
            </w:pPr>
            <w:r>
              <w:rPr>
                <w:rFonts w:eastAsia="Times New Roman" w:cs="Times"/>
                <w:sz w:val="18"/>
                <w:szCs w:val="18"/>
              </w:rPr>
              <w:t>4.8</w:t>
            </w:r>
          </w:p>
        </w:tc>
        <w:tc>
          <w:tcPr>
            <w:tcW w:w="0" w:type="auto"/>
            <w:tcBorders>
              <w:top w:val="nil"/>
              <w:left w:val="nil"/>
              <w:bottom w:val="single" w:sz="4" w:space="0" w:color="auto"/>
              <w:right w:val="single" w:sz="4" w:space="0" w:color="auto"/>
            </w:tcBorders>
            <w:shd w:val="clear" w:color="auto" w:fill="auto"/>
            <w:noWrap/>
            <w:vAlign w:val="center"/>
            <w:hideMark/>
          </w:tcPr>
          <w:p w14:paraId="68C74F5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13B9BE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6D93BA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03C33B7E"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991AA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S029</w:t>
            </w:r>
          </w:p>
        </w:tc>
        <w:tc>
          <w:tcPr>
            <w:tcW w:w="0" w:type="auto"/>
            <w:tcBorders>
              <w:top w:val="nil"/>
              <w:left w:val="nil"/>
              <w:bottom w:val="single" w:sz="4" w:space="0" w:color="auto"/>
              <w:right w:val="single" w:sz="4" w:space="0" w:color="auto"/>
            </w:tcBorders>
            <w:shd w:val="clear" w:color="auto" w:fill="auto"/>
            <w:noWrap/>
            <w:vAlign w:val="center"/>
            <w:hideMark/>
          </w:tcPr>
          <w:p w14:paraId="769F69C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5CA9E8A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7D4F6E7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6B4E9C1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41C7AAD3" w14:textId="2D603370" w:rsidR="00120D88" w:rsidRPr="00120D88" w:rsidRDefault="00CA3DE7" w:rsidP="000E46FC">
            <w:pPr>
              <w:spacing w:after="0" w:line="240" w:lineRule="auto"/>
              <w:rPr>
                <w:rFonts w:eastAsia="Times New Roman" w:cs="Times"/>
                <w:sz w:val="18"/>
                <w:szCs w:val="18"/>
              </w:rPr>
            </w:pPr>
            <w:r>
              <w:rPr>
                <w:rFonts w:eastAsia="Times New Roman" w:cs="Times"/>
                <w:sz w:val="18"/>
                <w:szCs w:val="18"/>
              </w:rPr>
              <w:t>2.1</w:t>
            </w:r>
          </w:p>
        </w:tc>
        <w:tc>
          <w:tcPr>
            <w:tcW w:w="0" w:type="auto"/>
            <w:tcBorders>
              <w:top w:val="nil"/>
              <w:left w:val="nil"/>
              <w:bottom w:val="single" w:sz="4" w:space="0" w:color="auto"/>
              <w:right w:val="single" w:sz="4" w:space="0" w:color="auto"/>
            </w:tcBorders>
            <w:shd w:val="clear" w:color="auto" w:fill="auto"/>
            <w:noWrap/>
            <w:vAlign w:val="center"/>
            <w:hideMark/>
          </w:tcPr>
          <w:p w14:paraId="23F1339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0.44</w:t>
            </w:r>
          </w:p>
        </w:tc>
        <w:tc>
          <w:tcPr>
            <w:tcW w:w="0" w:type="auto"/>
            <w:tcBorders>
              <w:top w:val="nil"/>
              <w:left w:val="nil"/>
              <w:bottom w:val="single" w:sz="4" w:space="0" w:color="auto"/>
              <w:right w:val="single" w:sz="4" w:space="0" w:color="auto"/>
            </w:tcBorders>
            <w:shd w:val="clear" w:color="auto" w:fill="auto"/>
            <w:noWrap/>
            <w:vAlign w:val="center"/>
            <w:hideMark/>
          </w:tcPr>
          <w:p w14:paraId="7755515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F1E71D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E02FD7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1747D883"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CE022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S030</w:t>
            </w:r>
          </w:p>
        </w:tc>
        <w:tc>
          <w:tcPr>
            <w:tcW w:w="0" w:type="auto"/>
            <w:tcBorders>
              <w:top w:val="nil"/>
              <w:left w:val="nil"/>
              <w:bottom w:val="single" w:sz="4" w:space="0" w:color="auto"/>
              <w:right w:val="single" w:sz="4" w:space="0" w:color="auto"/>
            </w:tcBorders>
            <w:shd w:val="clear" w:color="auto" w:fill="auto"/>
            <w:noWrap/>
            <w:vAlign w:val="center"/>
            <w:hideMark/>
          </w:tcPr>
          <w:p w14:paraId="4135608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37C58E5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30F24AE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5A30CC6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1D1E3348" w14:textId="1418C8D9" w:rsidR="00120D88" w:rsidRPr="00120D88" w:rsidRDefault="00CA3DE7" w:rsidP="000E46FC">
            <w:pPr>
              <w:spacing w:after="0" w:line="240" w:lineRule="auto"/>
              <w:rPr>
                <w:rFonts w:eastAsia="Times New Roman" w:cs="Times"/>
                <w:sz w:val="18"/>
                <w:szCs w:val="18"/>
              </w:rPr>
            </w:pPr>
            <w:r>
              <w:rPr>
                <w:rFonts w:eastAsia="Times New Roman" w:cs="Times"/>
                <w:sz w:val="18"/>
                <w:szCs w:val="18"/>
              </w:rPr>
              <w:t>8.1</w:t>
            </w:r>
          </w:p>
        </w:tc>
        <w:tc>
          <w:tcPr>
            <w:tcW w:w="0" w:type="auto"/>
            <w:tcBorders>
              <w:top w:val="nil"/>
              <w:left w:val="nil"/>
              <w:bottom w:val="single" w:sz="4" w:space="0" w:color="auto"/>
              <w:right w:val="single" w:sz="4" w:space="0" w:color="auto"/>
            </w:tcBorders>
            <w:shd w:val="clear" w:color="auto" w:fill="auto"/>
            <w:noWrap/>
            <w:vAlign w:val="center"/>
            <w:hideMark/>
          </w:tcPr>
          <w:p w14:paraId="2AA21CE9" w14:textId="22FFD77A" w:rsidR="00120D88" w:rsidRPr="00120D88" w:rsidRDefault="00C2488D" w:rsidP="000E46FC">
            <w:pPr>
              <w:spacing w:after="0" w:line="240" w:lineRule="auto"/>
              <w:rPr>
                <w:rFonts w:eastAsia="Times New Roman" w:cs="Times"/>
                <w:sz w:val="18"/>
                <w:szCs w:val="18"/>
              </w:rPr>
            </w:pPr>
            <w:r>
              <w:rPr>
                <w:rFonts w:eastAsia="Times New Roman" w:cs="Times"/>
                <w:sz w:val="18"/>
                <w:szCs w:val="18"/>
              </w:rPr>
              <w:t>3.7</w:t>
            </w:r>
          </w:p>
        </w:tc>
        <w:tc>
          <w:tcPr>
            <w:tcW w:w="0" w:type="auto"/>
            <w:tcBorders>
              <w:top w:val="nil"/>
              <w:left w:val="nil"/>
              <w:bottom w:val="single" w:sz="4" w:space="0" w:color="auto"/>
              <w:right w:val="single" w:sz="4" w:space="0" w:color="auto"/>
            </w:tcBorders>
            <w:shd w:val="clear" w:color="auto" w:fill="auto"/>
            <w:noWrap/>
            <w:vAlign w:val="center"/>
            <w:hideMark/>
          </w:tcPr>
          <w:p w14:paraId="283BE2A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C71CEA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511647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6AB85506"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49E4A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S031</w:t>
            </w:r>
          </w:p>
        </w:tc>
        <w:tc>
          <w:tcPr>
            <w:tcW w:w="0" w:type="auto"/>
            <w:tcBorders>
              <w:top w:val="nil"/>
              <w:left w:val="nil"/>
              <w:bottom w:val="single" w:sz="4" w:space="0" w:color="auto"/>
              <w:right w:val="single" w:sz="4" w:space="0" w:color="auto"/>
            </w:tcBorders>
            <w:shd w:val="clear" w:color="auto" w:fill="auto"/>
            <w:noWrap/>
            <w:vAlign w:val="center"/>
            <w:hideMark/>
          </w:tcPr>
          <w:p w14:paraId="3FD64E1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C5A</w:t>
            </w:r>
          </w:p>
        </w:tc>
        <w:tc>
          <w:tcPr>
            <w:tcW w:w="0" w:type="auto"/>
            <w:tcBorders>
              <w:top w:val="nil"/>
              <w:left w:val="nil"/>
              <w:bottom w:val="single" w:sz="4" w:space="0" w:color="auto"/>
              <w:right w:val="single" w:sz="4" w:space="0" w:color="auto"/>
            </w:tcBorders>
            <w:shd w:val="clear" w:color="auto" w:fill="auto"/>
            <w:noWrap/>
            <w:vAlign w:val="center"/>
            <w:hideMark/>
          </w:tcPr>
          <w:p w14:paraId="1B7F67C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01BD34C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529F91C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4EA99D4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0.57</w:t>
            </w:r>
          </w:p>
        </w:tc>
        <w:tc>
          <w:tcPr>
            <w:tcW w:w="0" w:type="auto"/>
            <w:tcBorders>
              <w:top w:val="nil"/>
              <w:left w:val="nil"/>
              <w:bottom w:val="single" w:sz="4" w:space="0" w:color="auto"/>
              <w:right w:val="single" w:sz="4" w:space="0" w:color="auto"/>
            </w:tcBorders>
            <w:shd w:val="clear" w:color="auto" w:fill="auto"/>
            <w:noWrap/>
            <w:vAlign w:val="center"/>
            <w:hideMark/>
          </w:tcPr>
          <w:p w14:paraId="5C03669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0.34</w:t>
            </w:r>
          </w:p>
        </w:tc>
        <w:tc>
          <w:tcPr>
            <w:tcW w:w="0" w:type="auto"/>
            <w:tcBorders>
              <w:top w:val="nil"/>
              <w:left w:val="nil"/>
              <w:bottom w:val="single" w:sz="4" w:space="0" w:color="auto"/>
              <w:right w:val="single" w:sz="4" w:space="0" w:color="auto"/>
            </w:tcBorders>
            <w:shd w:val="clear" w:color="auto" w:fill="auto"/>
            <w:noWrap/>
            <w:vAlign w:val="center"/>
            <w:hideMark/>
          </w:tcPr>
          <w:p w14:paraId="09827DE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E23D2D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F5D55F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20E725D9"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A2B51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S032</w:t>
            </w:r>
          </w:p>
        </w:tc>
        <w:tc>
          <w:tcPr>
            <w:tcW w:w="0" w:type="auto"/>
            <w:tcBorders>
              <w:top w:val="nil"/>
              <w:left w:val="nil"/>
              <w:bottom w:val="single" w:sz="4" w:space="0" w:color="auto"/>
              <w:right w:val="single" w:sz="4" w:space="0" w:color="auto"/>
            </w:tcBorders>
            <w:shd w:val="clear" w:color="auto" w:fill="auto"/>
            <w:noWrap/>
            <w:vAlign w:val="center"/>
            <w:hideMark/>
          </w:tcPr>
          <w:p w14:paraId="490A6BD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C5A</w:t>
            </w:r>
          </w:p>
        </w:tc>
        <w:tc>
          <w:tcPr>
            <w:tcW w:w="0" w:type="auto"/>
            <w:tcBorders>
              <w:top w:val="nil"/>
              <w:left w:val="nil"/>
              <w:bottom w:val="single" w:sz="4" w:space="0" w:color="auto"/>
              <w:right w:val="single" w:sz="4" w:space="0" w:color="auto"/>
            </w:tcBorders>
            <w:shd w:val="clear" w:color="auto" w:fill="auto"/>
            <w:noWrap/>
            <w:vAlign w:val="center"/>
            <w:hideMark/>
          </w:tcPr>
          <w:p w14:paraId="2FD7858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7A293F0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1B643DA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6F9EBDA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0.82</w:t>
            </w:r>
          </w:p>
        </w:tc>
        <w:tc>
          <w:tcPr>
            <w:tcW w:w="0" w:type="auto"/>
            <w:tcBorders>
              <w:top w:val="nil"/>
              <w:left w:val="nil"/>
              <w:bottom w:val="single" w:sz="4" w:space="0" w:color="auto"/>
              <w:right w:val="single" w:sz="4" w:space="0" w:color="auto"/>
            </w:tcBorders>
            <w:shd w:val="clear" w:color="auto" w:fill="auto"/>
            <w:noWrap/>
            <w:vAlign w:val="center"/>
            <w:hideMark/>
          </w:tcPr>
          <w:p w14:paraId="37DDDB0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0.85</w:t>
            </w:r>
          </w:p>
        </w:tc>
        <w:tc>
          <w:tcPr>
            <w:tcW w:w="0" w:type="auto"/>
            <w:tcBorders>
              <w:top w:val="nil"/>
              <w:left w:val="nil"/>
              <w:bottom w:val="single" w:sz="4" w:space="0" w:color="auto"/>
              <w:right w:val="single" w:sz="4" w:space="0" w:color="auto"/>
            </w:tcBorders>
            <w:shd w:val="clear" w:color="auto" w:fill="auto"/>
            <w:noWrap/>
            <w:vAlign w:val="center"/>
            <w:hideMark/>
          </w:tcPr>
          <w:p w14:paraId="55275F3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27DE25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260A6A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0AB1DE72"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A3B7F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S033</w:t>
            </w:r>
          </w:p>
        </w:tc>
        <w:tc>
          <w:tcPr>
            <w:tcW w:w="0" w:type="auto"/>
            <w:tcBorders>
              <w:top w:val="nil"/>
              <w:left w:val="nil"/>
              <w:bottom w:val="single" w:sz="4" w:space="0" w:color="auto"/>
              <w:right w:val="single" w:sz="4" w:space="0" w:color="auto"/>
            </w:tcBorders>
            <w:shd w:val="clear" w:color="auto" w:fill="auto"/>
            <w:noWrap/>
            <w:vAlign w:val="center"/>
            <w:hideMark/>
          </w:tcPr>
          <w:p w14:paraId="49D6740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C5A</w:t>
            </w:r>
          </w:p>
        </w:tc>
        <w:tc>
          <w:tcPr>
            <w:tcW w:w="0" w:type="auto"/>
            <w:tcBorders>
              <w:top w:val="nil"/>
              <w:left w:val="nil"/>
              <w:bottom w:val="single" w:sz="4" w:space="0" w:color="auto"/>
              <w:right w:val="single" w:sz="4" w:space="0" w:color="auto"/>
            </w:tcBorders>
            <w:shd w:val="clear" w:color="auto" w:fill="auto"/>
            <w:noWrap/>
            <w:vAlign w:val="center"/>
            <w:hideMark/>
          </w:tcPr>
          <w:p w14:paraId="432DE17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522FA9E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0995358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3C32F0CE" w14:textId="14EB0D9A" w:rsidR="00120D88" w:rsidRPr="00120D88" w:rsidRDefault="00CA3DE7" w:rsidP="000E46FC">
            <w:pPr>
              <w:spacing w:after="0" w:line="240" w:lineRule="auto"/>
              <w:rPr>
                <w:rFonts w:eastAsia="Times New Roman" w:cs="Times"/>
                <w:sz w:val="18"/>
                <w:szCs w:val="18"/>
              </w:rPr>
            </w:pPr>
            <w:r>
              <w:rPr>
                <w:rFonts w:eastAsia="Times New Roman" w:cs="Times"/>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14:paraId="094CDF3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0.45</w:t>
            </w:r>
          </w:p>
        </w:tc>
        <w:tc>
          <w:tcPr>
            <w:tcW w:w="0" w:type="auto"/>
            <w:tcBorders>
              <w:top w:val="nil"/>
              <w:left w:val="nil"/>
              <w:bottom w:val="single" w:sz="4" w:space="0" w:color="auto"/>
              <w:right w:val="single" w:sz="4" w:space="0" w:color="auto"/>
            </w:tcBorders>
            <w:shd w:val="clear" w:color="auto" w:fill="auto"/>
            <w:noWrap/>
            <w:vAlign w:val="center"/>
            <w:hideMark/>
          </w:tcPr>
          <w:p w14:paraId="651CD6D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E69D77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D7C756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249CCC5E"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AF7AF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S034</w:t>
            </w:r>
          </w:p>
        </w:tc>
        <w:tc>
          <w:tcPr>
            <w:tcW w:w="0" w:type="auto"/>
            <w:tcBorders>
              <w:top w:val="nil"/>
              <w:left w:val="nil"/>
              <w:bottom w:val="single" w:sz="4" w:space="0" w:color="auto"/>
              <w:right w:val="single" w:sz="4" w:space="0" w:color="auto"/>
            </w:tcBorders>
            <w:shd w:val="clear" w:color="auto" w:fill="auto"/>
            <w:noWrap/>
            <w:vAlign w:val="center"/>
            <w:hideMark/>
          </w:tcPr>
          <w:p w14:paraId="3B0CBDA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C5A</w:t>
            </w:r>
          </w:p>
        </w:tc>
        <w:tc>
          <w:tcPr>
            <w:tcW w:w="0" w:type="auto"/>
            <w:tcBorders>
              <w:top w:val="nil"/>
              <w:left w:val="nil"/>
              <w:bottom w:val="single" w:sz="4" w:space="0" w:color="auto"/>
              <w:right w:val="single" w:sz="4" w:space="0" w:color="auto"/>
            </w:tcBorders>
            <w:shd w:val="clear" w:color="auto" w:fill="auto"/>
            <w:noWrap/>
            <w:vAlign w:val="center"/>
            <w:hideMark/>
          </w:tcPr>
          <w:p w14:paraId="72D58A4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0526F6B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42D3055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348001E4" w14:textId="786E3A79" w:rsidR="00120D88" w:rsidRPr="00120D88" w:rsidRDefault="00CA3DE7" w:rsidP="000E46FC">
            <w:pPr>
              <w:spacing w:after="0" w:line="240" w:lineRule="auto"/>
              <w:rPr>
                <w:rFonts w:eastAsia="Times New Roman" w:cs="Times"/>
                <w:sz w:val="18"/>
                <w:szCs w:val="18"/>
              </w:rPr>
            </w:pPr>
            <w:r>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2DD55F4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0.29</w:t>
            </w:r>
          </w:p>
        </w:tc>
        <w:tc>
          <w:tcPr>
            <w:tcW w:w="0" w:type="auto"/>
            <w:tcBorders>
              <w:top w:val="nil"/>
              <w:left w:val="nil"/>
              <w:bottom w:val="single" w:sz="4" w:space="0" w:color="auto"/>
              <w:right w:val="single" w:sz="4" w:space="0" w:color="auto"/>
            </w:tcBorders>
            <w:shd w:val="clear" w:color="auto" w:fill="auto"/>
            <w:noWrap/>
            <w:vAlign w:val="center"/>
            <w:hideMark/>
          </w:tcPr>
          <w:p w14:paraId="6DB4B2E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8413EA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A0CB58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51E32B97"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59013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S035</w:t>
            </w:r>
          </w:p>
        </w:tc>
        <w:tc>
          <w:tcPr>
            <w:tcW w:w="0" w:type="auto"/>
            <w:tcBorders>
              <w:top w:val="nil"/>
              <w:left w:val="nil"/>
              <w:bottom w:val="single" w:sz="4" w:space="0" w:color="auto"/>
              <w:right w:val="single" w:sz="4" w:space="0" w:color="auto"/>
            </w:tcBorders>
            <w:shd w:val="clear" w:color="auto" w:fill="auto"/>
            <w:noWrap/>
            <w:vAlign w:val="center"/>
            <w:hideMark/>
          </w:tcPr>
          <w:p w14:paraId="278FCD3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C5A</w:t>
            </w:r>
          </w:p>
        </w:tc>
        <w:tc>
          <w:tcPr>
            <w:tcW w:w="0" w:type="auto"/>
            <w:tcBorders>
              <w:top w:val="nil"/>
              <w:left w:val="nil"/>
              <w:bottom w:val="single" w:sz="4" w:space="0" w:color="auto"/>
              <w:right w:val="single" w:sz="4" w:space="0" w:color="auto"/>
            </w:tcBorders>
            <w:shd w:val="clear" w:color="auto" w:fill="auto"/>
            <w:noWrap/>
            <w:vAlign w:val="center"/>
            <w:hideMark/>
          </w:tcPr>
          <w:p w14:paraId="52C02F4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31E2025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4680BE1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540A37B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0.08</w:t>
            </w:r>
          </w:p>
        </w:tc>
        <w:tc>
          <w:tcPr>
            <w:tcW w:w="0" w:type="auto"/>
            <w:tcBorders>
              <w:top w:val="nil"/>
              <w:left w:val="nil"/>
              <w:bottom w:val="single" w:sz="4" w:space="0" w:color="auto"/>
              <w:right w:val="single" w:sz="4" w:space="0" w:color="auto"/>
            </w:tcBorders>
            <w:shd w:val="clear" w:color="auto" w:fill="auto"/>
            <w:noWrap/>
            <w:vAlign w:val="center"/>
            <w:hideMark/>
          </w:tcPr>
          <w:p w14:paraId="2707ADB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0.02</w:t>
            </w:r>
          </w:p>
        </w:tc>
        <w:tc>
          <w:tcPr>
            <w:tcW w:w="0" w:type="auto"/>
            <w:tcBorders>
              <w:top w:val="nil"/>
              <w:left w:val="nil"/>
              <w:bottom w:val="single" w:sz="4" w:space="0" w:color="auto"/>
              <w:right w:val="single" w:sz="4" w:space="0" w:color="auto"/>
            </w:tcBorders>
            <w:shd w:val="clear" w:color="auto" w:fill="auto"/>
            <w:noWrap/>
            <w:vAlign w:val="center"/>
            <w:hideMark/>
          </w:tcPr>
          <w:p w14:paraId="6C9FF73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FDC83A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9B362D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141122D9"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0C322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S036</w:t>
            </w:r>
          </w:p>
        </w:tc>
        <w:tc>
          <w:tcPr>
            <w:tcW w:w="0" w:type="auto"/>
            <w:tcBorders>
              <w:top w:val="nil"/>
              <w:left w:val="nil"/>
              <w:bottom w:val="single" w:sz="4" w:space="0" w:color="auto"/>
              <w:right w:val="single" w:sz="4" w:space="0" w:color="auto"/>
            </w:tcBorders>
            <w:shd w:val="clear" w:color="auto" w:fill="auto"/>
            <w:noWrap/>
            <w:vAlign w:val="center"/>
            <w:hideMark/>
          </w:tcPr>
          <w:p w14:paraId="55EBA92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C5A</w:t>
            </w:r>
          </w:p>
        </w:tc>
        <w:tc>
          <w:tcPr>
            <w:tcW w:w="0" w:type="auto"/>
            <w:tcBorders>
              <w:top w:val="nil"/>
              <w:left w:val="nil"/>
              <w:bottom w:val="single" w:sz="4" w:space="0" w:color="auto"/>
              <w:right w:val="single" w:sz="4" w:space="0" w:color="auto"/>
            </w:tcBorders>
            <w:shd w:val="clear" w:color="auto" w:fill="auto"/>
            <w:noWrap/>
            <w:vAlign w:val="center"/>
            <w:hideMark/>
          </w:tcPr>
          <w:p w14:paraId="4CC5FBF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6260EE2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3B9E295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3DA3AA4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0.54</w:t>
            </w:r>
          </w:p>
        </w:tc>
        <w:tc>
          <w:tcPr>
            <w:tcW w:w="0" w:type="auto"/>
            <w:tcBorders>
              <w:top w:val="nil"/>
              <w:left w:val="nil"/>
              <w:bottom w:val="single" w:sz="4" w:space="0" w:color="auto"/>
              <w:right w:val="single" w:sz="4" w:space="0" w:color="auto"/>
            </w:tcBorders>
            <w:shd w:val="clear" w:color="auto" w:fill="auto"/>
            <w:noWrap/>
            <w:vAlign w:val="center"/>
            <w:hideMark/>
          </w:tcPr>
          <w:p w14:paraId="4AC8DCF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0.12</w:t>
            </w:r>
          </w:p>
        </w:tc>
        <w:tc>
          <w:tcPr>
            <w:tcW w:w="0" w:type="auto"/>
            <w:tcBorders>
              <w:top w:val="nil"/>
              <w:left w:val="nil"/>
              <w:bottom w:val="single" w:sz="4" w:space="0" w:color="auto"/>
              <w:right w:val="single" w:sz="4" w:space="0" w:color="auto"/>
            </w:tcBorders>
            <w:shd w:val="clear" w:color="auto" w:fill="auto"/>
            <w:noWrap/>
            <w:vAlign w:val="center"/>
            <w:hideMark/>
          </w:tcPr>
          <w:p w14:paraId="16D26BF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183BF7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654F39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008B3859"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72AD8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S037</w:t>
            </w:r>
          </w:p>
        </w:tc>
        <w:tc>
          <w:tcPr>
            <w:tcW w:w="0" w:type="auto"/>
            <w:tcBorders>
              <w:top w:val="nil"/>
              <w:left w:val="nil"/>
              <w:bottom w:val="single" w:sz="4" w:space="0" w:color="auto"/>
              <w:right w:val="single" w:sz="4" w:space="0" w:color="auto"/>
            </w:tcBorders>
            <w:shd w:val="clear" w:color="auto" w:fill="auto"/>
            <w:noWrap/>
            <w:vAlign w:val="center"/>
            <w:hideMark/>
          </w:tcPr>
          <w:p w14:paraId="7A77236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C5A</w:t>
            </w:r>
          </w:p>
        </w:tc>
        <w:tc>
          <w:tcPr>
            <w:tcW w:w="0" w:type="auto"/>
            <w:tcBorders>
              <w:top w:val="nil"/>
              <w:left w:val="nil"/>
              <w:bottom w:val="single" w:sz="4" w:space="0" w:color="auto"/>
              <w:right w:val="single" w:sz="4" w:space="0" w:color="auto"/>
            </w:tcBorders>
            <w:shd w:val="clear" w:color="auto" w:fill="auto"/>
            <w:noWrap/>
            <w:vAlign w:val="center"/>
            <w:hideMark/>
          </w:tcPr>
          <w:p w14:paraId="4796E64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030D68B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347636E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3625054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0.49</w:t>
            </w:r>
          </w:p>
        </w:tc>
        <w:tc>
          <w:tcPr>
            <w:tcW w:w="0" w:type="auto"/>
            <w:tcBorders>
              <w:top w:val="nil"/>
              <w:left w:val="nil"/>
              <w:bottom w:val="single" w:sz="4" w:space="0" w:color="auto"/>
              <w:right w:val="single" w:sz="4" w:space="0" w:color="auto"/>
            </w:tcBorders>
            <w:shd w:val="clear" w:color="auto" w:fill="auto"/>
            <w:noWrap/>
            <w:vAlign w:val="center"/>
            <w:hideMark/>
          </w:tcPr>
          <w:p w14:paraId="4548389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0.08</w:t>
            </w:r>
          </w:p>
        </w:tc>
        <w:tc>
          <w:tcPr>
            <w:tcW w:w="0" w:type="auto"/>
            <w:tcBorders>
              <w:top w:val="nil"/>
              <w:left w:val="nil"/>
              <w:bottom w:val="single" w:sz="4" w:space="0" w:color="auto"/>
              <w:right w:val="single" w:sz="4" w:space="0" w:color="auto"/>
            </w:tcBorders>
            <w:shd w:val="clear" w:color="auto" w:fill="auto"/>
            <w:noWrap/>
            <w:vAlign w:val="center"/>
            <w:hideMark/>
          </w:tcPr>
          <w:p w14:paraId="7EB0548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DA8483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BE7393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3D894245"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FD4C6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S038</w:t>
            </w:r>
          </w:p>
        </w:tc>
        <w:tc>
          <w:tcPr>
            <w:tcW w:w="0" w:type="auto"/>
            <w:tcBorders>
              <w:top w:val="nil"/>
              <w:left w:val="nil"/>
              <w:bottom w:val="single" w:sz="4" w:space="0" w:color="auto"/>
              <w:right w:val="single" w:sz="4" w:space="0" w:color="auto"/>
            </w:tcBorders>
            <w:shd w:val="clear" w:color="auto" w:fill="auto"/>
            <w:noWrap/>
            <w:vAlign w:val="center"/>
            <w:hideMark/>
          </w:tcPr>
          <w:p w14:paraId="4B67F8D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C5A</w:t>
            </w:r>
          </w:p>
        </w:tc>
        <w:tc>
          <w:tcPr>
            <w:tcW w:w="0" w:type="auto"/>
            <w:tcBorders>
              <w:top w:val="nil"/>
              <w:left w:val="nil"/>
              <w:bottom w:val="single" w:sz="4" w:space="0" w:color="auto"/>
              <w:right w:val="single" w:sz="4" w:space="0" w:color="auto"/>
            </w:tcBorders>
            <w:shd w:val="clear" w:color="auto" w:fill="auto"/>
            <w:noWrap/>
            <w:vAlign w:val="center"/>
            <w:hideMark/>
          </w:tcPr>
          <w:p w14:paraId="6EC2EA3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469FEEB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0096895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2A1F05A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0.78</w:t>
            </w:r>
          </w:p>
        </w:tc>
        <w:tc>
          <w:tcPr>
            <w:tcW w:w="0" w:type="auto"/>
            <w:tcBorders>
              <w:top w:val="nil"/>
              <w:left w:val="nil"/>
              <w:bottom w:val="single" w:sz="4" w:space="0" w:color="auto"/>
              <w:right w:val="single" w:sz="4" w:space="0" w:color="auto"/>
            </w:tcBorders>
            <w:shd w:val="clear" w:color="auto" w:fill="auto"/>
            <w:noWrap/>
            <w:vAlign w:val="center"/>
            <w:hideMark/>
          </w:tcPr>
          <w:p w14:paraId="0327A81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0.15</w:t>
            </w:r>
          </w:p>
        </w:tc>
        <w:tc>
          <w:tcPr>
            <w:tcW w:w="0" w:type="auto"/>
            <w:tcBorders>
              <w:top w:val="nil"/>
              <w:left w:val="nil"/>
              <w:bottom w:val="single" w:sz="4" w:space="0" w:color="auto"/>
              <w:right w:val="single" w:sz="4" w:space="0" w:color="auto"/>
            </w:tcBorders>
            <w:shd w:val="clear" w:color="auto" w:fill="auto"/>
            <w:noWrap/>
            <w:vAlign w:val="center"/>
            <w:hideMark/>
          </w:tcPr>
          <w:p w14:paraId="23692F7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54F095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4272A2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734EAB40"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C02B5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S039</w:t>
            </w:r>
          </w:p>
        </w:tc>
        <w:tc>
          <w:tcPr>
            <w:tcW w:w="0" w:type="auto"/>
            <w:tcBorders>
              <w:top w:val="nil"/>
              <w:left w:val="nil"/>
              <w:bottom w:val="single" w:sz="4" w:space="0" w:color="auto"/>
              <w:right w:val="single" w:sz="4" w:space="0" w:color="auto"/>
            </w:tcBorders>
            <w:shd w:val="clear" w:color="auto" w:fill="auto"/>
            <w:noWrap/>
            <w:vAlign w:val="center"/>
            <w:hideMark/>
          </w:tcPr>
          <w:p w14:paraId="484AA74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C5A</w:t>
            </w:r>
          </w:p>
        </w:tc>
        <w:tc>
          <w:tcPr>
            <w:tcW w:w="0" w:type="auto"/>
            <w:tcBorders>
              <w:top w:val="nil"/>
              <w:left w:val="nil"/>
              <w:bottom w:val="single" w:sz="4" w:space="0" w:color="auto"/>
              <w:right w:val="single" w:sz="4" w:space="0" w:color="auto"/>
            </w:tcBorders>
            <w:shd w:val="clear" w:color="auto" w:fill="auto"/>
            <w:noWrap/>
            <w:vAlign w:val="center"/>
            <w:hideMark/>
          </w:tcPr>
          <w:p w14:paraId="73003B5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6AF2403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6A9576B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02F8E98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2223DB14" w14:textId="0491469B"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w:t>
            </w:r>
            <w:r w:rsidR="00C2488D">
              <w:rPr>
                <w:rFonts w:eastAsia="Times New Roman" w:cs="Times"/>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4984B7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194ADE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FDFAF2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68A6F1D3"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0CB8D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S040</w:t>
            </w:r>
          </w:p>
        </w:tc>
        <w:tc>
          <w:tcPr>
            <w:tcW w:w="0" w:type="auto"/>
            <w:tcBorders>
              <w:top w:val="nil"/>
              <w:left w:val="nil"/>
              <w:bottom w:val="single" w:sz="4" w:space="0" w:color="auto"/>
              <w:right w:val="single" w:sz="4" w:space="0" w:color="auto"/>
            </w:tcBorders>
            <w:shd w:val="clear" w:color="auto" w:fill="auto"/>
            <w:noWrap/>
            <w:vAlign w:val="center"/>
            <w:hideMark/>
          </w:tcPr>
          <w:p w14:paraId="7F1C4DB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C5A</w:t>
            </w:r>
          </w:p>
        </w:tc>
        <w:tc>
          <w:tcPr>
            <w:tcW w:w="0" w:type="auto"/>
            <w:tcBorders>
              <w:top w:val="nil"/>
              <w:left w:val="nil"/>
              <w:bottom w:val="single" w:sz="4" w:space="0" w:color="auto"/>
              <w:right w:val="single" w:sz="4" w:space="0" w:color="auto"/>
            </w:tcBorders>
            <w:shd w:val="clear" w:color="auto" w:fill="auto"/>
            <w:noWrap/>
            <w:vAlign w:val="center"/>
            <w:hideMark/>
          </w:tcPr>
          <w:p w14:paraId="7BDF8E5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4A63DC6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740AEB3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61EEF66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27706BD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1EE70D4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0F5FAC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7A323F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165E7F3D"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980F9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S041</w:t>
            </w:r>
          </w:p>
        </w:tc>
        <w:tc>
          <w:tcPr>
            <w:tcW w:w="0" w:type="auto"/>
            <w:tcBorders>
              <w:top w:val="nil"/>
              <w:left w:val="nil"/>
              <w:bottom w:val="single" w:sz="4" w:space="0" w:color="auto"/>
              <w:right w:val="single" w:sz="4" w:space="0" w:color="auto"/>
            </w:tcBorders>
            <w:shd w:val="clear" w:color="auto" w:fill="auto"/>
            <w:noWrap/>
            <w:vAlign w:val="center"/>
            <w:hideMark/>
          </w:tcPr>
          <w:p w14:paraId="4F9B92F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1E62BA0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4C88126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1B380F6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50B2DB0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0.08</w:t>
            </w:r>
          </w:p>
        </w:tc>
        <w:tc>
          <w:tcPr>
            <w:tcW w:w="0" w:type="auto"/>
            <w:tcBorders>
              <w:top w:val="nil"/>
              <w:left w:val="nil"/>
              <w:bottom w:val="single" w:sz="4" w:space="0" w:color="auto"/>
              <w:right w:val="single" w:sz="4" w:space="0" w:color="auto"/>
            </w:tcBorders>
            <w:shd w:val="clear" w:color="auto" w:fill="auto"/>
            <w:noWrap/>
            <w:vAlign w:val="center"/>
            <w:hideMark/>
          </w:tcPr>
          <w:p w14:paraId="7889466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0.06</w:t>
            </w:r>
          </w:p>
        </w:tc>
        <w:tc>
          <w:tcPr>
            <w:tcW w:w="0" w:type="auto"/>
            <w:tcBorders>
              <w:top w:val="nil"/>
              <w:left w:val="nil"/>
              <w:bottom w:val="single" w:sz="4" w:space="0" w:color="auto"/>
              <w:right w:val="single" w:sz="4" w:space="0" w:color="auto"/>
            </w:tcBorders>
            <w:shd w:val="clear" w:color="auto" w:fill="auto"/>
            <w:noWrap/>
            <w:vAlign w:val="center"/>
            <w:hideMark/>
          </w:tcPr>
          <w:p w14:paraId="455EB35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D13B77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871874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00039F29"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440A9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S042</w:t>
            </w:r>
          </w:p>
        </w:tc>
        <w:tc>
          <w:tcPr>
            <w:tcW w:w="0" w:type="auto"/>
            <w:tcBorders>
              <w:top w:val="nil"/>
              <w:left w:val="nil"/>
              <w:bottom w:val="single" w:sz="4" w:space="0" w:color="auto"/>
              <w:right w:val="single" w:sz="4" w:space="0" w:color="auto"/>
            </w:tcBorders>
            <w:shd w:val="clear" w:color="auto" w:fill="auto"/>
            <w:noWrap/>
            <w:vAlign w:val="center"/>
            <w:hideMark/>
          </w:tcPr>
          <w:p w14:paraId="4757555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7C71C89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342833F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055EB47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1D3D3CD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0.44</w:t>
            </w:r>
          </w:p>
        </w:tc>
        <w:tc>
          <w:tcPr>
            <w:tcW w:w="0" w:type="auto"/>
            <w:tcBorders>
              <w:top w:val="nil"/>
              <w:left w:val="nil"/>
              <w:bottom w:val="single" w:sz="4" w:space="0" w:color="auto"/>
              <w:right w:val="single" w:sz="4" w:space="0" w:color="auto"/>
            </w:tcBorders>
            <w:shd w:val="clear" w:color="auto" w:fill="auto"/>
            <w:noWrap/>
            <w:vAlign w:val="center"/>
            <w:hideMark/>
          </w:tcPr>
          <w:p w14:paraId="51543CF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0.20</w:t>
            </w:r>
          </w:p>
        </w:tc>
        <w:tc>
          <w:tcPr>
            <w:tcW w:w="0" w:type="auto"/>
            <w:tcBorders>
              <w:top w:val="nil"/>
              <w:left w:val="nil"/>
              <w:bottom w:val="single" w:sz="4" w:space="0" w:color="auto"/>
              <w:right w:val="single" w:sz="4" w:space="0" w:color="auto"/>
            </w:tcBorders>
            <w:shd w:val="clear" w:color="auto" w:fill="auto"/>
            <w:noWrap/>
            <w:vAlign w:val="center"/>
            <w:hideMark/>
          </w:tcPr>
          <w:p w14:paraId="27B33A9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1DBF73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EA8E27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3AFCCE11"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FD8B6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S043</w:t>
            </w:r>
          </w:p>
        </w:tc>
        <w:tc>
          <w:tcPr>
            <w:tcW w:w="0" w:type="auto"/>
            <w:tcBorders>
              <w:top w:val="nil"/>
              <w:left w:val="nil"/>
              <w:bottom w:val="single" w:sz="4" w:space="0" w:color="auto"/>
              <w:right w:val="single" w:sz="4" w:space="0" w:color="auto"/>
            </w:tcBorders>
            <w:shd w:val="clear" w:color="auto" w:fill="auto"/>
            <w:noWrap/>
            <w:vAlign w:val="center"/>
            <w:hideMark/>
          </w:tcPr>
          <w:p w14:paraId="0ADA18B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6BF3A09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7C64196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272F7F8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643C224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0.29</w:t>
            </w:r>
          </w:p>
        </w:tc>
        <w:tc>
          <w:tcPr>
            <w:tcW w:w="0" w:type="auto"/>
            <w:tcBorders>
              <w:top w:val="nil"/>
              <w:left w:val="nil"/>
              <w:bottom w:val="single" w:sz="4" w:space="0" w:color="auto"/>
              <w:right w:val="single" w:sz="4" w:space="0" w:color="auto"/>
            </w:tcBorders>
            <w:shd w:val="clear" w:color="auto" w:fill="auto"/>
            <w:noWrap/>
            <w:vAlign w:val="center"/>
            <w:hideMark/>
          </w:tcPr>
          <w:p w14:paraId="71FCD00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0.13</w:t>
            </w:r>
          </w:p>
        </w:tc>
        <w:tc>
          <w:tcPr>
            <w:tcW w:w="0" w:type="auto"/>
            <w:tcBorders>
              <w:top w:val="nil"/>
              <w:left w:val="nil"/>
              <w:bottom w:val="single" w:sz="4" w:space="0" w:color="auto"/>
              <w:right w:val="single" w:sz="4" w:space="0" w:color="auto"/>
            </w:tcBorders>
            <w:shd w:val="clear" w:color="auto" w:fill="auto"/>
            <w:noWrap/>
            <w:vAlign w:val="center"/>
            <w:hideMark/>
          </w:tcPr>
          <w:p w14:paraId="0AC526D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86EA8B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84A71C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7C153856"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7A410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S044</w:t>
            </w:r>
          </w:p>
        </w:tc>
        <w:tc>
          <w:tcPr>
            <w:tcW w:w="0" w:type="auto"/>
            <w:tcBorders>
              <w:top w:val="nil"/>
              <w:left w:val="nil"/>
              <w:bottom w:val="single" w:sz="4" w:space="0" w:color="auto"/>
              <w:right w:val="single" w:sz="4" w:space="0" w:color="auto"/>
            </w:tcBorders>
            <w:shd w:val="clear" w:color="auto" w:fill="auto"/>
            <w:noWrap/>
            <w:vAlign w:val="center"/>
            <w:hideMark/>
          </w:tcPr>
          <w:p w14:paraId="601DCE7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728656B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26B8854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0FDD47C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3716D750" w14:textId="09364745" w:rsidR="00120D88" w:rsidRPr="00120D88" w:rsidRDefault="00CA3DE7" w:rsidP="000E46FC">
            <w:pPr>
              <w:spacing w:after="0" w:line="240" w:lineRule="auto"/>
              <w:rPr>
                <w:rFonts w:eastAsia="Times New Roman" w:cs="Times"/>
                <w:sz w:val="18"/>
                <w:szCs w:val="18"/>
              </w:rPr>
            </w:pPr>
            <w:r>
              <w:rPr>
                <w:rFonts w:eastAsia="Times New Roman" w:cs="Times"/>
                <w:sz w:val="18"/>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14:paraId="024ED8E1" w14:textId="667176AB" w:rsidR="00120D88" w:rsidRPr="00120D88" w:rsidRDefault="00C2488D" w:rsidP="000E46FC">
            <w:pPr>
              <w:spacing w:after="0" w:line="240" w:lineRule="auto"/>
              <w:rPr>
                <w:rFonts w:eastAsia="Times New Roman" w:cs="Times"/>
                <w:sz w:val="18"/>
                <w:szCs w:val="18"/>
              </w:rPr>
            </w:pPr>
            <w:r>
              <w:rPr>
                <w:rFonts w:eastAsia="Times New Roman" w:cs="Times"/>
                <w:sz w:val="18"/>
                <w:szCs w:val="18"/>
              </w:rPr>
              <w:t>5.5</w:t>
            </w:r>
          </w:p>
        </w:tc>
        <w:tc>
          <w:tcPr>
            <w:tcW w:w="0" w:type="auto"/>
            <w:tcBorders>
              <w:top w:val="nil"/>
              <w:left w:val="nil"/>
              <w:bottom w:val="single" w:sz="4" w:space="0" w:color="auto"/>
              <w:right w:val="single" w:sz="4" w:space="0" w:color="auto"/>
            </w:tcBorders>
            <w:shd w:val="clear" w:color="auto" w:fill="auto"/>
            <w:noWrap/>
            <w:vAlign w:val="center"/>
            <w:hideMark/>
          </w:tcPr>
          <w:p w14:paraId="25E2E7C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CE2DEC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688E06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23096B3E"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1F3D8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S045</w:t>
            </w:r>
          </w:p>
        </w:tc>
        <w:tc>
          <w:tcPr>
            <w:tcW w:w="0" w:type="auto"/>
            <w:tcBorders>
              <w:top w:val="nil"/>
              <w:left w:val="nil"/>
              <w:bottom w:val="single" w:sz="4" w:space="0" w:color="auto"/>
              <w:right w:val="single" w:sz="4" w:space="0" w:color="auto"/>
            </w:tcBorders>
            <w:shd w:val="clear" w:color="auto" w:fill="auto"/>
            <w:noWrap/>
            <w:vAlign w:val="center"/>
            <w:hideMark/>
          </w:tcPr>
          <w:p w14:paraId="2A88D28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5E01D83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07CFA46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43E2934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6639DE4B" w14:textId="7A939295" w:rsidR="00120D88" w:rsidRPr="00120D88" w:rsidRDefault="00CA3DE7" w:rsidP="000E46FC">
            <w:pPr>
              <w:spacing w:after="0" w:line="240" w:lineRule="auto"/>
              <w:rPr>
                <w:rFonts w:eastAsia="Times New Roman" w:cs="Times"/>
                <w:sz w:val="18"/>
                <w:szCs w:val="18"/>
              </w:rPr>
            </w:pPr>
            <w:r>
              <w:rPr>
                <w:rFonts w:eastAsia="Times New Roman" w:cs="Times"/>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14:paraId="5511BD9C" w14:textId="7BBF1D74" w:rsidR="00120D88" w:rsidRPr="00120D88" w:rsidRDefault="00C2488D" w:rsidP="000E46FC">
            <w:pPr>
              <w:spacing w:after="0" w:line="240" w:lineRule="auto"/>
              <w:rPr>
                <w:rFonts w:eastAsia="Times New Roman" w:cs="Times"/>
                <w:sz w:val="18"/>
                <w:szCs w:val="18"/>
              </w:rPr>
            </w:pPr>
            <w:r>
              <w:rPr>
                <w:rFonts w:eastAsia="Times New Roman" w:cs="Times"/>
                <w:sz w:val="18"/>
                <w:szCs w:val="18"/>
              </w:rPr>
              <w:t>24</w:t>
            </w:r>
          </w:p>
        </w:tc>
        <w:tc>
          <w:tcPr>
            <w:tcW w:w="0" w:type="auto"/>
            <w:tcBorders>
              <w:top w:val="nil"/>
              <w:left w:val="nil"/>
              <w:bottom w:val="single" w:sz="4" w:space="0" w:color="auto"/>
              <w:right w:val="single" w:sz="4" w:space="0" w:color="auto"/>
            </w:tcBorders>
            <w:shd w:val="clear" w:color="auto" w:fill="auto"/>
            <w:noWrap/>
            <w:vAlign w:val="center"/>
            <w:hideMark/>
          </w:tcPr>
          <w:p w14:paraId="24A3E5C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EB2266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3774E7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623227D0"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63FEB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S046</w:t>
            </w:r>
          </w:p>
        </w:tc>
        <w:tc>
          <w:tcPr>
            <w:tcW w:w="0" w:type="auto"/>
            <w:tcBorders>
              <w:top w:val="nil"/>
              <w:left w:val="nil"/>
              <w:bottom w:val="single" w:sz="4" w:space="0" w:color="auto"/>
              <w:right w:val="single" w:sz="4" w:space="0" w:color="auto"/>
            </w:tcBorders>
            <w:shd w:val="clear" w:color="auto" w:fill="auto"/>
            <w:noWrap/>
            <w:vAlign w:val="center"/>
            <w:hideMark/>
          </w:tcPr>
          <w:p w14:paraId="062FA07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6C2C34A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76ED87D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11814FE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28E2E9B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0.19</w:t>
            </w:r>
          </w:p>
        </w:tc>
        <w:tc>
          <w:tcPr>
            <w:tcW w:w="0" w:type="auto"/>
            <w:tcBorders>
              <w:top w:val="nil"/>
              <w:left w:val="nil"/>
              <w:bottom w:val="single" w:sz="4" w:space="0" w:color="auto"/>
              <w:right w:val="single" w:sz="4" w:space="0" w:color="auto"/>
            </w:tcBorders>
            <w:shd w:val="clear" w:color="auto" w:fill="auto"/>
            <w:noWrap/>
            <w:vAlign w:val="center"/>
            <w:hideMark/>
          </w:tcPr>
          <w:p w14:paraId="242D166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0.23</w:t>
            </w:r>
          </w:p>
        </w:tc>
        <w:tc>
          <w:tcPr>
            <w:tcW w:w="0" w:type="auto"/>
            <w:tcBorders>
              <w:top w:val="nil"/>
              <w:left w:val="nil"/>
              <w:bottom w:val="single" w:sz="4" w:space="0" w:color="auto"/>
              <w:right w:val="single" w:sz="4" w:space="0" w:color="auto"/>
            </w:tcBorders>
            <w:shd w:val="clear" w:color="auto" w:fill="auto"/>
            <w:noWrap/>
            <w:vAlign w:val="center"/>
            <w:hideMark/>
          </w:tcPr>
          <w:p w14:paraId="70C1501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32AB16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7E408C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4EEB769A"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2E4F1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S047</w:t>
            </w:r>
          </w:p>
        </w:tc>
        <w:tc>
          <w:tcPr>
            <w:tcW w:w="0" w:type="auto"/>
            <w:tcBorders>
              <w:top w:val="nil"/>
              <w:left w:val="nil"/>
              <w:bottom w:val="single" w:sz="4" w:space="0" w:color="auto"/>
              <w:right w:val="single" w:sz="4" w:space="0" w:color="auto"/>
            </w:tcBorders>
            <w:shd w:val="clear" w:color="auto" w:fill="auto"/>
            <w:noWrap/>
            <w:vAlign w:val="center"/>
            <w:hideMark/>
          </w:tcPr>
          <w:p w14:paraId="409E3C1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11732FE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0B0218C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6A7C311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39739000" w14:textId="3E4AAF5E" w:rsidR="00120D88" w:rsidRPr="00120D88" w:rsidRDefault="00CA3DE7" w:rsidP="000E46FC">
            <w:pPr>
              <w:spacing w:after="0" w:line="240" w:lineRule="auto"/>
              <w:rPr>
                <w:rFonts w:eastAsia="Times New Roman" w:cs="Times"/>
                <w:sz w:val="18"/>
                <w:szCs w:val="18"/>
              </w:rPr>
            </w:pPr>
            <w:r>
              <w:rPr>
                <w:rFonts w:eastAsia="Times New Roman" w:cs="Times"/>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216831A2" w14:textId="5F78DAB8" w:rsidR="00120D88" w:rsidRPr="00120D88" w:rsidRDefault="00C2488D" w:rsidP="000E46FC">
            <w:pPr>
              <w:spacing w:after="0" w:line="240" w:lineRule="auto"/>
              <w:rPr>
                <w:rFonts w:eastAsia="Times New Roman" w:cs="Times"/>
                <w:sz w:val="18"/>
                <w:szCs w:val="18"/>
              </w:rPr>
            </w:pPr>
            <w:r>
              <w:rPr>
                <w:rFonts w:eastAsia="Times New Roman" w:cs="Times"/>
                <w:sz w:val="18"/>
                <w:szCs w:val="18"/>
              </w:rPr>
              <w:t>8.7</w:t>
            </w:r>
          </w:p>
        </w:tc>
        <w:tc>
          <w:tcPr>
            <w:tcW w:w="0" w:type="auto"/>
            <w:tcBorders>
              <w:top w:val="nil"/>
              <w:left w:val="nil"/>
              <w:bottom w:val="single" w:sz="4" w:space="0" w:color="auto"/>
              <w:right w:val="single" w:sz="4" w:space="0" w:color="auto"/>
            </w:tcBorders>
            <w:shd w:val="clear" w:color="auto" w:fill="auto"/>
            <w:noWrap/>
            <w:vAlign w:val="center"/>
            <w:hideMark/>
          </w:tcPr>
          <w:p w14:paraId="3544E154" w14:textId="1BA90DF0" w:rsidR="00120D88" w:rsidRPr="00120D88" w:rsidRDefault="00410F44" w:rsidP="000E46FC">
            <w:pPr>
              <w:spacing w:after="0" w:line="240" w:lineRule="auto"/>
              <w:rPr>
                <w:rFonts w:eastAsia="Times New Roman" w:cs="Times"/>
                <w:sz w:val="18"/>
                <w:szCs w:val="18"/>
              </w:rPr>
            </w:pPr>
            <w:r>
              <w:rPr>
                <w:rFonts w:eastAsia="Times New Roman" w:cs="Times"/>
                <w:sz w:val="18"/>
                <w:szCs w:val="18"/>
              </w:rPr>
              <w:t>9.5</w:t>
            </w:r>
          </w:p>
        </w:tc>
        <w:tc>
          <w:tcPr>
            <w:tcW w:w="0" w:type="auto"/>
            <w:tcBorders>
              <w:top w:val="nil"/>
              <w:left w:val="nil"/>
              <w:bottom w:val="single" w:sz="4" w:space="0" w:color="auto"/>
              <w:right w:val="single" w:sz="4" w:space="0" w:color="auto"/>
            </w:tcBorders>
            <w:shd w:val="clear" w:color="auto" w:fill="auto"/>
            <w:noWrap/>
            <w:vAlign w:val="center"/>
            <w:hideMark/>
          </w:tcPr>
          <w:p w14:paraId="2E852650" w14:textId="7ECEE13B"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8.9</w:t>
            </w:r>
          </w:p>
        </w:tc>
        <w:tc>
          <w:tcPr>
            <w:tcW w:w="0" w:type="auto"/>
            <w:tcBorders>
              <w:top w:val="nil"/>
              <w:left w:val="nil"/>
              <w:bottom w:val="single" w:sz="4" w:space="0" w:color="auto"/>
              <w:right w:val="single" w:sz="4" w:space="0" w:color="auto"/>
            </w:tcBorders>
            <w:shd w:val="clear" w:color="auto" w:fill="auto"/>
            <w:noWrap/>
            <w:vAlign w:val="center"/>
            <w:hideMark/>
          </w:tcPr>
          <w:p w14:paraId="451B99E3" w14:textId="0A2A7D48"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52</w:t>
            </w:r>
          </w:p>
        </w:tc>
      </w:tr>
      <w:tr w:rsidR="00120D88" w:rsidRPr="00120D88" w14:paraId="66D118D2"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31C35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S048</w:t>
            </w:r>
          </w:p>
        </w:tc>
        <w:tc>
          <w:tcPr>
            <w:tcW w:w="0" w:type="auto"/>
            <w:tcBorders>
              <w:top w:val="nil"/>
              <w:left w:val="nil"/>
              <w:bottom w:val="single" w:sz="4" w:space="0" w:color="auto"/>
              <w:right w:val="single" w:sz="4" w:space="0" w:color="auto"/>
            </w:tcBorders>
            <w:shd w:val="clear" w:color="auto" w:fill="auto"/>
            <w:noWrap/>
            <w:vAlign w:val="center"/>
            <w:hideMark/>
          </w:tcPr>
          <w:p w14:paraId="221EDE4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1543350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4E56D79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749A7C1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6597B1A8" w14:textId="3EA869C6" w:rsidR="00120D88" w:rsidRPr="00120D88" w:rsidRDefault="00CA3DE7" w:rsidP="000E46FC">
            <w:pPr>
              <w:spacing w:after="0" w:line="240" w:lineRule="auto"/>
              <w:rPr>
                <w:rFonts w:eastAsia="Times New Roman" w:cs="Times"/>
                <w:sz w:val="18"/>
                <w:szCs w:val="18"/>
              </w:rPr>
            </w:pPr>
            <w:r>
              <w:rPr>
                <w:rFonts w:eastAsia="Times New Roman" w:cs="Times"/>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14:paraId="07876D80" w14:textId="358342EA" w:rsidR="00120D88" w:rsidRPr="00120D88" w:rsidRDefault="00C2488D" w:rsidP="000E46FC">
            <w:pPr>
              <w:spacing w:after="0" w:line="240" w:lineRule="auto"/>
              <w:rPr>
                <w:rFonts w:eastAsia="Times New Roman" w:cs="Times"/>
                <w:sz w:val="18"/>
                <w:szCs w:val="18"/>
              </w:rPr>
            </w:pPr>
            <w:r>
              <w:rPr>
                <w:rFonts w:eastAsia="Times New Roman" w:cs="Times"/>
                <w:sz w:val="18"/>
                <w:szCs w:val="18"/>
              </w:rPr>
              <w:t>6.7</w:t>
            </w:r>
          </w:p>
        </w:tc>
        <w:tc>
          <w:tcPr>
            <w:tcW w:w="0" w:type="auto"/>
            <w:tcBorders>
              <w:top w:val="nil"/>
              <w:left w:val="nil"/>
              <w:bottom w:val="single" w:sz="4" w:space="0" w:color="auto"/>
              <w:right w:val="single" w:sz="4" w:space="0" w:color="auto"/>
            </w:tcBorders>
            <w:shd w:val="clear" w:color="auto" w:fill="auto"/>
            <w:noWrap/>
            <w:vAlign w:val="center"/>
            <w:hideMark/>
          </w:tcPr>
          <w:p w14:paraId="71807774" w14:textId="0BD4736F" w:rsidR="00120D88" w:rsidRPr="00120D88" w:rsidRDefault="00410F44" w:rsidP="000E46FC">
            <w:pPr>
              <w:spacing w:after="0" w:line="240" w:lineRule="auto"/>
              <w:rPr>
                <w:rFonts w:eastAsia="Times New Roman" w:cs="Times"/>
                <w:sz w:val="18"/>
                <w:szCs w:val="18"/>
              </w:rPr>
            </w:pPr>
            <w:r>
              <w:rPr>
                <w:rFonts w:eastAsia="Times New Roman" w:cs="Times"/>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14:paraId="68738091" w14:textId="322D8DBD"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32183C61" w14:textId="2AA6AEC9"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7</w:t>
            </w:r>
            <w:r w:rsidR="00410F44">
              <w:rPr>
                <w:rFonts w:eastAsia="Times New Roman" w:cs="Times"/>
                <w:sz w:val="18"/>
                <w:szCs w:val="18"/>
              </w:rPr>
              <w:t>.4</w:t>
            </w:r>
          </w:p>
        </w:tc>
      </w:tr>
      <w:tr w:rsidR="00120D88" w:rsidRPr="00120D88" w14:paraId="22AB19CC"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B22A5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S049</w:t>
            </w:r>
          </w:p>
        </w:tc>
        <w:tc>
          <w:tcPr>
            <w:tcW w:w="0" w:type="auto"/>
            <w:tcBorders>
              <w:top w:val="nil"/>
              <w:left w:val="nil"/>
              <w:bottom w:val="single" w:sz="4" w:space="0" w:color="auto"/>
              <w:right w:val="single" w:sz="4" w:space="0" w:color="auto"/>
            </w:tcBorders>
            <w:shd w:val="clear" w:color="auto" w:fill="auto"/>
            <w:noWrap/>
            <w:vAlign w:val="center"/>
            <w:hideMark/>
          </w:tcPr>
          <w:p w14:paraId="140F6E0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2EFDBAC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56F2ED6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STDM</w:t>
            </w:r>
          </w:p>
        </w:tc>
        <w:tc>
          <w:tcPr>
            <w:tcW w:w="0" w:type="auto"/>
            <w:tcBorders>
              <w:top w:val="nil"/>
              <w:left w:val="nil"/>
              <w:bottom w:val="single" w:sz="4" w:space="0" w:color="auto"/>
              <w:right w:val="single" w:sz="4" w:space="0" w:color="auto"/>
            </w:tcBorders>
            <w:shd w:val="clear" w:color="auto" w:fill="auto"/>
            <w:noWrap/>
            <w:vAlign w:val="center"/>
            <w:hideMark/>
          </w:tcPr>
          <w:p w14:paraId="408B9B4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6D1F35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0.04</w:t>
            </w:r>
          </w:p>
        </w:tc>
        <w:tc>
          <w:tcPr>
            <w:tcW w:w="0" w:type="auto"/>
            <w:tcBorders>
              <w:top w:val="nil"/>
              <w:left w:val="nil"/>
              <w:bottom w:val="single" w:sz="4" w:space="0" w:color="auto"/>
              <w:right w:val="single" w:sz="4" w:space="0" w:color="auto"/>
            </w:tcBorders>
            <w:shd w:val="clear" w:color="auto" w:fill="auto"/>
            <w:noWrap/>
            <w:vAlign w:val="center"/>
            <w:hideMark/>
          </w:tcPr>
          <w:p w14:paraId="7F7097E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D7FA60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4511F86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D7312F5" w14:textId="5E108A0C" w:rsidR="00120D88" w:rsidRPr="00120D88" w:rsidRDefault="00410F44" w:rsidP="000E46FC">
            <w:pPr>
              <w:spacing w:after="0" w:line="240" w:lineRule="auto"/>
              <w:rPr>
                <w:rFonts w:eastAsia="Times New Roman" w:cs="Times"/>
                <w:sz w:val="18"/>
                <w:szCs w:val="18"/>
              </w:rPr>
            </w:pPr>
            <w:r>
              <w:rPr>
                <w:rFonts w:eastAsia="Times New Roman" w:cs="Times"/>
                <w:sz w:val="18"/>
                <w:szCs w:val="18"/>
              </w:rPr>
              <w:t>15</w:t>
            </w:r>
          </w:p>
        </w:tc>
      </w:tr>
      <w:tr w:rsidR="00120D88" w:rsidRPr="00120D88" w14:paraId="3030EA89"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0963F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S050</w:t>
            </w:r>
          </w:p>
        </w:tc>
        <w:tc>
          <w:tcPr>
            <w:tcW w:w="0" w:type="auto"/>
            <w:tcBorders>
              <w:top w:val="nil"/>
              <w:left w:val="nil"/>
              <w:bottom w:val="single" w:sz="4" w:space="0" w:color="auto"/>
              <w:right w:val="single" w:sz="4" w:space="0" w:color="auto"/>
            </w:tcBorders>
            <w:shd w:val="clear" w:color="auto" w:fill="auto"/>
            <w:noWrap/>
            <w:vAlign w:val="center"/>
            <w:hideMark/>
          </w:tcPr>
          <w:p w14:paraId="184C4E0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42591EF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700659D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3EB2C64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6B6DA52D" w14:textId="09349852" w:rsidR="00120D88" w:rsidRPr="00120D88" w:rsidRDefault="00CA3DE7" w:rsidP="000E46FC">
            <w:pPr>
              <w:spacing w:after="0" w:line="240" w:lineRule="auto"/>
              <w:rPr>
                <w:rFonts w:eastAsia="Times New Roman" w:cs="Times"/>
                <w:sz w:val="18"/>
                <w:szCs w:val="18"/>
              </w:rPr>
            </w:pPr>
            <w:r>
              <w:rPr>
                <w:rFonts w:eastAsia="Times New Roman" w:cs="Times"/>
                <w:sz w:val="18"/>
                <w:szCs w:val="18"/>
              </w:rPr>
              <w:t>297</w:t>
            </w:r>
          </w:p>
        </w:tc>
        <w:tc>
          <w:tcPr>
            <w:tcW w:w="0" w:type="auto"/>
            <w:tcBorders>
              <w:top w:val="nil"/>
              <w:left w:val="nil"/>
              <w:bottom w:val="single" w:sz="4" w:space="0" w:color="auto"/>
              <w:right w:val="single" w:sz="4" w:space="0" w:color="auto"/>
            </w:tcBorders>
            <w:shd w:val="clear" w:color="auto" w:fill="auto"/>
            <w:noWrap/>
            <w:vAlign w:val="center"/>
            <w:hideMark/>
          </w:tcPr>
          <w:p w14:paraId="68669433" w14:textId="770C0FEF" w:rsidR="00120D88" w:rsidRPr="00120D88" w:rsidRDefault="00C2488D" w:rsidP="000E46FC">
            <w:pPr>
              <w:spacing w:after="0" w:line="240" w:lineRule="auto"/>
              <w:rPr>
                <w:rFonts w:eastAsia="Times New Roman" w:cs="Times"/>
                <w:sz w:val="18"/>
                <w:szCs w:val="18"/>
              </w:rPr>
            </w:pPr>
            <w:r>
              <w:rPr>
                <w:rFonts w:eastAsia="Times New Roman" w:cs="Times"/>
                <w:sz w:val="18"/>
                <w:szCs w:val="18"/>
              </w:rPr>
              <w:t>83</w:t>
            </w:r>
          </w:p>
        </w:tc>
        <w:tc>
          <w:tcPr>
            <w:tcW w:w="0" w:type="auto"/>
            <w:tcBorders>
              <w:top w:val="nil"/>
              <w:left w:val="nil"/>
              <w:bottom w:val="single" w:sz="4" w:space="0" w:color="auto"/>
              <w:right w:val="single" w:sz="4" w:space="0" w:color="auto"/>
            </w:tcBorders>
            <w:shd w:val="clear" w:color="auto" w:fill="auto"/>
            <w:noWrap/>
            <w:vAlign w:val="center"/>
            <w:hideMark/>
          </w:tcPr>
          <w:p w14:paraId="42505540" w14:textId="5380DE07" w:rsidR="00120D88" w:rsidRPr="00120D88" w:rsidRDefault="00410F44" w:rsidP="000E46FC">
            <w:pPr>
              <w:spacing w:after="0" w:line="240" w:lineRule="auto"/>
              <w:rPr>
                <w:rFonts w:eastAsia="Times New Roman" w:cs="Times"/>
                <w:sz w:val="18"/>
                <w:szCs w:val="18"/>
              </w:rPr>
            </w:pPr>
            <w:r>
              <w:rPr>
                <w:rFonts w:eastAsia="Times New Roman" w:cs="Times"/>
                <w:sz w:val="18"/>
                <w:szCs w:val="18"/>
              </w:rPr>
              <w:t>79</w:t>
            </w:r>
          </w:p>
        </w:tc>
        <w:tc>
          <w:tcPr>
            <w:tcW w:w="0" w:type="auto"/>
            <w:tcBorders>
              <w:top w:val="nil"/>
              <w:left w:val="nil"/>
              <w:bottom w:val="single" w:sz="4" w:space="0" w:color="auto"/>
              <w:right w:val="single" w:sz="4" w:space="0" w:color="auto"/>
            </w:tcBorders>
            <w:shd w:val="clear" w:color="auto" w:fill="auto"/>
            <w:noWrap/>
            <w:vAlign w:val="center"/>
            <w:hideMark/>
          </w:tcPr>
          <w:p w14:paraId="1EE3413C" w14:textId="6BA146A6" w:rsidR="00120D88" w:rsidRPr="00120D88" w:rsidRDefault="00410F44" w:rsidP="000E46FC">
            <w:pPr>
              <w:spacing w:after="0" w:line="240" w:lineRule="auto"/>
              <w:rPr>
                <w:rFonts w:eastAsia="Times New Roman" w:cs="Times"/>
                <w:sz w:val="18"/>
                <w:szCs w:val="18"/>
              </w:rPr>
            </w:pPr>
            <w:r>
              <w:rPr>
                <w:rFonts w:eastAsia="Times New Roman" w:cs="Times"/>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14:paraId="0F4A4B21" w14:textId="5AECDD4C"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2</w:t>
            </w:r>
            <w:r w:rsidR="00410F44">
              <w:rPr>
                <w:rFonts w:eastAsia="Times New Roman" w:cs="Times"/>
                <w:sz w:val="18"/>
                <w:szCs w:val="18"/>
              </w:rPr>
              <w:t>9</w:t>
            </w:r>
          </w:p>
        </w:tc>
      </w:tr>
      <w:tr w:rsidR="00120D88" w:rsidRPr="00120D88" w14:paraId="7000EF77"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A2506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lastRenderedPageBreak/>
              <w:t>S051</w:t>
            </w:r>
          </w:p>
        </w:tc>
        <w:tc>
          <w:tcPr>
            <w:tcW w:w="0" w:type="auto"/>
            <w:tcBorders>
              <w:top w:val="nil"/>
              <w:left w:val="nil"/>
              <w:bottom w:val="single" w:sz="4" w:space="0" w:color="auto"/>
              <w:right w:val="single" w:sz="4" w:space="0" w:color="auto"/>
            </w:tcBorders>
            <w:shd w:val="clear" w:color="auto" w:fill="auto"/>
            <w:noWrap/>
            <w:vAlign w:val="center"/>
            <w:hideMark/>
          </w:tcPr>
          <w:p w14:paraId="70F44A7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66D90A5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F6ED9D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4AA6E67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7FE43E44" w14:textId="49C43E14" w:rsidR="00120D88" w:rsidRPr="00120D88" w:rsidRDefault="00CA3DE7" w:rsidP="000E46FC">
            <w:pPr>
              <w:spacing w:after="0" w:line="240" w:lineRule="auto"/>
              <w:rPr>
                <w:rFonts w:eastAsia="Times New Roman" w:cs="Times"/>
                <w:sz w:val="18"/>
                <w:szCs w:val="18"/>
              </w:rPr>
            </w:pPr>
            <w:r>
              <w:rPr>
                <w:rFonts w:eastAsia="Times New Roman" w:cs="Times"/>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7235AB24" w14:textId="6B702178" w:rsidR="00120D88" w:rsidRPr="00120D88" w:rsidRDefault="00C2488D" w:rsidP="000E46FC">
            <w:pPr>
              <w:spacing w:after="0" w:line="240" w:lineRule="auto"/>
              <w:rPr>
                <w:rFonts w:eastAsia="Times New Roman" w:cs="Times"/>
                <w:sz w:val="18"/>
                <w:szCs w:val="18"/>
              </w:rPr>
            </w:pPr>
            <w:r>
              <w:rPr>
                <w:rFonts w:eastAsia="Times New Roman" w:cs="Times"/>
                <w:sz w:val="18"/>
                <w:szCs w:val="18"/>
              </w:rPr>
              <w:t>3.6</w:t>
            </w:r>
          </w:p>
        </w:tc>
        <w:tc>
          <w:tcPr>
            <w:tcW w:w="0" w:type="auto"/>
            <w:tcBorders>
              <w:top w:val="nil"/>
              <w:left w:val="nil"/>
              <w:bottom w:val="single" w:sz="4" w:space="0" w:color="auto"/>
              <w:right w:val="single" w:sz="4" w:space="0" w:color="auto"/>
            </w:tcBorders>
            <w:shd w:val="clear" w:color="auto" w:fill="auto"/>
            <w:noWrap/>
            <w:vAlign w:val="center"/>
            <w:hideMark/>
          </w:tcPr>
          <w:p w14:paraId="0FF36869" w14:textId="70F6C778" w:rsidR="00120D88" w:rsidRPr="00120D88" w:rsidRDefault="00410F44" w:rsidP="000E46FC">
            <w:pPr>
              <w:spacing w:after="0" w:line="240" w:lineRule="auto"/>
              <w:rPr>
                <w:rFonts w:eastAsia="Times New Roman" w:cs="Times"/>
                <w:sz w:val="18"/>
                <w:szCs w:val="18"/>
              </w:rPr>
            </w:pPr>
            <w:r>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07F94004" w14:textId="0F702C21" w:rsidR="00120D88" w:rsidRPr="00120D88" w:rsidRDefault="00410F44" w:rsidP="000E46FC">
            <w:pPr>
              <w:spacing w:after="0" w:line="240" w:lineRule="auto"/>
              <w:rPr>
                <w:rFonts w:eastAsia="Times New Roman" w:cs="Times"/>
                <w:sz w:val="18"/>
                <w:szCs w:val="18"/>
              </w:rPr>
            </w:pPr>
            <w:r>
              <w:rPr>
                <w:rFonts w:eastAsia="Times New Roman" w:cs="Times"/>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14:paraId="001991F4" w14:textId="52FCBFE2" w:rsidR="00120D88" w:rsidRPr="00120D88" w:rsidRDefault="00410F44" w:rsidP="000E46FC">
            <w:pPr>
              <w:spacing w:after="0" w:line="240" w:lineRule="auto"/>
              <w:rPr>
                <w:rFonts w:eastAsia="Times New Roman" w:cs="Times"/>
                <w:sz w:val="18"/>
                <w:szCs w:val="18"/>
              </w:rPr>
            </w:pPr>
            <w:r>
              <w:rPr>
                <w:rFonts w:eastAsia="Times New Roman" w:cs="Times"/>
                <w:sz w:val="18"/>
                <w:szCs w:val="18"/>
              </w:rPr>
              <w:t>24</w:t>
            </w:r>
          </w:p>
        </w:tc>
      </w:tr>
      <w:tr w:rsidR="00120D88" w:rsidRPr="00120D88" w14:paraId="7BAA13FA"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EFA06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S052</w:t>
            </w:r>
          </w:p>
        </w:tc>
        <w:tc>
          <w:tcPr>
            <w:tcW w:w="0" w:type="auto"/>
            <w:tcBorders>
              <w:top w:val="nil"/>
              <w:left w:val="nil"/>
              <w:bottom w:val="single" w:sz="4" w:space="0" w:color="auto"/>
              <w:right w:val="single" w:sz="4" w:space="0" w:color="auto"/>
            </w:tcBorders>
            <w:shd w:val="clear" w:color="auto" w:fill="auto"/>
            <w:noWrap/>
            <w:vAlign w:val="center"/>
            <w:hideMark/>
          </w:tcPr>
          <w:p w14:paraId="79E9F79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1FCD650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5A8B3E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540A64E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2DCDF6C4" w14:textId="7097E86A" w:rsidR="00120D88" w:rsidRPr="00120D88" w:rsidRDefault="00CA3DE7" w:rsidP="000E46FC">
            <w:pPr>
              <w:spacing w:after="0" w:line="240" w:lineRule="auto"/>
              <w:rPr>
                <w:rFonts w:eastAsia="Times New Roman" w:cs="Times"/>
                <w:sz w:val="18"/>
                <w:szCs w:val="18"/>
              </w:rPr>
            </w:pPr>
            <w:r>
              <w:rPr>
                <w:rFonts w:eastAsia="Times New Roman" w:cs="Times"/>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518098EA" w14:textId="3143E3FA" w:rsidR="00120D88" w:rsidRPr="00120D88" w:rsidRDefault="00C2488D" w:rsidP="000E46FC">
            <w:pPr>
              <w:spacing w:after="0" w:line="240" w:lineRule="auto"/>
              <w:rPr>
                <w:rFonts w:eastAsia="Times New Roman" w:cs="Times"/>
                <w:sz w:val="18"/>
                <w:szCs w:val="18"/>
              </w:rPr>
            </w:pPr>
            <w:r>
              <w:rPr>
                <w:rFonts w:eastAsia="Times New Roman" w:cs="Times"/>
                <w:sz w:val="18"/>
                <w:szCs w:val="18"/>
              </w:rPr>
              <w:t>3.6</w:t>
            </w:r>
          </w:p>
        </w:tc>
        <w:tc>
          <w:tcPr>
            <w:tcW w:w="0" w:type="auto"/>
            <w:tcBorders>
              <w:top w:val="nil"/>
              <w:left w:val="nil"/>
              <w:bottom w:val="single" w:sz="4" w:space="0" w:color="auto"/>
              <w:right w:val="single" w:sz="4" w:space="0" w:color="auto"/>
            </w:tcBorders>
            <w:shd w:val="clear" w:color="auto" w:fill="auto"/>
            <w:noWrap/>
            <w:vAlign w:val="center"/>
            <w:hideMark/>
          </w:tcPr>
          <w:p w14:paraId="4D772F6F" w14:textId="24C8302E" w:rsidR="00120D88" w:rsidRPr="00120D88" w:rsidRDefault="00410F44" w:rsidP="000E46FC">
            <w:pPr>
              <w:spacing w:after="0" w:line="240" w:lineRule="auto"/>
              <w:rPr>
                <w:rFonts w:eastAsia="Times New Roman" w:cs="Times"/>
                <w:sz w:val="18"/>
                <w:szCs w:val="18"/>
              </w:rPr>
            </w:pPr>
            <w:r>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70639AC6" w14:textId="208D6C1C" w:rsidR="00120D88" w:rsidRPr="00120D88" w:rsidRDefault="00410F44" w:rsidP="000E46FC">
            <w:pPr>
              <w:spacing w:after="0" w:line="240" w:lineRule="auto"/>
              <w:rPr>
                <w:rFonts w:eastAsia="Times New Roman" w:cs="Times"/>
                <w:sz w:val="18"/>
                <w:szCs w:val="18"/>
              </w:rPr>
            </w:pPr>
            <w:r>
              <w:rPr>
                <w:rFonts w:eastAsia="Times New Roman" w:cs="Times"/>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14:paraId="38359BE3" w14:textId="52763A61" w:rsidR="00120D88" w:rsidRPr="00120D88" w:rsidRDefault="00410F44" w:rsidP="000E46FC">
            <w:pPr>
              <w:spacing w:after="0" w:line="240" w:lineRule="auto"/>
              <w:rPr>
                <w:rFonts w:eastAsia="Times New Roman" w:cs="Times"/>
                <w:sz w:val="18"/>
                <w:szCs w:val="18"/>
              </w:rPr>
            </w:pPr>
            <w:r>
              <w:rPr>
                <w:rFonts w:eastAsia="Times New Roman" w:cs="Times"/>
                <w:sz w:val="18"/>
                <w:szCs w:val="18"/>
              </w:rPr>
              <w:t>24</w:t>
            </w:r>
          </w:p>
        </w:tc>
      </w:tr>
      <w:tr w:rsidR="00120D88" w:rsidRPr="00120D88" w14:paraId="554D6C63"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CD46B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S053</w:t>
            </w:r>
          </w:p>
        </w:tc>
        <w:tc>
          <w:tcPr>
            <w:tcW w:w="0" w:type="auto"/>
            <w:tcBorders>
              <w:top w:val="nil"/>
              <w:left w:val="nil"/>
              <w:bottom w:val="single" w:sz="4" w:space="0" w:color="auto"/>
              <w:right w:val="single" w:sz="4" w:space="0" w:color="auto"/>
            </w:tcBorders>
            <w:shd w:val="clear" w:color="auto" w:fill="auto"/>
            <w:noWrap/>
            <w:vAlign w:val="center"/>
            <w:hideMark/>
          </w:tcPr>
          <w:p w14:paraId="4C1EE61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586D299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6EE152A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552CD7D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346120A8" w14:textId="551F1435" w:rsidR="00120D88" w:rsidRPr="00120D88" w:rsidRDefault="00CA3DE7" w:rsidP="000E46FC">
            <w:pPr>
              <w:spacing w:after="0" w:line="240" w:lineRule="auto"/>
              <w:rPr>
                <w:rFonts w:eastAsia="Times New Roman" w:cs="Times"/>
                <w:sz w:val="18"/>
                <w:szCs w:val="18"/>
              </w:rPr>
            </w:pPr>
            <w:r>
              <w:rPr>
                <w:rFonts w:eastAsia="Times New Roman" w:cs="Times"/>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0D2EA6CC" w14:textId="32439024" w:rsidR="00120D88" w:rsidRPr="00120D88" w:rsidRDefault="00C2488D" w:rsidP="000E46FC">
            <w:pPr>
              <w:spacing w:after="0" w:line="240" w:lineRule="auto"/>
              <w:rPr>
                <w:rFonts w:eastAsia="Times New Roman" w:cs="Times"/>
                <w:sz w:val="18"/>
                <w:szCs w:val="18"/>
              </w:rPr>
            </w:pPr>
            <w:r>
              <w:rPr>
                <w:rFonts w:eastAsia="Times New Roman" w:cs="Times"/>
                <w:sz w:val="18"/>
                <w:szCs w:val="18"/>
              </w:rPr>
              <w:t>3.6</w:t>
            </w:r>
          </w:p>
        </w:tc>
        <w:tc>
          <w:tcPr>
            <w:tcW w:w="0" w:type="auto"/>
            <w:tcBorders>
              <w:top w:val="nil"/>
              <w:left w:val="nil"/>
              <w:bottom w:val="single" w:sz="4" w:space="0" w:color="auto"/>
              <w:right w:val="single" w:sz="4" w:space="0" w:color="auto"/>
            </w:tcBorders>
            <w:shd w:val="clear" w:color="auto" w:fill="auto"/>
            <w:noWrap/>
            <w:vAlign w:val="center"/>
            <w:hideMark/>
          </w:tcPr>
          <w:p w14:paraId="51C1AAD0" w14:textId="7795DFDF" w:rsidR="00120D88" w:rsidRPr="00120D88" w:rsidRDefault="00410F44" w:rsidP="000E46FC">
            <w:pPr>
              <w:spacing w:after="0" w:line="240" w:lineRule="auto"/>
              <w:rPr>
                <w:rFonts w:eastAsia="Times New Roman" w:cs="Times"/>
                <w:sz w:val="18"/>
                <w:szCs w:val="18"/>
              </w:rPr>
            </w:pPr>
            <w:r>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0DC2CB14" w14:textId="3BADCBCE" w:rsidR="00120D88" w:rsidRPr="00120D88" w:rsidRDefault="00410F44" w:rsidP="000E46FC">
            <w:pPr>
              <w:spacing w:after="0" w:line="240" w:lineRule="auto"/>
              <w:rPr>
                <w:rFonts w:eastAsia="Times New Roman" w:cs="Times"/>
                <w:sz w:val="18"/>
                <w:szCs w:val="18"/>
              </w:rPr>
            </w:pPr>
            <w:r>
              <w:rPr>
                <w:rFonts w:eastAsia="Times New Roman" w:cs="Times"/>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14:paraId="04F565C2" w14:textId="07AA34F2" w:rsidR="00120D88" w:rsidRPr="00120D88" w:rsidRDefault="00410F44" w:rsidP="000E46FC">
            <w:pPr>
              <w:spacing w:after="0" w:line="240" w:lineRule="auto"/>
              <w:rPr>
                <w:rFonts w:eastAsia="Times New Roman" w:cs="Times"/>
                <w:sz w:val="18"/>
                <w:szCs w:val="18"/>
              </w:rPr>
            </w:pPr>
            <w:r>
              <w:rPr>
                <w:rFonts w:eastAsia="Times New Roman" w:cs="Times"/>
                <w:sz w:val="18"/>
                <w:szCs w:val="18"/>
              </w:rPr>
              <w:t>24</w:t>
            </w:r>
          </w:p>
        </w:tc>
      </w:tr>
      <w:tr w:rsidR="00120D88" w:rsidRPr="00120D88" w14:paraId="1B57D5C7"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43F28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S054</w:t>
            </w:r>
          </w:p>
        </w:tc>
        <w:tc>
          <w:tcPr>
            <w:tcW w:w="0" w:type="auto"/>
            <w:tcBorders>
              <w:top w:val="nil"/>
              <w:left w:val="nil"/>
              <w:bottom w:val="single" w:sz="4" w:space="0" w:color="auto"/>
              <w:right w:val="single" w:sz="4" w:space="0" w:color="auto"/>
            </w:tcBorders>
            <w:shd w:val="clear" w:color="auto" w:fill="auto"/>
            <w:noWrap/>
            <w:vAlign w:val="center"/>
            <w:hideMark/>
          </w:tcPr>
          <w:p w14:paraId="47BCC3D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2FB301C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0157F8E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26F36B1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6360104B" w14:textId="23DA2FB1" w:rsidR="00120D88" w:rsidRPr="00120D88" w:rsidRDefault="00CA3DE7" w:rsidP="000E46FC">
            <w:pPr>
              <w:spacing w:after="0" w:line="240" w:lineRule="auto"/>
              <w:rPr>
                <w:rFonts w:eastAsia="Times New Roman" w:cs="Times"/>
                <w:sz w:val="18"/>
                <w:szCs w:val="18"/>
              </w:rPr>
            </w:pPr>
            <w:r>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775E08C3" w14:textId="33D419DE" w:rsidR="00120D88" w:rsidRPr="00120D88" w:rsidRDefault="00C2488D" w:rsidP="000E46FC">
            <w:pPr>
              <w:spacing w:after="0" w:line="240" w:lineRule="auto"/>
              <w:rPr>
                <w:rFonts w:eastAsia="Times New Roman" w:cs="Times"/>
                <w:sz w:val="18"/>
                <w:szCs w:val="18"/>
              </w:rPr>
            </w:pPr>
            <w:r>
              <w:rPr>
                <w:rFonts w:eastAsia="Times New Roman" w:cs="Times"/>
                <w:sz w:val="18"/>
                <w:szCs w:val="18"/>
              </w:rPr>
              <w:t>5.5</w:t>
            </w:r>
          </w:p>
        </w:tc>
        <w:tc>
          <w:tcPr>
            <w:tcW w:w="0" w:type="auto"/>
            <w:tcBorders>
              <w:top w:val="nil"/>
              <w:left w:val="nil"/>
              <w:bottom w:val="single" w:sz="4" w:space="0" w:color="auto"/>
              <w:right w:val="single" w:sz="4" w:space="0" w:color="auto"/>
            </w:tcBorders>
            <w:shd w:val="clear" w:color="auto" w:fill="auto"/>
            <w:noWrap/>
            <w:vAlign w:val="center"/>
            <w:hideMark/>
          </w:tcPr>
          <w:p w14:paraId="6D831E91" w14:textId="0F4673CD" w:rsidR="00120D88" w:rsidRPr="00120D88" w:rsidRDefault="00410F44" w:rsidP="000E46FC">
            <w:pPr>
              <w:spacing w:after="0" w:line="240" w:lineRule="auto"/>
              <w:rPr>
                <w:rFonts w:eastAsia="Times New Roman" w:cs="Times"/>
                <w:sz w:val="18"/>
                <w:szCs w:val="18"/>
              </w:rPr>
            </w:pPr>
            <w:r>
              <w:rPr>
                <w:rFonts w:eastAsia="Times New Roman" w:cs="Times"/>
                <w:sz w:val="18"/>
                <w:szCs w:val="18"/>
              </w:rPr>
              <w:t>4.5</w:t>
            </w:r>
          </w:p>
        </w:tc>
        <w:tc>
          <w:tcPr>
            <w:tcW w:w="0" w:type="auto"/>
            <w:tcBorders>
              <w:top w:val="nil"/>
              <w:left w:val="nil"/>
              <w:bottom w:val="single" w:sz="4" w:space="0" w:color="auto"/>
              <w:right w:val="single" w:sz="4" w:space="0" w:color="auto"/>
            </w:tcBorders>
            <w:shd w:val="clear" w:color="auto" w:fill="auto"/>
            <w:noWrap/>
            <w:vAlign w:val="center"/>
            <w:hideMark/>
          </w:tcPr>
          <w:p w14:paraId="5A389916" w14:textId="25AC564B"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2.1</w:t>
            </w:r>
          </w:p>
        </w:tc>
        <w:tc>
          <w:tcPr>
            <w:tcW w:w="0" w:type="auto"/>
            <w:tcBorders>
              <w:top w:val="nil"/>
              <w:left w:val="nil"/>
              <w:bottom w:val="single" w:sz="4" w:space="0" w:color="auto"/>
              <w:right w:val="single" w:sz="4" w:space="0" w:color="auto"/>
            </w:tcBorders>
            <w:shd w:val="clear" w:color="auto" w:fill="auto"/>
            <w:noWrap/>
            <w:vAlign w:val="center"/>
            <w:hideMark/>
          </w:tcPr>
          <w:p w14:paraId="4855B6EF" w14:textId="43E2CD4A" w:rsidR="00120D88" w:rsidRPr="00120D88" w:rsidRDefault="00410F44" w:rsidP="000E46FC">
            <w:pPr>
              <w:spacing w:after="0" w:line="240" w:lineRule="auto"/>
              <w:rPr>
                <w:rFonts w:eastAsia="Times New Roman" w:cs="Times"/>
                <w:sz w:val="18"/>
                <w:szCs w:val="18"/>
              </w:rPr>
            </w:pPr>
            <w:r>
              <w:rPr>
                <w:rFonts w:eastAsia="Times New Roman" w:cs="Times"/>
                <w:sz w:val="18"/>
                <w:szCs w:val="18"/>
              </w:rPr>
              <w:t>23</w:t>
            </w:r>
          </w:p>
        </w:tc>
      </w:tr>
      <w:tr w:rsidR="00120D88" w:rsidRPr="00120D88" w14:paraId="382F2872"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B0FCC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S055</w:t>
            </w:r>
          </w:p>
        </w:tc>
        <w:tc>
          <w:tcPr>
            <w:tcW w:w="0" w:type="auto"/>
            <w:tcBorders>
              <w:top w:val="nil"/>
              <w:left w:val="nil"/>
              <w:bottom w:val="single" w:sz="4" w:space="0" w:color="auto"/>
              <w:right w:val="single" w:sz="4" w:space="0" w:color="auto"/>
            </w:tcBorders>
            <w:shd w:val="clear" w:color="auto" w:fill="auto"/>
            <w:noWrap/>
            <w:vAlign w:val="center"/>
            <w:hideMark/>
          </w:tcPr>
          <w:p w14:paraId="07DEFF3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10F1CA6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6EEC11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STDM</w:t>
            </w:r>
          </w:p>
        </w:tc>
        <w:tc>
          <w:tcPr>
            <w:tcW w:w="0" w:type="auto"/>
            <w:tcBorders>
              <w:top w:val="nil"/>
              <w:left w:val="nil"/>
              <w:bottom w:val="single" w:sz="4" w:space="0" w:color="auto"/>
              <w:right w:val="single" w:sz="4" w:space="0" w:color="auto"/>
            </w:tcBorders>
            <w:shd w:val="clear" w:color="auto" w:fill="auto"/>
            <w:noWrap/>
            <w:vAlign w:val="center"/>
            <w:hideMark/>
          </w:tcPr>
          <w:p w14:paraId="30714F0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5F11BE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0.12</w:t>
            </w:r>
          </w:p>
        </w:tc>
        <w:tc>
          <w:tcPr>
            <w:tcW w:w="0" w:type="auto"/>
            <w:tcBorders>
              <w:top w:val="nil"/>
              <w:left w:val="nil"/>
              <w:bottom w:val="single" w:sz="4" w:space="0" w:color="auto"/>
              <w:right w:val="single" w:sz="4" w:space="0" w:color="auto"/>
            </w:tcBorders>
            <w:shd w:val="clear" w:color="auto" w:fill="auto"/>
            <w:noWrap/>
            <w:vAlign w:val="center"/>
            <w:hideMark/>
          </w:tcPr>
          <w:p w14:paraId="0DC74EE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22A7DF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0.03</w:t>
            </w:r>
          </w:p>
        </w:tc>
        <w:tc>
          <w:tcPr>
            <w:tcW w:w="0" w:type="auto"/>
            <w:tcBorders>
              <w:top w:val="nil"/>
              <w:left w:val="nil"/>
              <w:bottom w:val="single" w:sz="4" w:space="0" w:color="auto"/>
              <w:right w:val="single" w:sz="4" w:space="0" w:color="auto"/>
            </w:tcBorders>
            <w:shd w:val="clear" w:color="auto" w:fill="auto"/>
            <w:noWrap/>
            <w:vAlign w:val="center"/>
            <w:hideMark/>
          </w:tcPr>
          <w:p w14:paraId="232F06E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E27CEA3" w14:textId="275EED41" w:rsidR="00120D88" w:rsidRPr="00120D88" w:rsidRDefault="00410F44" w:rsidP="000E46FC">
            <w:pPr>
              <w:spacing w:after="0" w:line="240" w:lineRule="auto"/>
              <w:rPr>
                <w:rFonts w:eastAsia="Times New Roman" w:cs="Times"/>
                <w:sz w:val="18"/>
                <w:szCs w:val="18"/>
              </w:rPr>
            </w:pPr>
            <w:r>
              <w:rPr>
                <w:rFonts w:eastAsia="Times New Roman" w:cs="Times"/>
                <w:sz w:val="18"/>
                <w:szCs w:val="18"/>
              </w:rPr>
              <w:t>14</w:t>
            </w:r>
          </w:p>
        </w:tc>
      </w:tr>
      <w:tr w:rsidR="00120D88" w:rsidRPr="00120D88" w14:paraId="16EB789A"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2F601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S056</w:t>
            </w:r>
          </w:p>
        </w:tc>
        <w:tc>
          <w:tcPr>
            <w:tcW w:w="0" w:type="auto"/>
            <w:tcBorders>
              <w:top w:val="nil"/>
              <w:left w:val="nil"/>
              <w:bottom w:val="single" w:sz="4" w:space="0" w:color="auto"/>
              <w:right w:val="single" w:sz="4" w:space="0" w:color="auto"/>
            </w:tcBorders>
            <w:shd w:val="clear" w:color="auto" w:fill="auto"/>
            <w:noWrap/>
            <w:vAlign w:val="center"/>
            <w:hideMark/>
          </w:tcPr>
          <w:p w14:paraId="2886924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4DA55BB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5BBB893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448BDCB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44A05617" w14:textId="196A7D28" w:rsidR="00120D88" w:rsidRPr="00120D88" w:rsidRDefault="00CA3DE7" w:rsidP="000E46FC">
            <w:pPr>
              <w:spacing w:after="0" w:line="240" w:lineRule="auto"/>
              <w:rPr>
                <w:rFonts w:eastAsia="Times New Roman" w:cs="Times"/>
                <w:sz w:val="18"/>
                <w:szCs w:val="18"/>
              </w:rPr>
            </w:pPr>
            <w:r>
              <w:rPr>
                <w:rFonts w:eastAsia="Times New Roman" w:cs="Times"/>
                <w:sz w:val="18"/>
                <w:szCs w:val="18"/>
              </w:rPr>
              <w:t>79</w:t>
            </w:r>
          </w:p>
        </w:tc>
        <w:tc>
          <w:tcPr>
            <w:tcW w:w="0" w:type="auto"/>
            <w:tcBorders>
              <w:top w:val="nil"/>
              <w:left w:val="nil"/>
              <w:bottom w:val="single" w:sz="4" w:space="0" w:color="auto"/>
              <w:right w:val="single" w:sz="4" w:space="0" w:color="auto"/>
            </w:tcBorders>
            <w:shd w:val="clear" w:color="auto" w:fill="auto"/>
            <w:noWrap/>
            <w:vAlign w:val="center"/>
            <w:hideMark/>
          </w:tcPr>
          <w:p w14:paraId="56138DDD" w14:textId="18211C4C" w:rsidR="00120D88" w:rsidRPr="00120D88" w:rsidRDefault="00C2488D" w:rsidP="000E46FC">
            <w:pPr>
              <w:spacing w:after="0" w:line="240" w:lineRule="auto"/>
              <w:rPr>
                <w:rFonts w:eastAsia="Times New Roman" w:cs="Times"/>
                <w:sz w:val="18"/>
                <w:szCs w:val="18"/>
              </w:rPr>
            </w:pPr>
            <w:r>
              <w:rPr>
                <w:rFonts w:eastAsia="Times New Roman" w:cs="Times"/>
                <w:sz w:val="18"/>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14:paraId="47364B80" w14:textId="0D00C8B6" w:rsidR="00120D88" w:rsidRPr="00120D88" w:rsidRDefault="00410F44" w:rsidP="000E46FC">
            <w:pPr>
              <w:spacing w:after="0" w:line="240" w:lineRule="auto"/>
              <w:rPr>
                <w:rFonts w:eastAsia="Times New Roman" w:cs="Times"/>
                <w:sz w:val="18"/>
                <w:szCs w:val="18"/>
              </w:rPr>
            </w:pPr>
            <w:r>
              <w:rPr>
                <w:rFonts w:eastAsia="Times New Roman" w:cs="Times"/>
                <w:sz w:val="18"/>
                <w:szCs w:val="18"/>
              </w:rPr>
              <w:t>8.8</w:t>
            </w:r>
          </w:p>
        </w:tc>
        <w:tc>
          <w:tcPr>
            <w:tcW w:w="0" w:type="auto"/>
            <w:tcBorders>
              <w:top w:val="nil"/>
              <w:left w:val="nil"/>
              <w:bottom w:val="single" w:sz="4" w:space="0" w:color="auto"/>
              <w:right w:val="single" w:sz="4" w:space="0" w:color="auto"/>
            </w:tcBorders>
            <w:shd w:val="clear" w:color="auto" w:fill="auto"/>
            <w:noWrap/>
            <w:vAlign w:val="center"/>
            <w:hideMark/>
          </w:tcPr>
          <w:p w14:paraId="08FB3CC7" w14:textId="541B0FC4"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14:paraId="29575884" w14:textId="172B7C53"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6</w:t>
            </w:r>
            <w:r w:rsidR="00410F44">
              <w:rPr>
                <w:rFonts w:eastAsia="Times New Roman" w:cs="Times"/>
                <w:sz w:val="18"/>
                <w:szCs w:val="18"/>
              </w:rPr>
              <w:t>.5</w:t>
            </w:r>
          </w:p>
        </w:tc>
      </w:tr>
      <w:tr w:rsidR="00120D88" w:rsidRPr="00120D88" w14:paraId="3010F724"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7E6BB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S057</w:t>
            </w:r>
          </w:p>
        </w:tc>
        <w:tc>
          <w:tcPr>
            <w:tcW w:w="0" w:type="auto"/>
            <w:tcBorders>
              <w:top w:val="nil"/>
              <w:left w:val="nil"/>
              <w:bottom w:val="single" w:sz="4" w:space="0" w:color="auto"/>
              <w:right w:val="single" w:sz="4" w:space="0" w:color="auto"/>
            </w:tcBorders>
            <w:shd w:val="clear" w:color="auto" w:fill="auto"/>
            <w:noWrap/>
            <w:vAlign w:val="center"/>
            <w:hideMark/>
          </w:tcPr>
          <w:p w14:paraId="26F6EEB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6A300AB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5018D9F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646EA26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035878A6" w14:textId="7BFBADDC" w:rsidR="00120D88" w:rsidRPr="00120D88" w:rsidRDefault="00CA3DE7" w:rsidP="000E46FC">
            <w:pPr>
              <w:spacing w:after="0" w:line="240" w:lineRule="auto"/>
              <w:rPr>
                <w:rFonts w:eastAsia="Times New Roman" w:cs="Times"/>
                <w:sz w:val="18"/>
                <w:szCs w:val="18"/>
              </w:rPr>
            </w:pPr>
            <w:r>
              <w:rPr>
                <w:rFonts w:eastAsia="Times New Roman" w:cs="Times"/>
                <w:sz w:val="18"/>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14:paraId="7419331F" w14:textId="7D456286" w:rsidR="00120D88" w:rsidRPr="00120D88" w:rsidRDefault="00C2488D" w:rsidP="000E46FC">
            <w:pPr>
              <w:spacing w:after="0" w:line="240" w:lineRule="auto"/>
              <w:rPr>
                <w:rFonts w:eastAsia="Times New Roman" w:cs="Times"/>
                <w:sz w:val="18"/>
                <w:szCs w:val="18"/>
              </w:rPr>
            </w:pPr>
            <w:r>
              <w:rPr>
                <w:rFonts w:eastAsia="Times New Roman" w:cs="Times"/>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05CB1CA8" w14:textId="42A507CC" w:rsidR="00120D88" w:rsidRPr="00120D88" w:rsidRDefault="00410F44" w:rsidP="000E46FC">
            <w:pPr>
              <w:spacing w:after="0" w:line="240" w:lineRule="auto"/>
              <w:rPr>
                <w:rFonts w:eastAsia="Times New Roman" w:cs="Times"/>
                <w:sz w:val="18"/>
                <w:szCs w:val="18"/>
              </w:rPr>
            </w:pPr>
            <w:r>
              <w:rPr>
                <w:rFonts w:eastAsia="Times New Roman" w:cs="Times"/>
                <w:sz w:val="18"/>
                <w:szCs w:val="18"/>
              </w:rPr>
              <w:t>21</w:t>
            </w:r>
          </w:p>
        </w:tc>
        <w:tc>
          <w:tcPr>
            <w:tcW w:w="0" w:type="auto"/>
            <w:tcBorders>
              <w:top w:val="nil"/>
              <w:left w:val="nil"/>
              <w:bottom w:val="single" w:sz="4" w:space="0" w:color="auto"/>
              <w:right w:val="single" w:sz="4" w:space="0" w:color="auto"/>
            </w:tcBorders>
            <w:shd w:val="clear" w:color="auto" w:fill="auto"/>
            <w:noWrap/>
            <w:vAlign w:val="center"/>
            <w:hideMark/>
          </w:tcPr>
          <w:p w14:paraId="5C171E30" w14:textId="1692F117" w:rsidR="00120D88" w:rsidRPr="00120D88" w:rsidRDefault="00410F44" w:rsidP="000E46FC">
            <w:pPr>
              <w:spacing w:after="0" w:line="240" w:lineRule="auto"/>
              <w:rPr>
                <w:rFonts w:eastAsia="Times New Roman" w:cs="Times"/>
                <w:sz w:val="18"/>
                <w:szCs w:val="18"/>
              </w:rPr>
            </w:pPr>
            <w:r>
              <w:rPr>
                <w:rFonts w:eastAsia="Times New Roman" w:cs="Times"/>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7DEE0A60" w14:textId="67B50A29" w:rsidR="00120D88" w:rsidRPr="00120D88" w:rsidRDefault="00410F44" w:rsidP="000E46FC">
            <w:pPr>
              <w:spacing w:after="0" w:line="240" w:lineRule="auto"/>
              <w:rPr>
                <w:rFonts w:eastAsia="Times New Roman" w:cs="Times"/>
                <w:sz w:val="18"/>
                <w:szCs w:val="18"/>
              </w:rPr>
            </w:pPr>
            <w:r>
              <w:rPr>
                <w:rFonts w:eastAsia="Times New Roman" w:cs="Times"/>
                <w:sz w:val="18"/>
                <w:szCs w:val="18"/>
              </w:rPr>
              <w:t>36</w:t>
            </w:r>
          </w:p>
        </w:tc>
      </w:tr>
      <w:tr w:rsidR="00120D88" w:rsidRPr="00120D88" w14:paraId="1B85D225"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E5FA1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S058</w:t>
            </w:r>
          </w:p>
        </w:tc>
        <w:tc>
          <w:tcPr>
            <w:tcW w:w="0" w:type="auto"/>
            <w:tcBorders>
              <w:top w:val="nil"/>
              <w:left w:val="nil"/>
              <w:bottom w:val="single" w:sz="4" w:space="0" w:color="auto"/>
              <w:right w:val="single" w:sz="4" w:space="0" w:color="auto"/>
            </w:tcBorders>
            <w:shd w:val="clear" w:color="auto" w:fill="auto"/>
            <w:noWrap/>
            <w:vAlign w:val="center"/>
            <w:hideMark/>
          </w:tcPr>
          <w:p w14:paraId="32B73DC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3ACA192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7634559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50C4934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20536D74" w14:textId="509228F2" w:rsidR="00120D88" w:rsidRPr="00120D88" w:rsidRDefault="00CA3DE7" w:rsidP="000E46FC">
            <w:pPr>
              <w:spacing w:after="0" w:line="240" w:lineRule="auto"/>
              <w:rPr>
                <w:rFonts w:eastAsia="Times New Roman" w:cs="Times"/>
                <w:sz w:val="18"/>
                <w:szCs w:val="18"/>
              </w:rPr>
            </w:pPr>
            <w:r>
              <w:rPr>
                <w:rFonts w:eastAsia="Times New Roman" w:cs="Times"/>
                <w:sz w:val="18"/>
                <w:szCs w:val="18"/>
              </w:rPr>
              <w:t>107</w:t>
            </w:r>
          </w:p>
        </w:tc>
        <w:tc>
          <w:tcPr>
            <w:tcW w:w="0" w:type="auto"/>
            <w:tcBorders>
              <w:top w:val="nil"/>
              <w:left w:val="nil"/>
              <w:bottom w:val="single" w:sz="4" w:space="0" w:color="auto"/>
              <w:right w:val="single" w:sz="4" w:space="0" w:color="auto"/>
            </w:tcBorders>
            <w:shd w:val="clear" w:color="auto" w:fill="auto"/>
            <w:noWrap/>
            <w:vAlign w:val="center"/>
            <w:hideMark/>
          </w:tcPr>
          <w:p w14:paraId="3B9AC060" w14:textId="78E83BF0" w:rsidR="00120D88" w:rsidRPr="00120D88" w:rsidRDefault="00C2488D" w:rsidP="000E46FC">
            <w:pPr>
              <w:spacing w:after="0" w:line="240" w:lineRule="auto"/>
              <w:rPr>
                <w:rFonts w:eastAsia="Times New Roman" w:cs="Times"/>
                <w:sz w:val="18"/>
                <w:szCs w:val="18"/>
              </w:rPr>
            </w:pPr>
            <w:r>
              <w:rPr>
                <w:rFonts w:eastAsia="Times New Roman" w:cs="Times"/>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3AD2F66C" w14:textId="2EF7329E" w:rsidR="00120D88" w:rsidRPr="00120D88" w:rsidRDefault="00410F44" w:rsidP="000E46FC">
            <w:pPr>
              <w:spacing w:after="0" w:line="240" w:lineRule="auto"/>
              <w:rPr>
                <w:rFonts w:eastAsia="Times New Roman" w:cs="Times"/>
                <w:sz w:val="18"/>
                <w:szCs w:val="18"/>
              </w:rPr>
            </w:pPr>
            <w:r>
              <w:rPr>
                <w:rFonts w:eastAsia="Times New Roman" w:cs="Times"/>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4A445504" w14:textId="6F2D44B2" w:rsidR="00120D88" w:rsidRPr="00120D88" w:rsidRDefault="00410F44" w:rsidP="000E46FC">
            <w:pPr>
              <w:spacing w:after="0" w:line="240" w:lineRule="auto"/>
              <w:rPr>
                <w:rFonts w:eastAsia="Times New Roman" w:cs="Times"/>
                <w:sz w:val="18"/>
                <w:szCs w:val="18"/>
              </w:rPr>
            </w:pPr>
            <w:r>
              <w:rPr>
                <w:rFonts w:eastAsia="Times New Roman" w:cs="Times"/>
                <w:sz w:val="18"/>
                <w:szCs w:val="18"/>
              </w:rPr>
              <w:t>21</w:t>
            </w:r>
          </w:p>
        </w:tc>
        <w:tc>
          <w:tcPr>
            <w:tcW w:w="0" w:type="auto"/>
            <w:tcBorders>
              <w:top w:val="nil"/>
              <w:left w:val="nil"/>
              <w:bottom w:val="single" w:sz="4" w:space="0" w:color="auto"/>
              <w:right w:val="single" w:sz="4" w:space="0" w:color="auto"/>
            </w:tcBorders>
            <w:shd w:val="clear" w:color="auto" w:fill="auto"/>
            <w:noWrap/>
            <w:vAlign w:val="center"/>
            <w:hideMark/>
          </w:tcPr>
          <w:p w14:paraId="3A7E54BE" w14:textId="3525AB0C" w:rsidR="00120D88" w:rsidRPr="00120D88" w:rsidRDefault="00410F44" w:rsidP="000E46FC">
            <w:pPr>
              <w:spacing w:after="0" w:line="240" w:lineRule="auto"/>
              <w:rPr>
                <w:rFonts w:eastAsia="Times New Roman" w:cs="Times"/>
                <w:sz w:val="18"/>
                <w:szCs w:val="18"/>
              </w:rPr>
            </w:pPr>
            <w:r>
              <w:rPr>
                <w:rFonts w:eastAsia="Times New Roman" w:cs="Times"/>
                <w:sz w:val="18"/>
                <w:szCs w:val="18"/>
              </w:rPr>
              <w:t>12</w:t>
            </w:r>
          </w:p>
        </w:tc>
      </w:tr>
      <w:tr w:rsidR="00120D88" w:rsidRPr="00120D88" w14:paraId="553480E6"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DB961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S059</w:t>
            </w:r>
          </w:p>
        </w:tc>
        <w:tc>
          <w:tcPr>
            <w:tcW w:w="0" w:type="auto"/>
            <w:tcBorders>
              <w:top w:val="nil"/>
              <w:left w:val="nil"/>
              <w:bottom w:val="single" w:sz="4" w:space="0" w:color="auto"/>
              <w:right w:val="single" w:sz="4" w:space="0" w:color="auto"/>
            </w:tcBorders>
            <w:shd w:val="clear" w:color="auto" w:fill="auto"/>
            <w:noWrap/>
            <w:vAlign w:val="center"/>
            <w:hideMark/>
          </w:tcPr>
          <w:p w14:paraId="3E1A5A4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1406594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529C639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54A6884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13C6EA81" w14:textId="465211DC" w:rsidR="00120D88" w:rsidRPr="00120D88" w:rsidRDefault="00CA3DE7" w:rsidP="000E46FC">
            <w:pPr>
              <w:spacing w:after="0" w:line="240" w:lineRule="auto"/>
              <w:rPr>
                <w:rFonts w:eastAsia="Times New Roman" w:cs="Times"/>
                <w:sz w:val="18"/>
                <w:szCs w:val="18"/>
              </w:rPr>
            </w:pPr>
            <w:r>
              <w:rPr>
                <w:rFonts w:eastAsia="Times New Roman" w:cs="Times"/>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14:paraId="511F211E" w14:textId="45968685" w:rsidR="00120D88" w:rsidRPr="00120D88" w:rsidRDefault="00C2488D" w:rsidP="000E46FC">
            <w:pPr>
              <w:spacing w:after="0" w:line="240" w:lineRule="auto"/>
              <w:rPr>
                <w:rFonts w:eastAsia="Times New Roman" w:cs="Times"/>
                <w:sz w:val="18"/>
                <w:szCs w:val="18"/>
              </w:rPr>
            </w:pPr>
            <w:r>
              <w:rPr>
                <w:rFonts w:eastAsia="Times New Roman" w:cs="Times"/>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14:paraId="324655F7" w14:textId="2EF698B0" w:rsidR="00120D88" w:rsidRPr="00120D88" w:rsidRDefault="00410F44" w:rsidP="000E46FC">
            <w:pPr>
              <w:spacing w:after="0" w:line="240" w:lineRule="auto"/>
              <w:rPr>
                <w:rFonts w:eastAsia="Times New Roman" w:cs="Times"/>
                <w:sz w:val="18"/>
                <w:szCs w:val="18"/>
              </w:rPr>
            </w:pPr>
            <w:r>
              <w:rPr>
                <w:rFonts w:eastAsia="Times New Roman" w:cs="Times"/>
                <w:sz w:val="18"/>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14:paraId="4F5CA4F2" w14:textId="7FBEFE8D"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3030A4F1" w14:textId="4BB47EBC"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8.7</w:t>
            </w:r>
          </w:p>
        </w:tc>
      </w:tr>
      <w:tr w:rsidR="00120D88" w:rsidRPr="00120D88" w14:paraId="6811AC62"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41DF1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S060</w:t>
            </w:r>
          </w:p>
        </w:tc>
        <w:tc>
          <w:tcPr>
            <w:tcW w:w="0" w:type="auto"/>
            <w:tcBorders>
              <w:top w:val="nil"/>
              <w:left w:val="nil"/>
              <w:bottom w:val="single" w:sz="4" w:space="0" w:color="auto"/>
              <w:right w:val="single" w:sz="4" w:space="0" w:color="auto"/>
            </w:tcBorders>
            <w:shd w:val="clear" w:color="auto" w:fill="auto"/>
            <w:noWrap/>
            <w:vAlign w:val="center"/>
            <w:hideMark/>
          </w:tcPr>
          <w:p w14:paraId="2C18E9B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52CA382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32D98FA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5F69D9A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7AD0CF6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0.14</w:t>
            </w:r>
          </w:p>
        </w:tc>
        <w:tc>
          <w:tcPr>
            <w:tcW w:w="0" w:type="auto"/>
            <w:tcBorders>
              <w:top w:val="nil"/>
              <w:left w:val="nil"/>
              <w:bottom w:val="single" w:sz="4" w:space="0" w:color="auto"/>
              <w:right w:val="single" w:sz="4" w:space="0" w:color="auto"/>
            </w:tcBorders>
            <w:shd w:val="clear" w:color="auto" w:fill="auto"/>
            <w:noWrap/>
            <w:vAlign w:val="center"/>
            <w:hideMark/>
          </w:tcPr>
          <w:p w14:paraId="37B0E76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0.10</w:t>
            </w:r>
          </w:p>
        </w:tc>
        <w:tc>
          <w:tcPr>
            <w:tcW w:w="0" w:type="auto"/>
            <w:tcBorders>
              <w:top w:val="nil"/>
              <w:left w:val="nil"/>
              <w:bottom w:val="single" w:sz="4" w:space="0" w:color="auto"/>
              <w:right w:val="single" w:sz="4" w:space="0" w:color="auto"/>
            </w:tcBorders>
            <w:shd w:val="clear" w:color="auto" w:fill="auto"/>
            <w:noWrap/>
            <w:vAlign w:val="center"/>
            <w:hideMark/>
          </w:tcPr>
          <w:p w14:paraId="18A9229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2BA1F1F3" w14:textId="28C5B31A"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7ECBB5FD" w14:textId="2110DCD6"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2.7</w:t>
            </w:r>
          </w:p>
        </w:tc>
      </w:tr>
      <w:tr w:rsidR="00120D88" w:rsidRPr="00120D88" w14:paraId="71EA8BEF"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0F270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S061</w:t>
            </w:r>
          </w:p>
        </w:tc>
        <w:tc>
          <w:tcPr>
            <w:tcW w:w="0" w:type="auto"/>
            <w:tcBorders>
              <w:top w:val="nil"/>
              <w:left w:val="nil"/>
              <w:bottom w:val="single" w:sz="4" w:space="0" w:color="auto"/>
              <w:right w:val="single" w:sz="4" w:space="0" w:color="auto"/>
            </w:tcBorders>
            <w:shd w:val="clear" w:color="auto" w:fill="auto"/>
            <w:noWrap/>
            <w:vAlign w:val="center"/>
            <w:hideMark/>
          </w:tcPr>
          <w:p w14:paraId="255857C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492C8E9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4D67F9A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28E11C4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5F0610B4" w14:textId="20C39DF4" w:rsidR="00120D88" w:rsidRPr="00120D88" w:rsidRDefault="00CA3DE7" w:rsidP="000E46FC">
            <w:pPr>
              <w:spacing w:after="0" w:line="240" w:lineRule="auto"/>
              <w:rPr>
                <w:rFonts w:eastAsia="Times New Roman" w:cs="Times"/>
                <w:sz w:val="18"/>
                <w:szCs w:val="18"/>
              </w:rPr>
            </w:pPr>
            <w:r>
              <w:rPr>
                <w:rFonts w:eastAsia="Times New Roman" w:cs="Times"/>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14:paraId="06BBA57B" w14:textId="64A1949F" w:rsidR="00120D88" w:rsidRPr="00120D88" w:rsidRDefault="00C2488D" w:rsidP="000E46FC">
            <w:pPr>
              <w:spacing w:after="0" w:line="240" w:lineRule="auto"/>
              <w:rPr>
                <w:rFonts w:eastAsia="Times New Roman" w:cs="Times"/>
                <w:sz w:val="18"/>
                <w:szCs w:val="18"/>
              </w:rPr>
            </w:pPr>
            <w:r>
              <w:rPr>
                <w:rFonts w:eastAsia="Times New Roman" w:cs="Times"/>
                <w:sz w:val="18"/>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14:paraId="67C81C3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0.34</w:t>
            </w:r>
          </w:p>
        </w:tc>
        <w:tc>
          <w:tcPr>
            <w:tcW w:w="0" w:type="auto"/>
            <w:tcBorders>
              <w:top w:val="nil"/>
              <w:left w:val="nil"/>
              <w:bottom w:val="single" w:sz="4" w:space="0" w:color="auto"/>
              <w:right w:val="single" w:sz="4" w:space="0" w:color="auto"/>
            </w:tcBorders>
            <w:shd w:val="clear" w:color="auto" w:fill="auto"/>
            <w:noWrap/>
            <w:vAlign w:val="center"/>
            <w:hideMark/>
          </w:tcPr>
          <w:p w14:paraId="02EFADEC" w14:textId="1AC93800"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0.09</w:t>
            </w:r>
          </w:p>
        </w:tc>
        <w:tc>
          <w:tcPr>
            <w:tcW w:w="0" w:type="auto"/>
            <w:tcBorders>
              <w:top w:val="nil"/>
              <w:left w:val="nil"/>
              <w:bottom w:val="single" w:sz="4" w:space="0" w:color="auto"/>
              <w:right w:val="single" w:sz="4" w:space="0" w:color="auto"/>
            </w:tcBorders>
            <w:shd w:val="clear" w:color="auto" w:fill="auto"/>
            <w:noWrap/>
            <w:vAlign w:val="center"/>
            <w:hideMark/>
          </w:tcPr>
          <w:p w14:paraId="3FEFE9D6" w14:textId="4E560E7A"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2.</w:t>
            </w:r>
            <w:r w:rsidR="00410F44">
              <w:rPr>
                <w:rFonts w:eastAsia="Times New Roman" w:cs="Times"/>
                <w:sz w:val="18"/>
                <w:szCs w:val="18"/>
              </w:rPr>
              <w:t>5</w:t>
            </w:r>
          </w:p>
        </w:tc>
      </w:tr>
      <w:tr w:rsidR="00120D88" w:rsidRPr="00120D88" w14:paraId="32BA3978"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0754D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S062</w:t>
            </w:r>
          </w:p>
        </w:tc>
        <w:tc>
          <w:tcPr>
            <w:tcW w:w="0" w:type="auto"/>
            <w:tcBorders>
              <w:top w:val="nil"/>
              <w:left w:val="nil"/>
              <w:bottom w:val="single" w:sz="4" w:space="0" w:color="auto"/>
              <w:right w:val="single" w:sz="4" w:space="0" w:color="auto"/>
            </w:tcBorders>
            <w:shd w:val="clear" w:color="auto" w:fill="auto"/>
            <w:noWrap/>
            <w:vAlign w:val="center"/>
            <w:hideMark/>
          </w:tcPr>
          <w:p w14:paraId="0A4DE60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697DE63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1DF6BA9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1D619D3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44D9C0D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0.32</w:t>
            </w:r>
          </w:p>
        </w:tc>
        <w:tc>
          <w:tcPr>
            <w:tcW w:w="0" w:type="auto"/>
            <w:tcBorders>
              <w:top w:val="nil"/>
              <w:left w:val="nil"/>
              <w:bottom w:val="single" w:sz="4" w:space="0" w:color="auto"/>
              <w:right w:val="single" w:sz="4" w:space="0" w:color="auto"/>
            </w:tcBorders>
            <w:shd w:val="clear" w:color="auto" w:fill="auto"/>
            <w:noWrap/>
            <w:vAlign w:val="center"/>
            <w:hideMark/>
          </w:tcPr>
          <w:p w14:paraId="70C8D5B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0.17</w:t>
            </w:r>
          </w:p>
        </w:tc>
        <w:tc>
          <w:tcPr>
            <w:tcW w:w="0" w:type="auto"/>
            <w:tcBorders>
              <w:top w:val="nil"/>
              <w:left w:val="nil"/>
              <w:bottom w:val="single" w:sz="4" w:space="0" w:color="auto"/>
              <w:right w:val="single" w:sz="4" w:space="0" w:color="auto"/>
            </w:tcBorders>
            <w:shd w:val="clear" w:color="auto" w:fill="auto"/>
            <w:noWrap/>
            <w:vAlign w:val="center"/>
            <w:hideMark/>
          </w:tcPr>
          <w:p w14:paraId="63BBE23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39E220E3" w14:textId="68931550"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w:t>
            </w:r>
            <w:r w:rsidR="00410F44">
              <w:rPr>
                <w:rFonts w:eastAsia="Times New Roman" w:cs="Times"/>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3147431" w14:textId="35388240"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2.</w:t>
            </w:r>
            <w:r w:rsidR="00410F44">
              <w:rPr>
                <w:rFonts w:eastAsia="Times New Roman" w:cs="Times"/>
                <w:sz w:val="18"/>
                <w:szCs w:val="18"/>
              </w:rPr>
              <w:t>3</w:t>
            </w:r>
          </w:p>
        </w:tc>
      </w:tr>
      <w:tr w:rsidR="00120D88" w:rsidRPr="00120D88" w14:paraId="0204B0C4"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3B76E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S063</w:t>
            </w:r>
          </w:p>
        </w:tc>
        <w:tc>
          <w:tcPr>
            <w:tcW w:w="0" w:type="auto"/>
            <w:tcBorders>
              <w:top w:val="nil"/>
              <w:left w:val="nil"/>
              <w:bottom w:val="single" w:sz="4" w:space="0" w:color="auto"/>
              <w:right w:val="single" w:sz="4" w:space="0" w:color="auto"/>
            </w:tcBorders>
            <w:shd w:val="clear" w:color="auto" w:fill="auto"/>
            <w:noWrap/>
            <w:vAlign w:val="center"/>
            <w:hideMark/>
          </w:tcPr>
          <w:p w14:paraId="5D4C57C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14:paraId="54CF3B9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2D2CE2D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2E07690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6D546B2F" w14:textId="61D7B32A" w:rsidR="00120D88" w:rsidRPr="00120D88" w:rsidRDefault="00CA3DE7" w:rsidP="000E46FC">
            <w:pPr>
              <w:spacing w:after="0" w:line="240" w:lineRule="auto"/>
              <w:rPr>
                <w:rFonts w:eastAsia="Times New Roman" w:cs="Times"/>
                <w:sz w:val="18"/>
                <w:szCs w:val="18"/>
              </w:rPr>
            </w:pPr>
            <w:r>
              <w:rPr>
                <w:rFonts w:eastAsia="Times New Roman" w:cs="Times"/>
                <w:sz w:val="18"/>
                <w:szCs w:val="18"/>
              </w:rPr>
              <w:t>8.3</w:t>
            </w:r>
          </w:p>
        </w:tc>
        <w:tc>
          <w:tcPr>
            <w:tcW w:w="0" w:type="auto"/>
            <w:tcBorders>
              <w:top w:val="nil"/>
              <w:left w:val="nil"/>
              <w:bottom w:val="single" w:sz="4" w:space="0" w:color="auto"/>
              <w:right w:val="single" w:sz="4" w:space="0" w:color="auto"/>
            </w:tcBorders>
            <w:shd w:val="clear" w:color="auto" w:fill="auto"/>
            <w:noWrap/>
            <w:vAlign w:val="center"/>
            <w:hideMark/>
          </w:tcPr>
          <w:p w14:paraId="5AA0D4C5" w14:textId="4F357E89" w:rsidR="00120D88" w:rsidRPr="00120D88" w:rsidRDefault="00C2488D" w:rsidP="000E46FC">
            <w:pPr>
              <w:spacing w:after="0" w:line="240" w:lineRule="auto"/>
              <w:rPr>
                <w:rFonts w:eastAsia="Times New Roman" w:cs="Times"/>
                <w:sz w:val="18"/>
                <w:szCs w:val="18"/>
              </w:rPr>
            </w:pPr>
            <w:r>
              <w:rPr>
                <w:rFonts w:eastAsia="Times New Roman" w:cs="Times"/>
                <w:sz w:val="18"/>
                <w:szCs w:val="18"/>
              </w:rPr>
              <w:t>2.4</w:t>
            </w:r>
          </w:p>
        </w:tc>
        <w:tc>
          <w:tcPr>
            <w:tcW w:w="0" w:type="auto"/>
            <w:tcBorders>
              <w:top w:val="nil"/>
              <w:left w:val="nil"/>
              <w:bottom w:val="single" w:sz="4" w:space="0" w:color="auto"/>
              <w:right w:val="single" w:sz="4" w:space="0" w:color="auto"/>
            </w:tcBorders>
            <w:shd w:val="clear" w:color="auto" w:fill="auto"/>
            <w:noWrap/>
            <w:vAlign w:val="center"/>
            <w:hideMark/>
          </w:tcPr>
          <w:p w14:paraId="670F7C9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0.33</w:t>
            </w:r>
          </w:p>
        </w:tc>
        <w:tc>
          <w:tcPr>
            <w:tcW w:w="0" w:type="auto"/>
            <w:tcBorders>
              <w:top w:val="nil"/>
              <w:left w:val="nil"/>
              <w:bottom w:val="single" w:sz="4" w:space="0" w:color="auto"/>
              <w:right w:val="single" w:sz="4" w:space="0" w:color="auto"/>
            </w:tcBorders>
            <w:shd w:val="clear" w:color="auto" w:fill="auto"/>
            <w:noWrap/>
            <w:vAlign w:val="center"/>
            <w:hideMark/>
          </w:tcPr>
          <w:p w14:paraId="582B3300" w14:textId="66A888C6"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0.07</w:t>
            </w:r>
          </w:p>
        </w:tc>
        <w:tc>
          <w:tcPr>
            <w:tcW w:w="0" w:type="auto"/>
            <w:tcBorders>
              <w:top w:val="nil"/>
              <w:left w:val="nil"/>
              <w:bottom w:val="single" w:sz="4" w:space="0" w:color="auto"/>
              <w:right w:val="single" w:sz="4" w:space="0" w:color="auto"/>
            </w:tcBorders>
            <w:shd w:val="clear" w:color="auto" w:fill="auto"/>
            <w:noWrap/>
            <w:vAlign w:val="center"/>
            <w:hideMark/>
          </w:tcPr>
          <w:p w14:paraId="0C505CCC" w14:textId="327B66D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9</w:t>
            </w:r>
            <w:r w:rsidR="00410F44">
              <w:rPr>
                <w:rFonts w:eastAsia="Times New Roman" w:cs="Times"/>
                <w:sz w:val="18"/>
                <w:szCs w:val="18"/>
              </w:rPr>
              <w:t>.6</w:t>
            </w:r>
          </w:p>
        </w:tc>
      </w:tr>
      <w:tr w:rsidR="00120D88" w:rsidRPr="00120D88" w14:paraId="69378E49"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FDFA9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S064</w:t>
            </w:r>
          </w:p>
        </w:tc>
        <w:tc>
          <w:tcPr>
            <w:tcW w:w="0" w:type="auto"/>
            <w:tcBorders>
              <w:top w:val="nil"/>
              <w:left w:val="nil"/>
              <w:bottom w:val="single" w:sz="4" w:space="0" w:color="auto"/>
              <w:right w:val="single" w:sz="4" w:space="0" w:color="auto"/>
            </w:tcBorders>
            <w:shd w:val="clear" w:color="auto" w:fill="auto"/>
            <w:noWrap/>
            <w:vAlign w:val="center"/>
            <w:hideMark/>
          </w:tcPr>
          <w:p w14:paraId="12832CD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4D5C884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71E57F6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0C56300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617DFFB8" w14:textId="3E264E15" w:rsidR="00120D88" w:rsidRPr="00120D88" w:rsidRDefault="00CA3DE7" w:rsidP="000E46FC">
            <w:pPr>
              <w:spacing w:after="0" w:line="240" w:lineRule="auto"/>
              <w:rPr>
                <w:rFonts w:eastAsia="Times New Roman" w:cs="Times"/>
                <w:sz w:val="18"/>
                <w:szCs w:val="18"/>
              </w:rPr>
            </w:pPr>
            <w:r>
              <w:rPr>
                <w:rFonts w:eastAsia="Times New Roman" w:cs="Times"/>
                <w:sz w:val="18"/>
                <w:szCs w:val="18"/>
              </w:rPr>
              <w:t>137</w:t>
            </w:r>
          </w:p>
        </w:tc>
        <w:tc>
          <w:tcPr>
            <w:tcW w:w="0" w:type="auto"/>
            <w:tcBorders>
              <w:top w:val="nil"/>
              <w:left w:val="nil"/>
              <w:bottom w:val="single" w:sz="4" w:space="0" w:color="auto"/>
              <w:right w:val="single" w:sz="4" w:space="0" w:color="auto"/>
            </w:tcBorders>
            <w:shd w:val="clear" w:color="auto" w:fill="auto"/>
            <w:noWrap/>
            <w:vAlign w:val="center"/>
            <w:hideMark/>
          </w:tcPr>
          <w:p w14:paraId="39C81AFF" w14:textId="20372A96" w:rsidR="00120D88" w:rsidRPr="00120D88" w:rsidRDefault="00C2488D" w:rsidP="000E46FC">
            <w:pPr>
              <w:spacing w:after="0" w:line="240" w:lineRule="auto"/>
              <w:rPr>
                <w:rFonts w:eastAsia="Times New Roman" w:cs="Times"/>
                <w:sz w:val="18"/>
                <w:szCs w:val="18"/>
              </w:rPr>
            </w:pPr>
            <w:r>
              <w:rPr>
                <w:rFonts w:eastAsia="Times New Roman" w:cs="Times"/>
                <w:sz w:val="18"/>
                <w:szCs w:val="18"/>
              </w:rPr>
              <w:t>53</w:t>
            </w:r>
          </w:p>
        </w:tc>
        <w:tc>
          <w:tcPr>
            <w:tcW w:w="0" w:type="auto"/>
            <w:tcBorders>
              <w:top w:val="nil"/>
              <w:left w:val="nil"/>
              <w:bottom w:val="single" w:sz="4" w:space="0" w:color="auto"/>
              <w:right w:val="single" w:sz="4" w:space="0" w:color="auto"/>
            </w:tcBorders>
            <w:shd w:val="clear" w:color="auto" w:fill="auto"/>
            <w:noWrap/>
            <w:vAlign w:val="center"/>
            <w:hideMark/>
          </w:tcPr>
          <w:p w14:paraId="4CC08AB8" w14:textId="753220A5" w:rsidR="00120D88" w:rsidRPr="00120D88" w:rsidRDefault="00410F44" w:rsidP="000E46FC">
            <w:pPr>
              <w:spacing w:after="0" w:line="240" w:lineRule="auto"/>
              <w:rPr>
                <w:rFonts w:eastAsia="Times New Roman" w:cs="Times"/>
                <w:sz w:val="18"/>
                <w:szCs w:val="18"/>
              </w:rPr>
            </w:pPr>
            <w:r>
              <w:rPr>
                <w:rFonts w:eastAsia="Times New Roman" w:cs="Times"/>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14:paraId="119685C5" w14:textId="3136F879" w:rsidR="00120D88" w:rsidRPr="00120D88" w:rsidRDefault="00410F44" w:rsidP="000E46FC">
            <w:pPr>
              <w:spacing w:after="0" w:line="240" w:lineRule="auto"/>
              <w:rPr>
                <w:rFonts w:eastAsia="Times New Roman" w:cs="Times"/>
                <w:sz w:val="18"/>
                <w:szCs w:val="18"/>
              </w:rPr>
            </w:pPr>
            <w:r>
              <w:rPr>
                <w:rFonts w:eastAsia="Times New Roman" w:cs="Times"/>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14:paraId="569690A3" w14:textId="2BF02252"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w:t>
            </w:r>
            <w:r w:rsidR="00410F44">
              <w:rPr>
                <w:rFonts w:eastAsia="Times New Roman" w:cs="Times"/>
                <w:sz w:val="18"/>
                <w:szCs w:val="18"/>
              </w:rPr>
              <w:t>.6</w:t>
            </w:r>
          </w:p>
        </w:tc>
      </w:tr>
      <w:tr w:rsidR="00120D88" w:rsidRPr="00120D88" w14:paraId="6D7DA2A7"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5A74E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S065</w:t>
            </w:r>
          </w:p>
        </w:tc>
        <w:tc>
          <w:tcPr>
            <w:tcW w:w="0" w:type="auto"/>
            <w:tcBorders>
              <w:top w:val="nil"/>
              <w:left w:val="nil"/>
              <w:bottom w:val="single" w:sz="4" w:space="0" w:color="auto"/>
              <w:right w:val="single" w:sz="4" w:space="0" w:color="auto"/>
            </w:tcBorders>
            <w:shd w:val="clear" w:color="auto" w:fill="auto"/>
            <w:noWrap/>
            <w:vAlign w:val="center"/>
            <w:hideMark/>
          </w:tcPr>
          <w:p w14:paraId="104317A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78EF772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15BAD4F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3B88811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7ECC164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0.49</w:t>
            </w:r>
          </w:p>
        </w:tc>
        <w:tc>
          <w:tcPr>
            <w:tcW w:w="0" w:type="auto"/>
            <w:tcBorders>
              <w:top w:val="nil"/>
              <w:left w:val="nil"/>
              <w:bottom w:val="single" w:sz="4" w:space="0" w:color="auto"/>
              <w:right w:val="single" w:sz="4" w:space="0" w:color="auto"/>
            </w:tcBorders>
            <w:shd w:val="clear" w:color="auto" w:fill="auto"/>
            <w:noWrap/>
            <w:vAlign w:val="center"/>
            <w:hideMark/>
          </w:tcPr>
          <w:p w14:paraId="767FAF5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0.48</w:t>
            </w:r>
          </w:p>
        </w:tc>
        <w:tc>
          <w:tcPr>
            <w:tcW w:w="0" w:type="auto"/>
            <w:tcBorders>
              <w:top w:val="nil"/>
              <w:left w:val="nil"/>
              <w:bottom w:val="single" w:sz="4" w:space="0" w:color="auto"/>
              <w:right w:val="single" w:sz="4" w:space="0" w:color="auto"/>
            </w:tcBorders>
            <w:shd w:val="clear" w:color="auto" w:fill="auto"/>
            <w:noWrap/>
            <w:vAlign w:val="center"/>
            <w:hideMark/>
          </w:tcPr>
          <w:p w14:paraId="1B762E5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0.64</w:t>
            </w:r>
          </w:p>
        </w:tc>
        <w:tc>
          <w:tcPr>
            <w:tcW w:w="0" w:type="auto"/>
            <w:tcBorders>
              <w:top w:val="nil"/>
              <w:left w:val="nil"/>
              <w:bottom w:val="single" w:sz="4" w:space="0" w:color="auto"/>
              <w:right w:val="single" w:sz="4" w:space="0" w:color="auto"/>
            </w:tcBorders>
            <w:shd w:val="clear" w:color="auto" w:fill="auto"/>
            <w:noWrap/>
            <w:vAlign w:val="center"/>
            <w:hideMark/>
          </w:tcPr>
          <w:p w14:paraId="1FDD8193" w14:textId="72AF92E6"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w:t>
            </w:r>
            <w:r w:rsidR="00410F44">
              <w:rPr>
                <w:rFonts w:eastAsia="Times New Roman" w:cs="Times"/>
                <w:sz w:val="18"/>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14:paraId="0FC0AB70" w14:textId="3D2E203B"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4</w:t>
            </w:r>
            <w:r w:rsidR="00410F44">
              <w:rPr>
                <w:rFonts w:eastAsia="Times New Roman" w:cs="Times"/>
                <w:sz w:val="18"/>
                <w:szCs w:val="18"/>
              </w:rPr>
              <w:t>3</w:t>
            </w:r>
          </w:p>
        </w:tc>
      </w:tr>
      <w:tr w:rsidR="00120D88" w:rsidRPr="00120D88" w14:paraId="78EC1B18"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D5DF0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S066</w:t>
            </w:r>
          </w:p>
        </w:tc>
        <w:tc>
          <w:tcPr>
            <w:tcW w:w="0" w:type="auto"/>
            <w:tcBorders>
              <w:top w:val="nil"/>
              <w:left w:val="nil"/>
              <w:bottom w:val="single" w:sz="4" w:space="0" w:color="auto"/>
              <w:right w:val="single" w:sz="4" w:space="0" w:color="auto"/>
            </w:tcBorders>
            <w:shd w:val="clear" w:color="auto" w:fill="auto"/>
            <w:noWrap/>
            <w:vAlign w:val="center"/>
            <w:hideMark/>
          </w:tcPr>
          <w:p w14:paraId="32D8C01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404D277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6AEED6A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67AE35E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21580D88" w14:textId="73C5A63A" w:rsidR="00120D88" w:rsidRPr="00120D88" w:rsidRDefault="00CA3DE7" w:rsidP="000E46FC">
            <w:pPr>
              <w:spacing w:after="0" w:line="240" w:lineRule="auto"/>
              <w:rPr>
                <w:rFonts w:eastAsia="Times New Roman" w:cs="Times"/>
                <w:sz w:val="18"/>
                <w:szCs w:val="18"/>
              </w:rPr>
            </w:pPr>
            <w:r>
              <w:rPr>
                <w:rFonts w:eastAsia="Times New Roman" w:cs="Times"/>
                <w:sz w:val="18"/>
                <w:szCs w:val="18"/>
              </w:rPr>
              <w:t>6.1</w:t>
            </w:r>
          </w:p>
        </w:tc>
        <w:tc>
          <w:tcPr>
            <w:tcW w:w="0" w:type="auto"/>
            <w:tcBorders>
              <w:top w:val="nil"/>
              <w:left w:val="nil"/>
              <w:bottom w:val="single" w:sz="4" w:space="0" w:color="auto"/>
              <w:right w:val="single" w:sz="4" w:space="0" w:color="auto"/>
            </w:tcBorders>
            <w:shd w:val="clear" w:color="auto" w:fill="auto"/>
            <w:noWrap/>
            <w:vAlign w:val="center"/>
            <w:hideMark/>
          </w:tcPr>
          <w:p w14:paraId="4A0BEFF9" w14:textId="2CD7F345" w:rsidR="00120D88" w:rsidRPr="00120D88" w:rsidRDefault="00410F44" w:rsidP="000E46FC">
            <w:pPr>
              <w:spacing w:after="0" w:line="240" w:lineRule="auto"/>
              <w:rPr>
                <w:rFonts w:eastAsia="Times New Roman" w:cs="Times"/>
                <w:sz w:val="18"/>
                <w:szCs w:val="18"/>
              </w:rPr>
            </w:pPr>
            <w:r>
              <w:rPr>
                <w:rFonts w:eastAsia="Times New Roman" w:cs="Times"/>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14:paraId="47020DEE" w14:textId="4D97095A" w:rsidR="00120D88" w:rsidRPr="00120D88" w:rsidRDefault="00410F44" w:rsidP="000E46FC">
            <w:pPr>
              <w:spacing w:after="0" w:line="240" w:lineRule="auto"/>
              <w:rPr>
                <w:rFonts w:eastAsia="Times New Roman" w:cs="Times"/>
                <w:sz w:val="18"/>
                <w:szCs w:val="18"/>
              </w:rPr>
            </w:pPr>
            <w:r>
              <w:rPr>
                <w:rFonts w:eastAsia="Times New Roman" w:cs="Times"/>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34DD4192" w14:textId="7773DCCC"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0.75</w:t>
            </w:r>
          </w:p>
        </w:tc>
        <w:tc>
          <w:tcPr>
            <w:tcW w:w="0" w:type="auto"/>
            <w:tcBorders>
              <w:top w:val="nil"/>
              <w:left w:val="nil"/>
              <w:bottom w:val="single" w:sz="4" w:space="0" w:color="auto"/>
              <w:right w:val="single" w:sz="4" w:space="0" w:color="auto"/>
            </w:tcBorders>
            <w:shd w:val="clear" w:color="auto" w:fill="auto"/>
            <w:noWrap/>
            <w:vAlign w:val="center"/>
            <w:hideMark/>
          </w:tcPr>
          <w:p w14:paraId="27295D46" w14:textId="23F94334"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w:t>
            </w:r>
            <w:r w:rsidR="00410F44">
              <w:rPr>
                <w:rFonts w:eastAsia="Times New Roman" w:cs="Times"/>
                <w:sz w:val="18"/>
                <w:szCs w:val="18"/>
              </w:rPr>
              <w:t>4</w:t>
            </w:r>
          </w:p>
        </w:tc>
      </w:tr>
      <w:tr w:rsidR="00120D88" w:rsidRPr="00120D88" w14:paraId="4819EDE9"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D871A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S067</w:t>
            </w:r>
          </w:p>
        </w:tc>
        <w:tc>
          <w:tcPr>
            <w:tcW w:w="0" w:type="auto"/>
            <w:tcBorders>
              <w:top w:val="nil"/>
              <w:left w:val="nil"/>
              <w:bottom w:val="single" w:sz="4" w:space="0" w:color="auto"/>
              <w:right w:val="single" w:sz="4" w:space="0" w:color="auto"/>
            </w:tcBorders>
            <w:shd w:val="clear" w:color="auto" w:fill="auto"/>
            <w:noWrap/>
            <w:vAlign w:val="center"/>
            <w:hideMark/>
          </w:tcPr>
          <w:p w14:paraId="4E8D49A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C5A</w:t>
            </w:r>
          </w:p>
        </w:tc>
        <w:tc>
          <w:tcPr>
            <w:tcW w:w="0" w:type="auto"/>
            <w:tcBorders>
              <w:top w:val="nil"/>
              <w:left w:val="nil"/>
              <w:bottom w:val="single" w:sz="4" w:space="0" w:color="auto"/>
              <w:right w:val="single" w:sz="4" w:space="0" w:color="auto"/>
            </w:tcBorders>
            <w:shd w:val="clear" w:color="auto" w:fill="auto"/>
            <w:noWrap/>
            <w:vAlign w:val="center"/>
            <w:hideMark/>
          </w:tcPr>
          <w:p w14:paraId="1D5006D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2222C77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2B4AC88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6EFC4BB1" w14:textId="219164DA" w:rsidR="00120D88" w:rsidRPr="00120D88" w:rsidRDefault="00CA3DE7" w:rsidP="000E46FC">
            <w:pPr>
              <w:spacing w:after="0" w:line="240" w:lineRule="auto"/>
              <w:rPr>
                <w:rFonts w:eastAsia="Times New Roman" w:cs="Times"/>
                <w:sz w:val="18"/>
                <w:szCs w:val="18"/>
              </w:rPr>
            </w:pPr>
            <w:r>
              <w:rPr>
                <w:rFonts w:eastAsia="Times New Roman" w:cs="Times"/>
                <w:sz w:val="18"/>
                <w:szCs w:val="18"/>
              </w:rPr>
              <w:t>23</w:t>
            </w:r>
          </w:p>
        </w:tc>
        <w:tc>
          <w:tcPr>
            <w:tcW w:w="0" w:type="auto"/>
            <w:tcBorders>
              <w:top w:val="nil"/>
              <w:left w:val="nil"/>
              <w:bottom w:val="single" w:sz="4" w:space="0" w:color="auto"/>
              <w:right w:val="single" w:sz="4" w:space="0" w:color="auto"/>
            </w:tcBorders>
            <w:shd w:val="clear" w:color="auto" w:fill="auto"/>
            <w:noWrap/>
            <w:vAlign w:val="center"/>
            <w:hideMark/>
          </w:tcPr>
          <w:p w14:paraId="5FF0C547" w14:textId="0FD0F79E" w:rsidR="00120D88" w:rsidRPr="00120D88" w:rsidRDefault="00410F44" w:rsidP="000E46FC">
            <w:pPr>
              <w:spacing w:after="0" w:line="240" w:lineRule="auto"/>
              <w:rPr>
                <w:rFonts w:eastAsia="Times New Roman" w:cs="Times"/>
                <w:sz w:val="18"/>
                <w:szCs w:val="18"/>
              </w:rPr>
            </w:pPr>
            <w:r>
              <w:rPr>
                <w:rFonts w:eastAsia="Times New Roman" w:cs="Times"/>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32CD17E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0.71</w:t>
            </w:r>
          </w:p>
        </w:tc>
        <w:tc>
          <w:tcPr>
            <w:tcW w:w="0" w:type="auto"/>
            <w:tcBorders>
              <w:top w:val="nil"/>
              <w:left w:val="nil"/>
              <w:bottom w:val="single" w:sz="4" w:space="0" w:color="auto"/>
              <w:right w:val="single" w:sz="4" w:space="0" w:color="auto"/>
            </w:tcBorders>
            <w:shd w:val="clear" w:color="auto" w:fill="auto"/>
            <w:noWrap/>
            <w:vAlign w:val="center"/>
            <w:hideMark/>
          </w:tcPr>
          <w:p w14:paraId="011B9E7E" w14:textId="4DDAD7DA"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0.60</w:t>
            </w:r>
          </w:p>
        </w:tc>
        <w:tc>
          <w:tcPr>
            <w:tcW w:w="0" w:type="auto"/>
            <w:tcBorders>
              <w:top w:val="nil"/>
              <w:left w:val="nil"/>
              <w:bottom w:val="single" w:sz="4" w:space="0" w:color="auto"/>
              <w:right w:val="single" w:sz="4" w:space="0" w:color="auto"/>
            </w:tcBorders>
            <w:shd w:val="clear" w:color="auto" w:fill="auto"/>
            <w:noWrap/>
            <w:vAlign w:val="center"/>
            <w:hideMark/>
          </w:tcPr>
          <w:p w14:paraId="1B9BEE84" w14:textId="6F8B3CE9"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w:t>
            </w:r>
            <w:r w:rsidR="00410F44">
              <w:rPr>
                <w:rFonts w:eastAsia="Times New Roman" w:cs="Times"/>
                <w:sz w:val="18"/>
                <w:szCs w:val="18"/>
              </w:rPr>
              <w:t>.7</w:t>
            </w:r>
          </w:p>
        </w:tc>
      </w:tr>
      <w:tr w:rsidR="00120D88" w:rsidRPr="00120D88" w14:paraId="3217F8E4"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C8CC3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S068</w:t>
            </w:r>
          </w:p>
        </w:tc>
        <w:tc>
          <w:tcPr>
            <w:tcW w:w="0" w:type="auto"/>
            <w:tcBorders>
              <w:top w:val="nil"/>
              <w:left w:val="nil"/>
              <w:bottom w:val="single" w:sz="4" w:space="0" w:color="auto"/>
              <w:right w:val="single" w:sz="4" w:space="0" w:color="auto"/>
            </w:tcBorders>
            <w:shd w:val="clear" w:color="auto" w:fill="auto"/>
            <w:noWrap/>
            <w:vAlign w:val="center"/>
            <w:hideMark/>
          </w:tcPr>
          <w:p w14:paraId="234F1D9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C5A</w:t>
            </w:r>
          </w:p>
        </w:tc>
        <w:tc>
          <w:tcPr>
            <w:tcW w:w="0" w:type="auto"/>
            <w:tcBorders>
              <w:top w:val="nil"/>
              <w:left w:val="nil"/>
              <w:bottom w:val="single" w:sz="4" w:space="0" w:color="auto"/>
              <w:right w:val="single" w:sz="4" w:space="0" w:color="auto"/>
            </w:tcBorders>
            <w:shd w:val="clear" w:color="auto" w:fill="auto"/>
            <w:noWrap/>
            <w:vAlign w:val="center"/>
            <w:hideMark/>
          </w:tcPr>
          <w:p w14:paraId="2D2E175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5C436D3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21C2427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347D3E8D" w14:textId="457102C1" w:rsidR="00120D88" w:rsidRPr="00120D88" w:rsidRDefault="00CA3DE7" w:rsidP="000E46FC">
            <w:pPr>
              <w:spacing w:after="0" w:line="240" w:lineRule="auto"/>
              <w:rPr>
                <w:rFonts w:eastAsia="Times New Roman" w:cs="Times"/>
                <w:sz w:val="18"/>
                <w:szCs w:val="18"/>
              </w:rPr>
            </w:pPr>
            <w:r>
              <w:rPr>
                <w:rFonts w:eastAsia="Times New Roman" w:cs="Times"/>
                <w:sz w:val="18"/>
                <w:szCs w:val="18"/>
              </w:rPr>
              <w:t>6.4</w:t>
            </w:r>
          </w:p>
        </w:tc>
        <w:tc>
          <w:tcPr>
            <w:tcW w:w="0" w:type="auto"/>
            <w:tcBorders>
              <w:top w:val="nil"/>
              <w:left w:val="nil"/>
              <w:bottom w:val="single" w:sz="4" w:space="0" w:color="auto"/>
              <w:right w:val="single" w:sz="4" w:space="0" w:color="auto"/>
            </w:tcBorders>
            <w:shd w:val="clear" w:color="auto" w:fill="auto"/>
            <w:noWrap/>
            <w:vAlign w:val="center"/>
            <w:hideMark/>
          </w:tcPr>
          <w:p w14:paraId="43D58735" w14:textId="1238E810" w:rsidR="00120D88" w:rsidRPr="00120D88" w:rsidRDefault="00410F44" w:rsidP="000E46FC">
            <w:pPr>
              <w:spacing w:after="0" w:line="240" w:lineRule="auto"/>
              <w:rPr>
                <w:rFonts w:eastAsia="Times New Roman" w:cs="Times"/>
                <w:sz w:val="18"/>
                <w:szCs w:val="18"/>
              </w:rPr>
            </w:pPr>
            <w:r>
              <w:rPr>
                <w:rFonts w:eastAsia="Times New Roman" w:cs="Times"/>
                <w:sz w:val="18"/>
                <w:szCs w:val="18"/>
              </w:rPr>
              <w:t>6.4</w:t>
            </w:r>
          </w:p>
        </w:tc>
        <w:tc>
          <w:tcPr>
            <w:tcW w:w="0" w:type="auto"/>
            <w:tcBorders>
              <w:top w:val="nil"/>
              <w:left w:val="nil"/>
              <w:bottom w:val="single" w:sz="4" w:space="0" w:color="auto"/>
              <w:right w:val="single" w:sz="4" w:space="0" w:color="auto"/>
            </w:tcBorders>
            <w:shd w:val="clear" w:color="auto" w:fill="auto"/>
            <w:noWrap/>
            <w:vAlign w:val="center"/>
            <w:hideMark/>
          </w:tcPr>
          <w:p w14:paraId="71B0C9E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0.10</w:t>
            </w:r>
          </w:p>
        </w:tc>
        <w:tc>
          <w:tcPr>
            <w:tcW w:w="0" w:type="auto"/>
            <w:tcBorders>
              <w:top w:val="nil"/>
              <w:left w:val="nil"/>
              <w:bottom w:val="single" w:sz="4" w:space="0" w:color="auto"/>
              <w:right w:val="single" w:sz="4" w:space="0" w:color="auto"/>
            </w:tcBorders>
            <w:shd w:val="clear" w:color="auto" w:fill="auto"/>
            <w:noWrap/>
            <w:vAlign w:val="center"/>
            <w:hideMark/>
          </w:tcPr>
          <w:p w14:paraId="263D9D79" w14:textId="70555BC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w:t>
            </w:r>
            <w:r w:rsidR="00410F44">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24CEF19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0.86</w:t>
            </w:r>
          </w:p>
        </w:tc>
      </w:tr>
      <w:tr w:rsidR="00120D88" w:rsidRPr="00120D88" w14:paraId="6F3849B7"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B4090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S069</w:t>
            </w:r>
          </w:p>
        </w:tc>
        <w:tc>
          <w:tcPr>
            <w:tcW w:w="0" w:type="auto"/>
            <w:tcBorders>
              <w:top w:val="nil"/>
              <w:left w:val="nil"/>
              <w:bottom w:val="single" w:sz="4" w:space="0" w:color="auto"/>
              <w:right w:val="single" w:sz="4" w:space="0" w:color="auto"/>
            </w:tcBorders>
            <w:shd w:val="clear" w:color="auto" w:fill="auto"/>
            <w:noWrap/>
            <w:vAlign w:val="center"/>
            <w:hideMark/>
          </w:tcPr>
          <w:p w14:paraId="01CB7FA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C5A</w:t>
            </w:r>
          </w:p>
        </w:tc>
        <w:tc>
          <w:tcPr>
            <w:tcW w:w="0" w:type="auto"/>
            <w:tcBorders>
              <w:top w:val="nil"/>
              <w:left w:val="nil"/>
              <w:bottom w:val="single" w:sz="4" w:space="0" w:color="auto"/>
              <w:right w:val="single" w:sz="4" w:space="0" w:color="auto"/>
            </w:tcBorders>
            <w:shd w:val="clear" w:color="auto" w:fill="auto"/>
            <w:noWrap/>
            <w:vAlign w:val="center"/>
            <w:hideMark/>
          </w:tcPr>
          <w:p w14:paraId="76EDEEC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20EE4DD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712C2FB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472EF1F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0.83</w:t>
            </w:r>
          </w:p>
        </w:tc>
        <w:tc>
          <w:tcPr>
            <w:tcW w:w="0" w:type="auto"/>
            <w:tcBorders>
              <w:top w:val="nil"/>
              <w:left w:val="nil"/>
              <w:bottom w:val="single" w:sz="4" w:space="0" w:color="auto"/>
              <w:right w:val="single" w:sz="4" w:space="0" w:color="auto"/>
            </w:tcBorders>
            <w:shd w:val="clear" w:color="auto" w:fill="auto"/>
            <w:noWrap/>
            <w:vAlign w:val="center"/>
            <w:hideMark/>
          </w:tcPr>
          <w:p w14:paraId="6F0682CC" w14:textId="4C5F4FBD" w:rsidR="00120D88" w:rsidRPr="00120D88" w:rsidRDefault="00410F44" w:rsidP="000E46FC">
            <w:pPr>
              <w:spacing w:after="0" w:line="240" w:lineRule="auto"/>
              <w:rPr>
                <w:rFonts w:eastAsia="Times New Roman" w:cs="Times"/>
                <w:sz w:val="18"/>
                <w:szCs w:val="18"/>
              </w:rPr>
            </w:pPr>
            <w:r>
              <w:rPr>
                <w:rFonts w:eastAsia="Times New Roman" w:cs="Times"/>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67D4D10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6A6402BC" w14:textId="6AD3E6E3"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0.02</w:t>
            </w:r>
          </w:p>
        </w:tc>
        <w:tc>
          <w:tcPr>
            <w:tcW w:w="0" w:type="auto"/>
            <w:tcBorders>
              <w:top w:val="nil"/>
              <w:left w:val="nil"/>
              <w:bottom w:val="single" w:sz="4" w:space="0" w:color="auto"/>
              <w:right w:val="single" w:sz="4" w:space="0" w:color="auto"/>
            </w:tcBorders>
            <w:shd w:val="clear" w:color="auto" w:fill="auto"/>
            <w:noWrap/>
            <w:vAlign w:val="center"/>
            <w:hideMark/>
          </w:tcPr>
          <w:p w14:paraId="19C9D68B" w14:textId="4ABBC219"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w:t>
            </w:r>
            <w:r w:rsidR="00410F44">
              <w:rPr>
                <w:rFonts w:eastAsia="Times New Roman" w:cs="Times"/>
                <w:sz w:val="18"/>
                <w:szCs w:val="18"/>
              </w:rPr>
              <w:t>.2</w:t>
            </w:r>
          </w:p>
        </w:tc>
      </w:tr>
      <w:tr w:rsidR="00120D88" w:rsidRPr="00120D88" w14:paraId="7F524042"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70ECA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S070</w:t>
            </w:r>
          </w:p>
        </w:tc>
        <w:tc>
          <w:tcPr>
            <w:tcW w:w="0" w:type="auto"/>
            <w:tcBorders>
              <w:top w:val="nil"/>
              <w:left w:val="nil"/>
              <w:bottom w:val="single" w:sz="4" w:space="0" w:color="auto"/>
              <w:right w:val="single" w:sz="4" w:space="0" w:color="auto"/>
            </w:tcBorders>
            <w:shd w:val="clear" w:color="auto" w:fill="auto"/>
            <w:noWrap/>
            <w:vAlign w:val="center"/>
            <w:hideMark/>
          </w:tcPr>
          <w:p w14:paraId="503400E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C5A</w:t>
            </w:r>
          </w:p>
        </w:tc>
        <w:tc>
          <w:tcPr>
            <w:tcW w:w="0" w:type="auto"/>
            <w:tcBorders>
              <w:top w:val="nil"/>
              <w:left w:val="nil"/>
              <w:bottom w:val="single" w:sz="4" w:space="0" w:color="auto"/>
              <w:right w:val="single" w:sz="4" w:space="0" w:color="auto"/>
            </w:tcBorders>
            <w:shd w:val="clear" w:color="auto" w:fill="auto"/>
            <w:noWrap/>
            <w:vAlign w:val="center"/>
            <w:hideMark/>
          </w:tcPr>
          <w:p w14:paraId="7613CB9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7076AE6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140EA9E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1199953C" w14:textId="31B8AA24" w:rsidR="00120D88" w:rsidRPr="00120D88" w:rsidRDefault="00CA3DE7" w:rsidP="000E46FC">
            <w:pPr>
              <w:spacing w:after="0" w:line="240" w:lineRule="auto"/>
              <w:rPr>
                <w:rFonts w:eastAsia="Times New Roman" w:cs="Times"/>
                <w:sz w:val="18"/>
                <w:szCs w:val="18"/>
              </w:rPr>
            </w:pPr>
            <w:r>
              <w:rPr>
                <w:rFonts w:eastAsia="Times New Roman" w:cs="Times"/>
                <w:sz w:val="18"/>
                <w:szCs w:val="18"/>
              </w:rPr>
              <w:t>8.3</w:t>
            </w:r>
          </w:p>
        </w:tc>
        <w:tc>
          <w:tcPr>
            <w:tcW w:w="0" w:type="auto"/>
            <w:tcBorders>
              <w:top w:val="nil"/>
              <w:left w:val="nil"/>
              <w:bottom w:val="single" w:sz="4" w:space="0" w:color="auto"/>
              <w:right w:val="single" w:sz="4" w:space="0" w:color="auto"/>
            </w:tcBorders>
            <w:shd w:val="clear" w:color="auto" w:fill="auto"/>
            <w:noWrap/>
            <w:vAlign w:val="center"/>
            <w:hideMark/>
          </w:tcPr>
          <w:p w14:paraId="4BFED1BF" w14:textId="52D02CBF" w:rsidR="00120D88" w:rsidRPr="00120D88" w:rsidRDefault="00410F44" w:rsidP="000E46FC">
            <w:pPr>
              <w:spacing w:after="0" w:line="240" w:lineRule="auto"/>
              <w:rPr>
                <w:rFonts w:eastAsia="Times New Roman" w:cs="Times"/>
                <w:sz w:val="18"/>
                <w:szCs w:val="18"/>
              </w:rPr>
            </w:pPr>
            <w:r>
              <w:rPr>
                <w:rFonts w:eastAsia="Times New Roman" w:cs="Times"/>
                <w:sz w:val="18"/>
                <w:szCs w:val="18"/>
              </w:rPr>
              <w:t>5.3</w:t>
            </w:r>
          </w:p>
        </w:tc>
        <w:tc>
          <w:tcPr>
            <w:tcW w:w="0" w:type="auto"/>
            <w:tcBorders>
              <w:top w:val="nil"/>
              <w:left w:val="nil"/>
              <w:bottom w:val="single" w:sz="4" w:space="0" w:color="auto"/>
              <w:right w:val="single" w:sz="4" w:space="0" w:color="auto"/>
            </w:tcBorders>
            <w:shd w:val="clear" w:color="auto" w:fill="auto"/>
            <w:noWrap/>
            <w:vAlign w:val="center"/>
            <w:hideMark/>
          </w:tcPr>
          <w:p w14:paraId="09C17A0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0.20</w:t>
            </w:r>
          </w:p>
        </w:tc>
        <w:tc>
          <w:tcPr>
            <w:tcW w:w="0" w:type="auto"/>
            <w:tcBorders>
              <w:top w:val="nil"/>
              <w:left w:val="nil"/>
              <w:bottom w:val="single" w:sz="4" w:space="0" w:color="auto"/>
              <w:right w:val="single" w:sz="4" w:space="0" w:color="auto"/>
            </w:tcBorders>
            <w:shd w:val="clear" w:color="auto" w:fill="auto"/>
            <w:noWrap/>
            <w:vAlign w:val="center"/>
            <w:hideMark/>
          </w:tcPr>
          <w:p w14:paraId="5E726E99" w14:textId="483FDDBA"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w:t>
            </w:r>
            <w:r w:rsidR="00410F44">
              <w:rPr>
                <w:rFonts w:eastAsia="Times New Roman" w:cs="Times"/>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6709D58C" w14:textId="543951C9"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w:t>
            </w:r>
            <w:r w:rsidR="00410F44">
              <w:rPr>
                <w:rFonts w:eastAsia="Times New Roman" w:cs="Times"/>
                <w:sz w:val="18"/>
                <w:szCs w:val="18"/>
              </w:rPr>
              <w:t>.3</w:t>
            </w:r>
          </w:p>
        </w:tc>
      </w:tr>
      <w:tr w:rsidR="00120D88" w:rsidRPr="00120D88" w14:paraId="55F95CCD"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78337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S071</w:t>
            </w:r>
          </w:p>
        </w:tc>
        <w:tc>
          <w:tcPr>
            <w:tcW w:w="0" w:type="auto"/>
            <w:tcBorders>
              <w:top w:val="nil"/>
              <w:left w:val="nil"/>
              <w:bottom w:val="single" w:sz="4" w:space="0" w:color="auto"/>
              <w:right w:val="single" w:sz="4" w:space="0" w:color="auto"/>
            </w:tcBorders>
            <w:shd w:val="clear" w:color="auto" w:fill="auto"/>
            <w:noWrap/>
            <w:vAlign w:val="center"/>
            <w:hideMark/>
          </w:tcPr>
          <w:p w14:paraId="4B5B301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C5A</w:t>
            </w:r>
          </w:p>
        </w:tc>
        <w:tc>
          <w:tcPr>
            <w:tcW w:w="0" w:type="auto"/>
            <w:tcBorders>
              <w:top w:val="nil"/>
              <w:left w:val="nil"/>
              <w:bottom w:val="single" w:sz="4" w:space="0" w:color="auto"/>
              <w:right w:val="single" w:sz="4" w:space="0" w:color="auto"/>
            </w:tcBorders>
            <w:shd w:val="clear" w:color="auto" w:fill="auto"/>
            <w:noWrap/>
            <w:vAlign w:val="center"/>
            <w:hideMark/>
          </w:tcPr>
          <w:p w14:paraId="04502C9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12CA33C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723049B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18963E0" w14:textId="77CA3BD7" w:rsidR="00120D88" w:rsidRPr="00120D88" w:rsidRDefault="00CA3DE7" w:rsidP="000E46FC">
            <w:pPr>
              <w:spacing w:after="0" w:line="240" w:lineRule="auto"/>
              <w:rPr>
                <w:rFonts w:eastAsia="Times New Roman" w:cs="Times"/>
                <w:sz w:val="18"/>
                <w:szCs w:val="18"/>
              </w:rPr>
            </w:pPr>
            <w:r>
              <w:rPr>
                <w:rFonts w:eastAsia="Times New Roman" w:cs="Times"/>
                <w:sz w:val="18"/>
                <w:szCs w:val="18"/>
              </w:rPr>
              <w:t>99</w:t>
            </w:r>
          </w:p>
        </w:tc>
        <w:tc>
          <w:tcPr>
            <w:tcW w:w="0" w:type="auto"/>
            <w:tcBorders>
              <w:top w:val="nil"/>
              <w:left w:val="nil"/>
              <w:bottom w:val="single" w:sz="4" w:space="0" w:color="auto"/>
              <w:right w:val="single" w:sz="4" w:space="0" w:color="auto"/>
            </w:tcBorders>
            <w:shd w:val="clear" w:color="auto" w:fill="auto"/>
            <w:noWrap/>
            <w:vAlign w:val="center"/>
            <w:hideMark/>
          </w:tcPr>
          <w:p w14:paraId="4EC9533A" w14:textId="3FE31D7F" w:rsidR="00120D88" w:rsidRPr="00120D88" w:rsidRDefault="00410F44" w:rsidP="000E46FC">
            <w:pPr>
              <w:spacing w:after="0" w:line="240" w:lineRule="auto"/>
              <w:rPr>
                <w:rFonts w:eastAsia="Times New Roman" w:cs="Times"/>
                <w:sz w:val="18"/>
                <w:szCs w:val="18"/>
              </w:rPr>
            </w:pPr>
            <w:r>
              <w:rPr>
                <w:rFonts w:eastAsia="Times New Roman" w:cs="Times"/>
                <w:sz w:val="18"/>
                <w:szCs w:val="18"/>
              </w:rPr>
              <w:t>55</w:t>
            </w:r>
          </w:p>
        </w:tc>
        <w:tc>
          <w:tcPr>
            <w:tcW w:w="0" w:type="auto"/>
            <w:tcBorders>
              <w:top w:val="nil"/>
              <w:left w:val="nil"/>
              <w:bottom w:val="single" w:sz="4" w:space="0" w:color="auto"/>
              <w:right w:val="single" w:sz="4" w:space="0" w:color="auto"/>
            </w:tcBorders>
            <w:shd w:val="clear" w:color="auto" w:fill="auto"/>
            <w:noWrap/>
            <w:vAlign w:val="center"/>
            <w:hideMark/>
          </w:tcPr>
          <w:p w14:paraId="1C8AC385" w14:textId="06EB0397" w:rsidR="00120D88" w:rsidRPr="00120D88" w:rsidRDefault="00410F44" w:rsidP="000E46FC">
            <w:pPr>
              <w:spacing w:after="0" w:line="240" w:lineRule="auto"/>
              <w:rPr>
                <w:rFonts w:eastAsia="Times New Roman" w:cs="Times"/>
                <w:sz w:val="18"/>
                <w:szCs w:val="18"/>
              </w:rPr>
            </w:pPr>
            <w:r>
              <w:rPr>
                <w:rFonts w:eastAsia="Times New Roman" w:cs="Times"/>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127B8AEE" w14:textId="0A71B87F"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0.57</w:t>
            </w:r>
          </w:p>
        </w:tc>
        <w:tc>
          <w:tcPr>
            <w:tcW w:w="0" w:type="auto"/>
            <w:tcBorders>
              <w:top w:val="nil"/>
              <w:left w:val="nil"/>
              <w:bottom w:val="single" w:sz="4" w:space="0" w:color="auto"/>
              <w:right w:val="single" w:sz="4" w:space="0" w:color="auto"/>
            </w:tcBorders>
            <w:shd w:val="clear" w:color="auto" w:fill="auto"/>
            <w:noWrap/>
            <w:vAlign w:val="center"/>
            <w:hideMark/>
          </w:tcPr>
          <w:p w14:paraId="288D761F" w14:textId="5BE778D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w:t>
            </w:r>
            <w:r w:rsidR="00410F44">
              <w:rPr>
                <w:rFonts w:eastAsia="Times New Roman" w:cs="Times"/>
                <w:sz w:val="18"/>
                <w:szCs w:val="18"/>
              </w:rPr>
              <w:t>.0</w:t>
            </w:r>
          </w:p>
        </w:tc>
      </w:tr>
      <w:tr w:rsidR="00120D88" w:rsidRPr="00120D88" w14:paraId="7D3A50D6"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6A00A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S072</w:t>
            </w:r>
          </w:p>
        </w:tc>
        <w:tc>
          <w:tcPr>
            <w:tcW w:w="0" w:type="auto"/>
            <w:tcBorders>
              <w:top w:val="nil"/>
              <w:left w:val="nil"/>
              <w:bottom w:val="single" w:sz="4" w:space="0" w:color="auto"/>
              <w:right w:val="single" w:sz="4" w:space="0" w:color="auto"/>
            </w:tcBorders>
            <w:shd w:val="clear" w:color="auto" w:fill="auto"/>
            <w:noWrap/>
            <w:vAlign w:val="center"/>
            <w:hideMark/>
          </w:tcPr>
          <w:p w14:paraId="2FA730B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C5A</w:t>
            </w:r>
          </w:p>
        </w:tc>
        <w:tc>
          <w:tcPr>
            <w:tcW w:w="0" w:type="auto"/>
            <w:tcBorders>
              <w:top w:val="nil"/>
              <w:left w:val="nil"/>
              <w:bottom w:val="single" w:sz="4" w:space="0" w:color="auto"/>
              <w:right w:val="single" w:sz="4" w:space="0" w:color="auto"/>
            </w:tcBorders>
            <w:shd w:val="clear" w:color="auto" w:fill="auto"/>
            <w:noWrap/>
            <w:vAlign w:val="center"/>
            <w:hideMark/>
          </w:tcPr>
          <w:p w14:paraId="3C051C4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2B1B697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55A9327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57013F2A" w14:textId="3C7D5187" w:rsidR="00120D88" w:rsidRPr="00120D88" w:rsidRDefault="00CA3DE7" w:rsidP="000E46FC">
            <w:pPr>
              <w:spacing w:after="0" w:line="240" w:lineRule="auto"/>
              <w:rPr>
                <w:rFonts w:eastAsia="Times New Roman" w:cs="Times"/>
                <w:sz w:val="18"/>
                <w:szCs w:val="18"/>
              </w:rPr>
            </w:pPr>
            <w:r>
              <w:rPr>
                <w:rFonts w:eastAsia="Times New Roman" w:cs="Times"/>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14:paraId="65E122D8" w14:textId="0B2880F3" w:rsidR="00120D88" w:rsidRPr="00120D88" w:rsidRDefault="00410F44" w:rsidP="000E46FC">
            <w:pPr>
              <w:spacing w:after="0" w:line="240" w:lineRule="auto"/>
              <w:rPr>
                <w:rFonts w:eastAsia="Times New Roman" w:cs="Times"/>
                <w:sz w:val="18"/>
                <w:szCs w:val="18"/>
              </w:rPr>
            </w:pPr>
            <w:r>
              <w:rPr>
                <w:rFonts w:eastAsia="Times New Roman" w:cs="Times"/>
                <w:sz w:val="18"/>
                <w:szCs w:val="18"/>
              </w:rPr>
              <w:t>5.3</w:t>
            </w:r>
          </w:p>
        </w:tc>
        <w:tc>
          <w:tcPr>
            <w:tcW w:w="0" w:type="auto"/>
            <w:tcBorders>
              <w:top w:val="nil"/>
              <w:left w:val="nil"/>
              <w:bottom w:val="single" w:sz="4" w:space="0" w:color="auto"/>
              <w:right w:val="single" w:sz="4" w:space="0" w:color="auto"/>
            </w:tcBorders>
            <w:shd w:val="clear" w:color="auto" w:fill="auto"/>
            <w:noWrap/>
            <w:vAlign w:val="center"/>
            <w:hideMark/>
          </w:tcPr>
          <w:p w14:paraId="0902AA9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0.10</w:t>
            </w:r>
          </w:p>
        </w:tc>
        <w:tc>
          <w:tcPr>
            <w:tcW w:w="0" w:type="auto"/>
            <w:tcBorders>
              <w:top w:val="nil"/>
              <w:left w:val="nil"/>
              <w:bottom w:val="single" w:sz="4" w:space="0" w:color="auto"/>
              <w:right w:val="single" w:sz="4" w:space="0" w:color="auto"/>
            </w:tcBorders>
            <w:shd w:val="clear" w:color="auto" w:fill="auto"/>
            <w:noWrap/>
            <w:vAlign w:val="center"/>
            <w:hideMark/>
          </w:tcPr>
          <w:p w14:paraId="46570878" w14:textId="24C44DC8"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w:t>
            </w:r>
            <w:r w:rsidR="00410F44">
              <w:rPr>
                <w:rFonts w:eastAsia="Times New Roman" w:cs="Times"/>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3ECC47B" w14:textId="718EDAD5"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w:t>
            </w:r>
            <w:r w:rsidR="00410F44">
              <w:rPr>
                <w:rFonts w:eastAsia="Times New Roman" w:cs="Times"/>
                <w:sz w:val="18"/>
                <w:szCs w:val="18"/>
              </w:rPr>
              <w:t>.0</w:t>
            </w:r>
          </w:p>
        </w:tc>
      </w:tr>
      <w:tr w:rsidR="00120D88" w:rsidRPr="00120D88" w14:paraId="68D64139"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3C1DC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S073</w:t>
            </w:r>
          </w:p>
        </w:tc>
        <w:tc>
          <w:tcPr>
            <w:tcW w:w="0" w:type="auto"/>
            <w:tcBorders>
              <w:top w:val="nil"/>
              <w:left w:val="nil"/>
              <w:bottom w:val="single" w:sz="4" w:space="0" w:color="auto"/>
              <w:right w:val="single" w:sz="4" w:space="0" w:color="auto"/>
            </w:tcBorders>
            <w:shd w:val="clear" w:color="auto" w:fill="auto"/>
            <w:noWrap/>
            <w:vAlign w:val="center"/>
            <w:hideMark/>
          </w:tcPr>
          <w:p w14:paraId="3A4E19E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C5A</w:t>
            </w:r>
          </w:p>
        </w:tc>
        <w:tc>
          <w:tcPr>
            <w:tcW w:w="0" w:type="auto"/>
            <w:tcBorders>
              <w:top w:val="nil"/>
              <w:left w:val="nil"/>
              <w:bottom w:val="single" w:sz="4" w:space="0" w:color="auto"/>
              <w:right w:val="single" w:sz="4" w:space="0" w:color="auto"/>
            </w:tcBorders>
            <w:shd w:val="clear" w:color="auto" w:fill="auto"/>
            <w:noWrap/>
            <w:vAlign w:val="center"/>
            <w:hideMark/>
          </w:tcPr>
          <w:p w14:paraId="614493E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1EE9D3D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GPM</w:t>
            </w:r>
          </w:p>
        </w:tc>
        <w:tc>
          <w:tcPr>
            <w:tcW w:w="0" w:type="auto"/>
            <w:tcBorders>
              <w:top w:val="nil"/>
              <w:left w:val="nil"/>
              <w:bottom w:val="single" w:sz="4" w:space="0" w:color="auto"/>
              <w:right w:val="single" w:sz="4" w:space="0" w:color="auto"/>
            </w:tcBorders>
            <w:shd w:val="clear" w:color="auto" w:fill="auto"/>
            <w:noWrap/>
            <w:vAlign w:val="center"/>
            <w:hideMark/>
          </w:tcPr>
          <w:p w14:paraId="0B7196D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FB34EA8" w14:textId="16054ECC" w:rsidR="00120D88" w:rsidRPr="00120D88" w:rsidRDefault="00CA3DE7" w:rsidP="000E46FC">
            <w:pPr>
              <w:spacing w:after="0" w:line="240" w:lineRule="auto"/>
              <w:rPr>
                <w:rFonts w:eastAsia="Times New Roman" w:cs="Times"/>
                <w:sz w:val="18"/>
                <w:szCs w:val="18"/>
              </w:rPr>
            </w:pPr>
            <w:r>
              <w:rPr>
                <w:rFonts w:eastAsia="Times New Roman" w:cs="Times"/>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14:paraId="3CDD3323" w14:textId="55488B55" w:rsidR="00120D88" w:rsidRPr="00120D88" w:rsidRDefault="00410F44" w:rsidP="000E46FC">
            <w:pPr>
              <w:spacing w:after="0" w:line="240" w:lineRule="auto"/>
              <w:rPr>
                <w:rFonts w:eastAsia="Times New Roman" w:cs="Times"/>
                <w:sz w:val="18"/>
                <w:szCs w:val="18"/>
              </w:rPr>
            </w:pPr>
            <w:r>
              <w:rPr>
                <w:rFonts w:eastAsia="Times New Roman" w:cs="Times"/>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14:paraId="0CFF90B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0.05</w:t>
            </w:r>
          </w:p>
        </w:tc>
        <w:tc>
          <w:tcPr>
            <w:tcW w:w="0" w:type="auto"/>
            <w:tcBorders>
              <w:top w:val="nil"/>
              <w:left w:val="nil"/>
              <w:bottom w:val="single" w:sz="4" w:space="0" w:color="auto"/>
              <w:right w:val="single" w:sz="4" w:space="0" w:color="auto"/>
            </w:tcBorders>
            <w:shd w:val="clear" w:color="auto" w:fill="auto"/>
            <w:noWrap/>
            <w:vAlign w:val="center"/>
            <w:hideMark/>
          </w:tcPr>
          <w:p w14:paraId="435FB5DD" w14:textId="02D195CC"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w:t>
            </w:r>
            <w:r w:rsidR="00410F44">
              <w:rPr>
                <w:rFonts w:eastAsia="Times New Roman" w:cs="Times"/>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9D0C30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0.64</w:t>
            </w:r>
          </w:p>
        </w:tc>
      </w:tr>
      <w:tr w:rsidR="00120D88" w:rsidRPr="00120D88" w14:paraId="44E8421C"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91209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S074</w:t>
            </w:r>
          </w:p>
        </w:tc>
        <w:tc>
          <w:tcPr>
            <w:tcW w:w="0" w:type="auto"/>
            <w:tcBorders>
              <w:top w:val="nil"/>
              <w:left w:val="nil"/>
              <w:bottom w:val="single" w:sz="4" w:space="0" w:color="auto"/>
              <w:right w:val="single" w:sz="4" w:space="0" w:color="auto"/>
            </w:tcBorders>
            <w:shd w:val="clear" w:color="auto" w:fill="auto"/>
            <w:noWrap/>
            <w:vAlign w:val="center"/>
            <w:hideMark/>
          </w:tcPr>
          <w:p w14:paraId="209B33F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C5A</w:t>
            </w:r>
          </w:p>
        </w:tc>
        <w:tc>
          <w:tcPr>
            <w:tcW w:w="0" w:type="auto"/>
            <w:tcBorders>
              <w:top w:val="nil"/>
              <w:left w:val="nil"/>
              <w:bottom w:val="single" w:sz="4" w:space="0" w:color="auto"/>
              <w:right w:val="single" w:sz="4" w:space="0" w:color="auto"/>
            </w:tcBorders>
            <w:shd w:val="clear" w:color="auto" w:fill="auto"/>
            <w:noWrap/>
            <w:vAlign w:val="center"/>
            <w:hideMark/>
          </w:tcPr>
          <w:p w14:paraId="7D265E8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4405574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TDM</w:t>
            </w:r>
          </w:p>
        </w:tc>
        <w:tc>
          <w:tcPr>
            <w:tcW w:w="0" w:type="auto"/>
            <w:tcBorders>
              <w:top w:val="nil"/>
              <w:left w:val="nil"/>
              <w:bottom w:val="single" w:sz="4" w:space="0" w:color="auto"/>
              <w:right w:val="single" w:sz="4" w:space="0" w:color="auto"/>
            </w:tcBorders>
            <w:shd w:val="clear" w:color="auto" w:fill="auto"/>
            <w:noWrap/>
            <w:vAlign w:val="center"/>
            <w:hideMark/>
          </w:tcPr>
          <w:p w14:paraId="1BF230E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354B269F" w14:textId="47C06BD8" w:rsidR="00120D88" w:rsidRPr="00120D88" w:rsidRDefault="00CA3DE7" w:rsidP="000E46FC">
            <w:pPr>
              <w:spacing w:after="0" w:line="240" w:lineRule="auto"/>
              <w:rPr>
                <w:rFonts w:eastAsia="Times New Roman" w:cs="Times"/>
                <w:sz w:val="18"/>
                <w:szCs w:val="18"/>
              </w:rPr>
            </w:pPr>
            <w:r>
              <w:rPr>
                <w:rFonts w:eastAsia="Times New Roman" w:cs="Times"/>
                <w:sz w:val="18"/>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14:paraId="1F1582A5" w14:textId="4750D5F9" w:rsidR="00120D88" w:rsidRPr="00120D88" w:rsidRDefault="00410F44" w:rsidP="000E46FC">
            <w:pPr>
              <w:spacing w:after="0" w:line="240" w:lineRule="auto"/>
              <w:rPr>
                <w:rFonts w:eastAsia="Times New Roman" w:cs="Times"/>
                <w:sz w:val="18"/>
                <w:szCs w:val="18"/>
              </w:rPr>
            </w:pPr>
            <w:r>
              <w:rPr>
                <w:rFonts w:eastAsia="Times New Roman" w:cs="Times"/>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14:paraId="1741C87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0.21</w:t>
            </w:r>
          </w:p>
        </w:tc>
        <w:tc>
          <w:tcPr>
            <w:tcW w:w="0" w:type="auto"/>
            <w:tcBorders>
              <w:top w:val="nil"/>
              <w:left w:val="nil"/>
              <w:bottom w:val="single" w:sz="4" w:space="0" w:color="auto"/>
              <w:right w:val="single" w:sz="4" w:space="0" w:color="auto"/>
            </w:tcBorders>
            <w:shd w:val="clear" w:color="auto" w:fill="auto"/>
            <w:noWrap/>
            <w:vAlign w:val="center"/>
            <w:hideMark/>
          </w:tcPr>
          <w:p w14:paraId="51B42C82" w14:textId="1262613A"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w:t>
            </w:r>
            <w:r w:rsidR="00410F44">
              <w:rPr>
                <w:rFonts w:eastAsia="Times New Roman" w:cs="Times"/>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081C68AC" w14:textId="6AC0CA4E"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2</w:t>
            </w:r>
            <w:r w:rsidR="00410F44">
              <w:rPr>
                <w:rFonts w:eastAsia="Times New Roman" w:cs="Times"/>
                <w:sz w:val="18"/>
                <w:szCs w:val="18"/>
              </w:rPr>
              <w:t>.3</w:t>
            </w:r>
          </w:p>
        </w:tc>
      </w:tr>
      <w:tr w:rsidR="00120D88" w:rsidRPr="00120D88" w14:paraId="4899608A"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3D0BC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S075</w:t>
            </w:r>
          </w:p>
        </w:tc>
        <w:tc>
          <w:tcPr>
            <w:tcW w:w="0" w:type="auto"/>
            <w:tcBorders>
              <w:top w:val="nil"/>
              <w:left w:val="nil"/>
              <w:bottom w:val="single" w:sz="4" w:space="0" w:color="auto"/>
              <w:right w:val="single" w:sz="4" w:space="0" w:color="auto"/>
            </w:tcBorders>
            <w:shd w:val="clear" w:color="auto" w:fill="auto"/>
            <w:noWrap/>
            <w:vAlign w:val="center"/>
            <w:hideMark/>
          </w:tcPr>
          <w:p w14:paraId="49F9C8C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0E9955D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B7DD14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STDM</w:t>
            </w:r>
          </w:p>
        </w:tc>
        <w:tc>
          <w:tcPr>
            <w:tcW w:w="0" w:type="auto"/>
            <w:tcBorders>
              <w:top w:val="nil"/>
              <w:left w:val="nil"/>
              <w:bottom w:val="single" w:sz="4" w:space="0" w:color="auto"/>
              <w:right w:val="single" w:sz="4" w:space="0" w:color="auto"/>
            </w:tcBorders>
            <w:shd w:val="clear" w:color="auto" w:fill="auto"/>
            <w:noWrap/>
            <w:vAlign w:val="center"/>
            <w:hideMark/>
          </w:tcPr>
          <w:p w14:paraId="14D2339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F10D99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2477DA6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5039BB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167A32B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8F98CBF" w14:textId="315C64DA" w:rsidR="00120D88" w:rsidRPr="00120D88" w:rsidRDefault="00410F44" w:rsidP="000E46FC">
            <w:pPr>
              <w:spacing w:after="0" w:line="240" w:lineRule="auto"/>
              <w:rPr>
                <w:rFonts w:eastAsia="Times New Roman" w:cs="Times"/>
                <w:sz w:val="18"/>
                <w:szCs w:val="18"/>
              </w:rPr>
            </w:pPr>
            <w:r>
              <w:rPr>
                <w:rFonts w:eastAsia="Times New Roman" w:cs="Times"/>
                <w:sz w:val="18"/>
                <w:szCs w:val="18"/>
              </w:rPr>
              <w:t>29</w:t>
            </w:r>
          </w:p>
        </w:tc>
      </w:tr>
      <w:tr w:rsidR="00120D88" w:rsidRPr="00120D88" w14:paraId="681E7127"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19703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S076</w:t>
            </w:r>
          </w:p>
        </w:tc>
        <w:tc>
          <w:tcPr>
            <w:tcW w:w="0" w:type="auto"/>
            <w:tcBorders>
              <w:top w:val="nil"/>
              <w:left w:val="nil"/>
              <w:bottom w:val="single" w:sz="4" w:space="0" w:color="auto"/>
              <w:right w:val="single" w:sz="4" w:space="0" w:color="auto"/>
            </w:tcBorders>
            <w:shd w:val="clear" w:color="auto" w:fill="auto"/>
            <w:noWrap/>
            <w:vAlign w:val="center"/>
            <w:hideMark/>
          </w:tcPr>
          <w:p w14:paraId="4DF2BEE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7492845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33EC41C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09A3EAB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07091F9" w14:textId="336B94EA" w:rsidR="00120D88" w:rsidRPr="00120D88" w:rsidRDefault="00CA3DE7" w:rsidP="000E46FC">
            <w:pPr>
              <w:spacing w:after="0" w:line="240" w:lineRule="auto"/>
              <w:rPr>
                <w:rFonts w:eastAsia="Times New Roman" w:cs="Times"/>
                <w:sz w:val="18"/>
                <w:szCs w:val="18"/>
              </w:rPr>
            </w:pPr>
            <w:r>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299CE45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2F079D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E7F8C6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E39BD4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5757C94C"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E7DFB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S077</w:t>
            </w:r>
          </w:p>
        </w:tc>
        <w:tc>
          <w:tcPr>
            <w:tcW w:w="0" w:type="auto"/>
            <w:tcBorders>
              <w:top w:val="nil"/>
              <w:left w:val="nil"/>
              <w:bottom w:val="single" w:sz="4" w:space="0" w:color="auto"/>
              <w:right w:val="single" w:sz="4" w:space="0" w:color="auto"/>
            </w:tcBorders>
            <w:shd w:val="clear" w:color="auto" w:fill="auto"/>
            <w:noWrap/>
            <w:vAlign w:val="center"/>
            <w:hideMark/>
          </w:tcPr>
          <w:p w14:paraId="447FA8E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707EC1B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49DB4F1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7D771B9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D6B87EA" w14:textId="7582AA35" w:rsidR="00120D88" w:rsidRPr="00120D88" w:rsidRDefault="00CA3DE7" w:rsidP="000E46FC">
            <w:pPr>
              <w:spacing w:after="0" w:line="240" w:lineRule="auto"/>
              <w:rPr>
                <w:rFonts w:eastAsia="Times New Roman" w:cs="Times"/>
                <w:sz w:val="18"/>
                <w:szCs w:val="18"/>
              </w:rPr>
            </w:pPr>
            <w:r>
              <w:rPr>
                <w:rFonts w:eastAsia="Times New Roman" w:cs="Times"/>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14:paraId="0149FE3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EAB490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C1D1D0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3EEB30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369A959B"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D23EB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S078</w:t>
            </w:r>
          </w:p>
        </w:tc>
        <w:tc>
          <w:tcPr>
            <w:tcW w:w="0" w:type="auto"/>
            <w:tcBorders>
              <w:top w:val="nil"/>
              <w:left w:val="nil"/>
              <w:bottom w:val="single" w:sz="4" w:space="0" w:color="auto"/>
              <w:right w:val="single" w:sz="4" w:space="0" w:color="auto"/>
            </w:tcBorders>
            <w:shd w:val="clear" w:color="auto" w:fill="auto"/>
            <w:noWrap/>
            <w:vAlign w:val="center"/>
            <w:hideMark/>
          </w:tcPr>
          <w:p w14:paraId="65BC4DE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0405F1A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7313B5B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562EC32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B00DC39" w14:textId="2613A315" w:rsidR="00120D88" w:rsidRPr="00120D88" w:rsidRDefault="00CA3DE7" w:rsidP="000E46FC">
            <w:pPr>
              <w:spacing w:after="0" w:line="240" w:lineRule="auto"/>
              <w:rPr>
                <w:rFonts w:eastAsia="Times New Roman" w:cs="Times"/>
                <w:sz w:val="18"/>
                <w:szCs w:val="18"/>
              </w:rPr>
            </w:pPr>
            <w:r>
              <w:rPr>
                <w:rFonts w:eastAsia="Times New Roman" w:cs="Times"/>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14:paraId="4B0D4DA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867C19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F7A051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720F66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00C0210C"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6A254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S079</w:t>
            </w:r>
          </w:p>
        </w:tc>
        <w:tc>
          <w:tcPr>
            <w:tcW w:w="0" w:type="auto"/>
            <w:tcBorders>
              <w:top w:val="nil"/>
              <w:left w:val="nil"/>
              <w:bottom w:val="single" w:sz="4" w:space="0" w:color="auto"/>
              <w:right w:val="single" w:sz="4" w:space="0" w:color="auto"/>
            </w:tcBorders>
            <w:shd w:val="clear" w:color="auto" w:fill="auto"/>
            <w:noWrap/>
            <w:vAlign w:val="center"/>
            <w:hideMark/>
          </w:tcPr>
          <w:p w14:paraId="7A245FE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607FA4E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1BE58A6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4FFC825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52212E9" w14:textId="702AA036" w:rsidR="00120D88" w:rsidRPr="00120D88" w:rsidRDefault="00CA3DE7" w:rsidP="000E46FC">
            <w:pPr>
              <w:spacing w:after="0" w:line="240" w:lineRule="auto"/>
              <w:rPr>
                <w:rFonts w:eastAsia="Times New Roman" w:cs="Times"/>
                <w:sz w:val="18"/>
                <w:szCs w:val="18"/>
              </w:rPr>
            </w:pPr>
            <w:r>
              <w:rPr>
                <w:rFonts w:eastAsia="Times New Roman" w:cs="Times"/>
                <w:sz w:val="18"/>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14:paraId="273C486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EB2E73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05C371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CBA439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0AF3AE92"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C0826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S080</w:t>
            </w:r>
          </w:p>
        </w:tc>
        <w:tc>
          <w:tcPr>
            <w:tcW w:w="0" w:type="auto"/>
            <w:tcBorders>
              <w:top w:val="nil"/>
              <w:left w:val="nil"/>
              <w:bottom w:val="single" w:sz="4" w:space="0" w:color="auto"/>
              <w:right w:val="single" w:sz="4" w:space="0" w:color="auto"/>
            </w:tcBorders>
            <w:shd w:val="clear" w:color="auto" w:fill="auto"/>
            <w:noWrap/>
            <w:vAlign w:val="center"/>
            <w:hideMark/>
          </w:tcPr>
          <w:p w14:paraId="2556A5D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0825364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169FD70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0D07DDF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1DBF53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0.23</w:t>
            </w:r>
          </w:p>
        </w:tc>
        <w:tc>
          <w:tcPr>
            <w:tcW w:w="0" w:type="auto"/>
            <w:tcBorders>
              <w:top w:val="nil"/>
              <w:left w:val="nil"/>
              <w:bottom w:val="single" w:sz="4" w:space="0" w:color="auto"/>
              <w:right w:val="single" w:sz="4" w:space="0" w:color="auto"/>
            </w:tcBorders>
            <w:shd w:val="clear" w:color="auto" w:fill="auto"/>
            <w:noWrap/>
            <w:vAlign w:val="center"/>
            <w:hideMark/>
          </w:tcPr>
          <w:p w14:paraId="6E5B5C0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1E66DF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01532A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84645E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7CFBE193"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7CC4B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S081</w:t>
            </w:r>
          </w:p>
        </w:tc>
        <w:tc>
          <w:tcPr>
            <w:tcW w:w="0" w:type="auto"/>
            <w:tcBorders>
              <w:top w:val="nil"/>
              <w:left w:val="nil"/>
              <w:bottom w:val="single" w:sz="4" w:space="0" w:color="auto"/>
              <w:right w:val="single" w:sz="4" w:space="0" w:color="auto"/>
            </w:tcBorders>
            <w:shd w:val="clear" w:color="auto" w:fill="auto"/>
            <w:noWrap/>
            <w:vAlign w:val="center"/>
            <w:hideMark/>
          </w:tcPr>
          <w:p w14:paraId="6A94A59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63A128E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38AC309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40CFF90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592416A" w14:textId="3F304AF2" w:rsidR="00120D88" w:rsidRPr="00120D88" w:rsidRDefault="00CA3DE7" w:rsidP="000E46FC">
            <w:pPr>
              <w:spacing w:after="0" w:line="240" w:lineRule="auto"/>
              <w:rPr>
                <w:rFonts w:eastAsia="Times New Roman" w:cs="Times"/>
                <w:sz w:val="18"/>
                <w:szCs w:val="18"/>
              </w:rPr>
            </w:pPr>
            <w:r>
              <w:rPr>
                <w:rFonts w:eastAsia="Times New Roman" w:cs="Times"/>
                <w:sz w:val="18"/>
                <w:szCs w:val="18"/>
              </w:rPr>
              <w:t>107</w:t>
            </w:r>
          </w:p>
        </w:tc>
        <w:tc>
          <w:tcPr>
            <w:tcW w:w="0" w:type="auto"/>
            <w:tcBorders>
              <w:top w:val="nil"/>
              <w:left w:val="nil"/>
              <w:bottom w:val="single" w:sz="4" w:space="0" w:color="auto"/>
              <w:right w:val="single" w:sz="4" w:space="0" w:color="auto"/>
            </w:tcBorders>
            <w:shd w:val="clear" w:color="auto" w:fill="auto"/>
            <w:noWrap/>
            <w:vAlign w:val="center"/>
            <w:hideMark/>
          </w:tcPr>
          <w:p w14:paraId="56E4433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DF4832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858630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1DB168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5BA25C8C"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09CEF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S082</w:t>
            </w:r>
          </w:p>
        </w:tc>
        <w:tc>
          <w:tcPr>
            <w:tcW w:w="0" w:type="auto"/>
            <w:tcBorders>
              <w:top w:val="nil"/>
              <w:left w:val="nil"/>
              <w:bottom w:val="single" w:sz="4" w:space="0" w:color="auto"/>
              <w:right w:val="single" w:sz="4" w:space="0" w:color="auto"/>
            </w:tcBorders>
            <w:shd w:val="clear" w:color="auto" w:fill="auto"/>
            <w:noWrap/>
            <w:vAlign w:val="center"/>
            <w:hideMark/>
          </w:tcPr>
          <w:p w14:paraId="2154EE3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52434E5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7B21D07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5B48975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AE3B51D" w14:textId="40F7C434" w:rsidR="00120D88" w:rsidRPr="00120D88" w:rsidRDefault="00CA3DE7" w:rsidP="000E46FC">
            <w:pPr>
              <w:spacing w:after="0" w:line="240" w:lineRule="auto"/>
              <w:rPr>
                <w:rFonts w:eastAsia="Times New Roman" w:cs="Times"/>
                <w:sz w:val="18"/>
                <w:szCs w:val="18"/>
              </w:rPr>
            </w:pPr>
            <w:r>
              <w:rPr>
                <w:rFonts w:eastAsia="Times New Roman" w:cs="Times"/>
                <w:sz w:val="18"/>
                <w:szCs w:val="18"/>
              </w:rPr>
              <w:t>5.9</w:t>
            </w:r>
          </w:p>
        </w:tc>
        <w:tc>
          <w:tcPr>
            <w:tcW w:w="0" w:type="auto"/>
            <w:tcBorders>
              <w:top w:val="nil"/>
              <w:left w:val="nil"/>
              <w:bottom w:val="single" w:sz="4" w:space="0" w:color="auto"/>
              <w:right w:val="single" w:sz="4" w:space="0" w:color="auto"/>
            </w:tcBorders>
            <w:shd w:val="clear" w:color="auto" w:fill="auto"/>
            <w:noWrap/>
            <w:vAlign w:val="center"/>
            <w:hideMark/>
          </w:tcPr>
          <w:p w14:paraId="5CA7C35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AFDEE7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AB15F5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1A32A8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70AD3404"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C53DD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S083</w:t>
            </w:r>
          </w:p>
        </w:tc>
        <w:tc>
          <w:tcPr>
            <w:tcW w:w="0" w:type="auto"/>
            <w:tcBorders>
              <w:top w:val="nil"/>
              <w:left w:val="nil"/>
              <w:bottom w:val="single" w:sz="4" w:space="0" w:color="auto"/>
              <w:right w:val="single" w:sz="4" w:space="0" w:color="auto"/>
            </w:tcBorders>
            <w:shd w:val="clear" w:color="auto" w:fill="auto"/>
            <w:noWrap/>
            <w:vAlign w:val="center"/>
            <w:hideMark/>
          </w:tcPr>
          <w:p w14:paraId="6FE2A99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6591C89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24C86F7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38690DA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13ECA2B" w14:textId="70BEB76D" w:rsidR="00120D88" w:rsidRPr="00120D88" w:rsidRDefault="00CA3DE7" w:rsidP="000E46FC">
            <w:pPr>
              <w:spacing w:after="0" w:line="240" w:lineRule="auto"/>
              <w:rPr>
                <w:rFonts w:eastAsia="Times New Roman" w:cs="Times"/>
                <w:sz w:val="18"/>
                <w:szCs w:val="18"/>
              </w:rPr>
            </w:pPr>
            <w:r>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50DE940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5E2E56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C86A39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43E9A2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4EEC40AE"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B179D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S084</w:t>
            </w:r>
          </w:p>
        </w:tc>
        <w:tc>
          <w:tcPr>
            <w:tcW w:w="0" w:type="auto"/>
            <w:tcBorders>
              <w:top w:val="nil"/>
              <w:left w:val="nil"/>
              <w:bottom w:val="single" w:sz="4" w:space="0" w:color="auto"/>
              <w:right w:val="single" w:sz="4" w:space="0" w:color="auto"/>
            </w:tcBorders>
            <w:shd w:val="clear" w:color="auto" w:fill="auto"/>
            <w:noWrap/>
            <w:vAlign w:val="center"/>
            <w:hideMark/>
          </w:tcPr>
          <w:p w14:paraId="169BCE4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7246255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0813F58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00BF951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0C8352D" w14:textId="420C4CF4" w:rsidR="00120D88" w:rsidRPr="00120D88" w:rsidRDefault="00CA3DE7" w:rsidP="000E46FC">
            <w:pPr>
              <w:spacing w:after="0" w:line="240" w:lineRule="auto"/>
              <w:rPr>
                <w:rFonts w:eastAsia="Times New Roman" w:cs="Times"/>
                <w:sz w:val="18"/>
                <w:szCs w:val="18"/>
              </w:rPr>
            </w:pPr>
            <w:r>
              <w:rPr>
                <w:rFonts w:eastAsia="Times New Roman" w:cs="Times"/>
                <w:sz w:val="18"/>
                <w:szCs w:val="18"/>
              </w:rPr>
              <w:t>4.2</w:t>
            </w:r>
          </w:p>
        </w:tc>
        <w:tc>
          <w:tcPr>
            <w:tcW w:w="0" w:type="auto"/>
            <w:tcBorders>
              <w:top w:val="nil"/>
              <w:left w:val="nil"/>
              <w:bottom w:val="single" w:sz="4" w:space="0" w:color="auto"/>
              <w:right w:val="single" w:sz="4" w:space="0" w:color="auto"/>
            </w:tcBorders>
            <w:shd w:val="clear" w:color="auto" w:fill="auto"/>
            <w:noWrap/>
            <w:vAlign w:val="center"/>
            <w:hideMark/>
          </w:tcPr>
          <w:p w14:paraId="2BACEFA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4733CC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3EF66F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24E3FA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11D11F99"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7A45B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S085</w:t>
            </w:r>
          </w:p>
        </w:tc>
        <w:tc>
          <w:tcPr>
            <w:tcW w:w="0" w:type="auto"/>
            <w:tcBorders>
              <w:top w:val="nil"/>
              <w:left w:val="nil"/>
              <w:bottom w:val="single" w:sz="4" w:space="0" w:color="auto"/>
              <w:right w:val="single" w:sz="4" w:space="0" w:color="auto"/>
            </w:tcBorders>
            <w:shd w:val="clear" w:color="auto" w:fill="auto"/>
            <w:noWrap/>
            <w:vAlign w:val="center"/>
            <w:hideMark/>
          </w:tcPr>
          <w:p w14:paraId="65D0D2D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17359B1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7E8C579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690819B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6CF324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0.10</w:t>
            </w:r>
          </w:p>
        </w:tc>
        <w:tc>
          <w:tcPr>
            <w:tcW w:w="0" w:type="auto"/>
            <w:tcBorders>
              <w:top w:val="nil"/>
              <w:left w:val="nil"/>
              <w:bottom w:val="single" w:sz="4" w:space="0" w:color="auto"/>
              <w:right w:val="single" w:sz="4" w:space="0" w:color="auto"/>
            </w:tcBorders>
            <w:shd w:val="clear" w:color="auto" w:fill="auto"/>
            <w:noWrap/>
            <w:vAlign w:val="center"/>
            <w:hideMark/>
          </w:tcPr>
          <w:p w14:paraId="05C7F15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2821E5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4D224D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CDBA83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3EF1A70C"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B5ED5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S086</w:t>
            </w:r>
          </w:p>
        </w:tc>
        <w:tc>
          <w:tcPr>
            <w:tcW w:w="0" w:type="auto"/>
            <w:tcBorders>
              <w:top w:val="nil"/>
              <w:left w:val="nil"/>
              <w:bottom w:val="single" w:sz="4" w:space="0" w:color="auto"/>
              <w:right w:val="single" w:sz="4" w:space="0" w:color="auto"/>
            </w:tcBorders>
            <w:shd w:val="clear" w:color="auto" w:fill="auto"/>
            <w:noWrap/>
            <w:vAlign w:val="center"/>
            <w:hideMark/>
          </w:tcPr>
          <w:p w14:paraId="445F551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184FFA1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4F3A410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08DDD9B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1F5834A" w14:textId="71020233" w:rsidR="00120D88" w:rsidRPr="00120D88" w:rsidRDefault="00CA3DE7" w:rsidP="000E46FC">
            <w:pPr>
              <w:spacing w:after="0" w:line="240" w:lineRule="auto"/>
              <w:rPr>
                <w:rFonts w:eastAsia="Times New Roman" w:cs="Times"/>
                <w:sz w:val="18"/>
                <w:szCs w:val="18"/>
              </w:rPr>
            </w:pPr>
            <w:r>
              <w:rPr>
                <w:rFonts w:eastAsia="Times New Roman" w:cs="Times"/>
                <w:sz w:val="18"/>
                <w:szCs w:val="18"/>
              </w:rPr>
              <w:t>71</w:t>
            </w:r>
          </w:p>
        </w:tc>
        <w:tc>
          <w:tcPr>
            <w:tcW w:w="0" w:type="auto"/>
            <w:tcBorders>
              <w:top w:val="nil"/>
              <w:left w:val="nil"/>
              <w:bottom w:val="single" w:sz="4" w:space="0" w:color="auto"/>
              <w:right w:val="single" w:sz="4" w:space="0" w:color="auto"/>
            </w:tcBorders>
            <w:shd w:val="clear" w:color="auto" w:fill="auto"/>
            <w:noWrap/>
            <w:vAlign w:val="center"/>
            <w:hideMark/>
          </w:tcPr>
          <w:p w14:paraId="02BA90D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A54461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E1228C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9B3B9F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7635A62B"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A2564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S087</w:t>
            </w:r>
          </w:p>
        </w:tc>
        <w:tc>
          <w:tcPr>
            <w:tcW w:w="0" w:type="auto"/>
            <w:tcBorders>
              <w:top w:val="nil"/>
              <w:left w:val="nil"/>
              <w:bottom w:val="single" w:sz="4" w:space="0" w:color="auto"/>
              <w:right w:val="single" w:sz="4" w:space="0" w:color="auto"/>
            </w:tcBorders>
            <w:shd w:val="clear" w:color="auto" w:fill="auto"/>
            <w:noWrap/>
            <w:vAlign w:val="center"/>
            <w:hideMark/>
          </w:tcPr>
          <w:p w14:paraId="09D55A6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58FA157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0D16F76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451D536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1165AD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0.54</w:t>
            </w:r>
          </w:p>
        </w:tc>
        <w:tc>
          <w:tcPr>
            <w:tcW w:w="0" w:type="auto"/>
            <w:tcBorders>
              <w:top w:val="nil"/>
              <w:left w:val="nil"/>
              <w:bottom w:val="single" w:sz="4" w:space="0" w:color="auto"/>
              <w:right w:val="single" w:sz="4" w:space="0" w:color="auto"/>
            </w:tcBorders>
            <w:shd w:val="clear" w:color="auto" w:fill="auto"/>
            <w:noWrap/>
            <w:vAlign w:val="center"/>
            <w:hideMark/>
          </w:tcPr>
          <w:p w14:paraId="21A870B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5F9825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00AE7C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D6992E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7C73660B"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34C24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S088</w:t>
            </w:r>
          </w:p>
        </w:tc>
        <w:tc>
          <w:tcPr>
            <w:tcW w:w="0" w:type="auto"/>
            <w:tcBorders>
              <w:top w:val="nil"/>
              <w:left w:val="nil"/>
              <w:bottom w:val="single" w:sz="4" w:space="0" w:color="auto"/>
              <w:right w:val="single" w:sz="4" w:space="0" w:color="auto"/>
            </w:tcBorders>
            <w:shd w:val="clear" w:color="auto" w:fill="auto"/>
            <w:noWrap/>
            <w:vAlign w:val="center"/>
            <w:hideMark/>
          </w:tcPr>
          <w:p w14:paraId="1A0EAF0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405E96F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07D1406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01A10A7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A1A1BB1" w14:textId="7FD1B50A" w:rsidR="00120D88" w:rsidRPr="00120D88" w:rsidRDefault="00CA3DE7" w:rsidP="000E46FC">
            <w:pPr>
              <w:spacing w:after="0" w:line="240" w:lineRule="auto"/>
              <w:rPr>
                <w:rFonts w:eastAsia="Times New Roman" w:cs="Times"/>
                <w:sz w:val="18"/>
                <w:szCs w:val="18"/>
              </w:rPr>
            </w:pPr>
            <w:r>
              <w:rPr>
                <w:rFonts w:eastAsia="Times New Roman" w:cs="Times"/>
                <w:sz w:val="18"/>
                <w:szCs w:val="18"/>
              </w:rPr>
              <w:t>6.2</w:t>
            </w:r>
          </w:p>
        </w:tc>
        <w:tc>
          <w:tcPr>
            <w:tcW w:w="0" w:type="auto"/>
            <w:tcBorders>
              <w:top w:val="nil"/>
              <w:left w:val="nil"/>
              <w:bottom w:val="single" w:sz="4" w:space="0" w:color="auto"/>
              <w:right w:val="single" w:sz="4" w:space="0" w:color="auto"/>
            </w:tcBorders>
            <w:shd w:val="clear" w:color="auto" w:fill="auto"/>
            <w:noWrap/>
            <w:vAlign w:val="center"/>
            <w:hideMark/>
          </w:tcPr>
          <w:p w14:paraId="76A5273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8DDA2F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9C187E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087FFF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28651327"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1EA07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S089</w:t>
            </w:r>
          </w:p>
        </w:tc>
        <w:tc>
          <w:tcPr>
            <w:tcW w:w="0" w:type="auto"/>
            <w:tcBorders>
              <w:top w:val="nil"/>
              <w:left w:val="nil"/>
              <w:bottom w:val="single" w:sz="4" w:space="0" w:color="auto"/>
              <w:right w:val="single" w:sz="4" w:space="0" w:color="auto"/>
            </w:tcBorders>
            <w:shd w:val="clear" w:color="auto" w:fill="auto"/>
            <w:noWrap/>
            <w:vAlign w:val="center"/>
            <w:hideMark/>
          </w:tcPr>
          <w:p w14:paraId="1BFFE7C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436A92D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6A8FC64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28B7586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CC75EDB" w14:textId="2305710F" w:rsidR="00120D88" w:rsidRPr="00120D88" w:rsidRDefault="00CA3DE7" w:rsidP="000E46FC">
            <w:pPr>
              <w:spacing w:after="0" w:line="240" w:lineRule="auto"/>
              <w:rPr>
                <w:rFonts w:eastAsia="Times New Roman" w:cs="Times"/>
                <w:sz w:val="18"/>
                <w:szCs w:val="18"/>
              </w:rPr>
            </w:pPr>
            <w:r>
              <w:rPr>
                <w:rFonts w:eastAsia="Times New Roman" w:cs="Times"/>
                <w:sz w:val="18"/>
                <w:szCs w:val="18"/>
              </w:rPr>
              <w:t>47</w:t>
            </w:r>
          </w:p>
        </w:tc>
        <w:tc>
          <w:tcPr>
            <w:tcW w:w="0" w:type="auto"/>
            <w:tcBorders>
              <w:top w:val="nil"/>
              <w:left w:val="nil"/>
              <w:bottom w:val="single" w:sz="4" w:space="0" w:color="auto"/>
              <w:right w:val="single" w:sz="4" w:space="0" w:color="auto"/>
            </w:tcBorders>
            <w:shd w:val="clear" w:color="auto" w:fill="auto"/>
            <w:noWrap/>
            <w:vAlign w:val="center"/>
            <w:hideMark/>
          </w:tcPr>
          <w:p w14:paraId="278EBF9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A57E68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932D1F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DAE725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39231300"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9C84C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S090</w:t>
            </w:r>
          </w:p>
        </w:tc>
        <w:tc>
          <w:tcPr>
            <w:tcW w:w="0" w:type="auto"/>
            <w:tcBorders>
              <w:top w:val="nil"/>
              <w:left w:val="nil"/>
              <w:bottom w:val="single" w:sz="4" w:space="0" w:color="auto"/>
              <w:right w:val="single" w:sz="4" w:space="0" w:color="auto"/>
            </w:tcBorders>
            <w:shd w:val="clear" w:color="auto" w:fill="auto"/>
            <w:noWrap/>
            <w:vAlign w:val="center"/>
            <w:hideMark/>
          </w:tcPr>
          <w:p w14:paraId="379E965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59F97AF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52EF31E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3D59E1B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C34831E" w14:textId="28AF58DC" w:rsidR="00120D88" w:rsidRPr="00120D88" w:rsidRDefault="00CA3DE7" w:rsidP="000E46FC">
            <w:pPr>
              <w:spacing w:after="0" w:line="240" w:lineRule="auto"/>
              <w:rPr>
                <w:rFonts w:eastAsia="Times New Roman" w:cs="Times"/>
                <w:sz w:val="18"/>
                <w:szCs w:val="18"/>
              </w:rPr>
            </w:pPr>
            <w:r>
              <w:rPr>
                <w:rFonts w:eastAsia="Times New Roman" w:cs="Times"/>
                <w:sz w:val="18"/>
                <w:szCs w:val="18"/>
              </w:rPr>
              <w:t>7.1</w:t>
            </w:r>
          </w:p>
        </w:tc>
        <w:tc>
          <w:tcPr>
            <w:tcW w:w="0" w:type="auto"/>
            <w:tcBorders>
              <w:top w:val="nil"/>
              <w:left w:val="nil"/>
              <w:bottom w:val="single" w:sz="4" w:space="0" w:color="auto"/>
              <w:right w:val="single" w:sz="4" w:space="0" w:color="auto"/>
            </w:tcBorders>
            <w:shd w:val="clear" w:color="auto" w:fill="auto"/>
            <w:noWrap/>
            <w:vAlign w:val="center"/>
            <w:hideMark/>
          </w:tcPr>
          <w:p w14:paraId="4596EFB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A77F75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758514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232924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4427FD41"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9CB2F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S091</w:t>
            </w:r>
          </w:p>
        </w:tc>
        <w:tc>
          <w:tcPr>
            <w:tcW w:w="0" w:type="auto"/>
            <w:tcBorders>
              <w:top w:val="nil"/>
              <w:left w:val="nil"/>
              <w:bottom w:val="single" w:sz="4" w:space="0" w:color="auto"/>
              <w:right w:val="single" w:sz="4" w:space="0" w:color="auto"/>
            </w:tcBorders>
            <w:shd w:val="clear" w:color="auto" w:fill="auto"/>
            <w:noWrap/>
            <w:vAlign w:val="center"/>
            <w:hideMark/>
          </w:tcPr>
          <w:p w14:paraId="438B01B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46CD2AE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47F4024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77089BF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054065C" w14:textId="07F03E54" w:rsidR="00120D88" w:rsidRPr="00120D88" w:rsidRDefault="00CA3DE7" w:rsidP="000E46FC">
            <w:pPr>
              <w:spacing w:after="0" w:line="240" w:lineRule="auto"/>
              <w:rPr>
                <w:rFonts w:eastAsia="Times New Roman" w:cs="Times"/>
                <w:sz w:val="18"/>
                <w:szCs w:val="18"/>
              </w:rPr>
            </w:pPr>
            <w:r>
              <w:rPr>
                <w:rFonts w:eastAsia="Times New Roman" w:cs="Times"/>
                <w:sz w:val="18"/>
                <w:szCs w:val="18"/>
              </w:rPr>
              <w:t>61</w:t>
            </w:r>
          </w:p>
        </w:tc>
        <w:tc>
          <w:tcPr>
            <w:tcW w:w="0" w:type="auto"/>
            <w:tcBorders>
              <w:top w:val="nil"/>
              <w:left w:val="nil"/>
              <w:bottom w:val="single" w:sz="4" w:space="0" w:color="auto"/>
              <w:right w:val="single" w:sz="4" w:space="0" w:color="auto"/>
            </w:tcBorders>
            <w:shd w:val="clear" w:color="auto" w:fill="auto"/>
            <w:noWrap/>
            <w:vAlign w:val="center"/>
            <w:hideMark/>
          </w:tcPr>
          <w:p w14:paraId="5284B0B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77D412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B38CCE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D1AB1E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769B3966"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2B76A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S092</w:t>
            </w:r>
          </w:p>
        </w:tc>
        <w:tc>
          <w:tcPr>
            <w:tcW w:w="0" w:type="auto"/>
            <w:tcBorders>
              <w:top w:val="nil"/>
              <w:left w:val="nil"/>
              <w:bottom w:val="single" w:sz="4" w:space="0" w:color="auto"/>
              <w:right w:val="single" w:sz="4" w:space="0" w:color="auto"/>
            </w:tcBorders>
            <w:shd w:val="clear" w:color="auto" w:fill="auto"/>
            <w:noWrap/>
            <w:vAlign w:val="center"/>
            <w:hideMark/>
          </w:tcPr>
          <w:p w14:paraId="177324C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3755DC4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73F0534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65B8A40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77AD3A6" w14:textId="315F7C7A" w:rsidR="00120D88" w:rsidRPr="00120D88" w:rsidRDefault="00CA3DE7" w:rsidP="000E46FC">
            <w:pPr>
              <w:spacing w:after="0" w:line="240" w:lineRule="auto"/>
              <w:rPr>
                <w:rFonts w:eastAsia="Times New Roman" w:cs="Times"/>
                <w:sz w:val="18"/>
                <w:szCs w:val="18"/>
              </w:rPr>
            </w:pPr>
            <w:r>
              <w:rPr>
                <w:rFonts w:eastAsia="Times New Roman" w:cs="Times"/>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3E167F5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020062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798959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3B01ED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58AC6D3F"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F5F97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S093</w:t>
            </w:r>
          </w:p>
        </w:tc>
        <w:tc>
          <w:tcPr>
            <w:tcW w:w="0" w:type="auto"/>
            <w:tcBorders>
              <w:top w:val="nil"/>
              <w:left w:val="nil"/>
              <w:bottom w:val="single" w:sz="4" w:space="0" w:color="auto"/>
              <w:right w:val="single" w:sz="4" w:space="0" w:color="auto"/>
            </w:tcBorders>
            <w:shd w:val="clear" w:color="auto" w:fill="auto"/>
            <w:noWrap/>
            <w:vAlign w:val="center"/>
            <w:hideMark/>
          </w:tcPr>
          <w:p w14:paraId="6670040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72564F8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74371FC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01CBE93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6BFCD6A" w14:textId="2FFC9969" w:rsidR="00120D88" w:rsidRPr="00120D88" w:rsidRDefault="00CA3DE7" w:rsidP="000E46FC">
            <w:pPr>
              <w:spacing w:after="0" w:line="240" w:lineRule="auto"/>
              <w:rPr>
                <w:rFonts w:eastAsia="Times New Roman" w:cs="Times"/>
                <w:sz w:val="18"/>
                <w:szCs w:val="18"/>
              </w:rPr>
            </w:pPr>
            <w:r>
              <w:rPr>
                <w:rFonts w:eastAsia="Times New Roman" w:cs="Times"/>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0737FF7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A50BCF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66ED9A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5A1BBB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57FE9955"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E7E23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S094</w:t>
            </w:r>
          </w:p>
        </w:tc>
        <w:tc>
          <w:tcPr>
            <w:tcW w:w="0" w:type="auto"/>
            <w:tcBorders>
              <w:top w:val="nil"/>
              <w:left w:val="nil"/>
              <w:bottom w:val="single" w:sz="4" w:space="0" w:color="auto"/>
              <w:right w:val="single" w:sz="4" w:space="0" w:color="auto"/>
            </w:tcBorders>
            <w:shd w:val="clear" w:color="auto" w:fill="auto"/>
            <w:noWrap/>
            <w:vAlign w:val="center"/>
            <w:hideMark/>
          </w:tcPr>
          <w:p w14:paraId="7FDEAAD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1C4C661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39F5BA4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22F71C0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CFB8FF5" w14:textId="18C6D7EE" w:rsidR="00120D88" w:rsidRPr="00120D88" w:rsidRDefault="00CA3DE7" w:rsidP="000E46FC">
            <w:pPr>
              <w:spacing w:after="0" w:line="240" w:lineRule="auto"/>
              <w:rPr>
                <w:rFonts w:eastAsia="Times New Roman" w:cs="Times"/>
                <w:sz w:val="18"/>
                <w:szCs w:val="18"/>
              </w:rPr>
            </w:pPr>
            <w:r>
              <w:rPr>
                <w:rFonts w:eastAsia="Times New Roman" w:cs="Times"/>
                <w:sz w:val="18"/>
                <w:szCs w:val="18"/>
              </w:rPr>
              <w:t>8.2</w:t>
            </w:r>
          </w:p>
        </w:tc>
        <w:tc>
          <w:tcPr>
            <w:tcW w:w="0" w:type="auto"/>
            <w:tcBorders>
              <w:top w:val="nil"/>
              <w:left w:val="nil"/>
              <w:bottom w:val="single" w:sz="4" w:space="0" w:color="auto"/>
              <w:right w:val="single" w:sz="4" w:space="0" w:color="auto"/>
            </w:tcBorders>
            <w:shd w:val="clear" w:color="auto" w:fill="auto"/>
            <w:noWrap/>
            <w:vAlign w:val="center"/>
            <w:hideMark/>
          </w:tcPr>
          <w:p w14:paraId="59CEB28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9A396B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3D9FB1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C8290E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3B86C39B"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4D256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S095</w:t>
            </w:r>
          </w:p>
        </w:tc>
        <w:tc>
          <w:tcPr>
            <w:tcW w:w="0" w:type="auto"/>
            <w:tcBorders>
              <w:top w:val="nil"/>
              <w:left w:val="nil"/>
              <w:bottom w:val="single" w:sz="4" w:space="0" w:color="auto"/>
              <w:right w:val="single" w:sz="4" w:space="0" w:color="auto"/>
            </w:tcBorders>
            <w:shd w:val="clear" w:color="auto" w:fill="auto"/>
            <w:noWrap/>
            <w:vAlign w:val="center"/>
            <w:hideMark/>
          </w:tcPr>
          <w:p w14:paraId="73A18E6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17DFF98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0674853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3F283CC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5B1041A" w14:textId="336D8BE0" w:rsidR="00120D88" w:rsidRPr="00120D88" w:rsidRDefault="00CA3DE7" w:rsidP="000E46FC">
            <w:pPr>
              <w:spacing w:after="0" w:line="240" w:lineRule="auto"/>
              <w:rPr>
                <w:rFonts w:eastAsia="Times New Roman" w:cs="Times"/>
                <w:sz w:val="18"/>
                <w:szCs w:val="18"/>
              </w:rPr>
            </w:pPr>
            <w:r>
              <w:rPr>
                <w:rFonts w:eastAsia="Times New Roman" w:cs="Times"/>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72F7107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B3EA55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D595F1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8A2759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6EB5C48C"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0AD44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S096</w:t>
            </w:r>
          </w:p>
        </w:tc>
        <w:tc>
          <w:tcPr>
            <w:tcW w:w="0" w:type="auto"/>
            <w:tcBorders>
              <w:top w:val="nil"/>
              <w:left w:val="nil"/>
              <w:bottom w:val="single" w:sz="4" w:space="0" w:color="auto"/>
              <w:right w:val="single" w:sz="4" w:space="0" w:color="auto"/>
            </w:tcBorders>
            <w:shd w:val="clear" w:color="auto" w:fill="auto"/>
            <w:noWrap/>
            <w:vAlign w:val="center"/>
            <w:hideMark/>
          </w:tcPr>
          <w:p w14:paraId="067F29E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5778130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347FF58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2BF9FB2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025D8B9" w14:textId="158FEA63" w:rsidR="00120D88" w:rsidRPr="00120D88" w:rsidRDefault="00CA3DE7" w:rsidP="000E46FC">
            <w:pPr>
              <w:spacing w:after="0" w:line="240" w:lineRule="auto"/>
              <w:rPr>
                <w:rFonts w:eastAsia="Times New Roman" w:cs="Times"/>
                <w:sz w:val="18"/>
                <w:szCs w:val="18"/>
              </w:rPr>
            </w:pPr>
            <w:r>
              <w:rPr>
                <w:rFonts w:eastAsia="Times New Roman" w:cs="Times"/>
                <w:sz w:val="18"/>
                <w:szCs w:val="18"/>
              </w:rPr>
              <w:t>7.1</w:t>
            </w:r>
          </w:p>
        </w:tc>
        <w:tc>
          <w:tcPr>
            <w:tcW w:w="0" w:type="auto"/>
            <w:tcBorders>
              <w:top w:val="nil"/>
              <w:left w:val="nil"/>
              <w:bottom w:val="single" w:sz="4" w:space="0" w:color="auto"/>
              <w:right w:val="single" w:sz="4" w:space="0" w:color="auto"/>
            </w:tcBorders>
            <w:shd w:val="clear" w:color="auto" w:fill="auto"/>
            <w:noWrap/>
            <w:vAlign w:val="center"/>
            <w:hideMark/>
          </w:tcPr>
          <w:p w14:paraId="36F7EFD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0B92BF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AD8EEF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F55193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344BAC0D"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42201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S097</w:t>
            </w:r>
          </w:p>
        </w:tc>
        <w:tc>
          <w:tcPr>
            <w:tcW w:w="0" w:type="auto"/>
            <w:tcBorders>
              <w:top w:val="nil"/>
              <w:left w:val="nil"/>
              <w:bottom w:val="single" w:sz="4" w:space="0" w:color="auto"/>
              <w:right w:val="single" w:sz="4" w:space="0" w:color="auto"/>
            </w:tcBorders>
            <w:shd w:val="clear" w:color="auto" w:fill="auto"/>
            <w:noWrap/>
            <w:vAlign w:val="center"/>
            <w:hideMark/>
          </w:tcPr>
          <w:p w14:paraId="59D5646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6A7A762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7714683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64F0392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ECDD8E5" w14:textId="58FAF77C"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19</w:t>
            </w:r>
            <w:r w:rsidR="00CA3DE7">
              <w:rPr>
                <w:rFonts w:eastAsia="Times New Roman" w:cs="Times"/>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6A06C4D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0B9A16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C71C29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342C9F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1868A448"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1450F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S098</w:t>
            </w:r>
          </w:p>
        </w:tc>
        <w:tc>
          <w:tcPr>
            <w:tcW w:w="0" w:type="auto"/>
            <w:tcBorders>
              <w:top w:val="nil"/>
              <w:left w:val="nil"/>
              <w:bottom w:val="single" w:sz="4" w:space="0" w:color="auto"/>
              <w:right w:val="single" w:sz="4" w:space="0" w:color="auto"/>
            </w:tcBorders>
            <w:shd w:val="clear" w:color="auto" w:fill="auto"/>
            <w:noWrap/>
            <w:vAlign w:val="center"/>
            <w:hideMark/>
          </w:tcPr>
          <w:p w14:paraId="6472968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1B04A1F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1BC7398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44F7E3D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4EC6E1E" w14:textId="71D773E3" w:rsidR="00120D88" w:rsidRPr="00120D88" w:rsidRDefault="00CA3DE7" w:rsidP="000E46FC">
            <w:pPr>
              <w:spacing w:after="0" w:line="240" w:lineRule="auto"/>
              <w:rPr>
                <w:rFonts w:eastAsia="Times New Roman" w:cs="Times"/>
                <w:sz w:val="18"/>
                <w:szCs w:val="18"/>
              </w:rPr>
            </w:pPr>
            <w:r>
              <w:rPr>
                <w:rFonts w:eastAsia="Times New Roman" w:cs="Times"/>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14:paraId="2D496BE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4BCA80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486CFB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2DC4C5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17A6A169"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73245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S099</w:t>
            </w:r>
          </w:p>
        </w:tc>
        <w:tc>
          <w:tcPr>
            <w:tcW w:w="0" w:type="auto"/>
            <w:tcBorders>
              <w:top w:val="nil"/>
              <w:left w:val="nil"/>
              <w:bottom w:val="single" w:sz="4" w:space="0" w:color="auto"/>
              <w:right w:val="single" w:sz="4" w:space="0" w:color="auto"/>
            </w:tcBorders>
            <w:shd w:val="clear" w:color="auto" w:fill="auto"/>
            <w:noWrap/>
            <w:vAlign w:val="center"/>
            <w:hideMark/>
          </w:tcPr>
          <w:p w14:paraId="3946E53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6FD367B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1C3F81E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4B68007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FE7BFB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28B3609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48D843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415A8B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DF5541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2EC1F5B3"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8B0A7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S100</w:t>
            </w:r>
          </w:p>
        </w:tc>
        <w:tc>
          <w:tcPr>
            <w:tcW w:w="0" w:type="auto"/>
            <w:tcBorders>
              <w:top w:val="nil"/>
              <w:left w:val="nil"/>
              <w:bottom w:val="single" w:sz="4" w:space="0" w:color="auto"/>
              <w:right w:val="single" w:sz="4" w:space="0" w:color="auto"/>
            </w:tcBorders>
            <w:shd w:val="clear" w:color="auto" w:fill="auto"/>
            <w:noWrap/>
            <w:vAlign w:val="center"/>
            <w:hideMark/>
          </w:tcPr>
          <w:p w14:paraId="671C6DF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C5A</w:t>
            </w:r>
          </w:p>
        </w:tc>
        <w:tc>
          <w:tcPr>
            <w:tcW w:w="0" w:type="auto"/>
            <w:tcBorders>
              <w:top w:val="nil"/>
              <w:left w:val="nil"/>
              <w:bottom w:val="single" w:sz="4" w:space="0" w:color="auto"/>
              <w:right w:val="single" w:sz="4" w:space="0" w:color="auto"/>
            </w:tcBorders>
            <w:shd w:val="clear" w:color="auto" w:fill="auto"/>
            <w:noWrap/>
            <w:vAlign w:val="center"/>
            <w:hideMark/>
          </w:tcPr>
          <w:p w14:paraId="48B3593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371C36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5E624A5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BCBCCF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5483113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3397EE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FC6DFD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B85956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19543C54"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FBA6F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S101</w:t>
            </w:r>
          </w:p>
        </w:tc>
        <w:tc>
          <w:tcPr>
            <w:tcW w:w="0" w:type="auto"/>
            <w:tcBorders>
              <w:top w:val="nil"/>
              <w:left w:val="nil"/>
              <w:bottom w:val="single" w:sz="4" w:space="0" w:color="auto"/>
              <w:right w:val="single" w:sz="4" w:space="0" w:color="auto"/>
            </w:tcBorders>
            <w:shd w:val="clear" w:color="auto" w:fill="auto"/>
            <w:noWrap/>
            <w:vAlign w:val="center"/>
            <w:hideMark/>
          </w:tcPr>
          <w:p w14:paraId="0E417B3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C5A</w:t>
            </w:r>
          </w:p>
        </w:tc>
        <w:tc>
          <w:tcPr>
            <w:tcW w:w="0" w:type="auto"/>
            <w:tcBorders>
              <w:top w:val="nil"/>
              <w:left w:val="nil"/>
              <w:bottom w:val="single" w:sz="4" w:space="0" w:color="auto"/>
              <w:right w:val="single" w:sz="4" w:space="0" w:color="auto"/>
            </w:tcBorders>
            <w:shd w:val="clear" w:color="auto" w:fill="auto"/>
            <w:noWrap/>
            <w:vAlign w:val="center"/>
            <w:hideMark/>
          </w:tcPr>
          <w:p w14:paraId="0120E83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667A3E4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7AB42CF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D2EF39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3D44210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9B2F6E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1B7106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6FE000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3D929F54"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9B1AF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S102</w:t>
            </w:r>
          </w:p>
        </w:tc>
        <w:tc>
          <w:tcPr>
            <w:tcW w:w="0" w:type="auto"/>
            <w:tcBorders>
              <w:top w:val="nil"/>
              <w:left w:val="nil"/>
              <w:bottom w:val="single" w:sz="4" w:space="0" w:color="auto"/>
              <w:right w:val="single" w:sz="4" w:space="0" w:color="auto"/>
            </w:tcBorders>
            <w:shd w:val="clear" w:color="auto" w:fill="auto"/>
            <w:noWrap/>
            <w:vAlign w:val="center"/>
            <w:hideMark/>
          </w:tcPr>
          <w:p w14:paraId="0C653A6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227EA41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6F69C6F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4801FB6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F17190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0428F81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2C35C0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BAF780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59C707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54EF42E0"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F7322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S103</w:t>
            </w:r>
          </w:p>
        </w:tc>
        <w:tc>
          <w:tcPr>
            <w:tcW w:w="0" w:type="auto"/>
            <w:tcBorders>
              <w:top w:val="nil"/>
              <w:left w:val="nil"/>
              <w:bottom w:val="single" w:sz="4" w:space="0" w:color="auto"/>
              <w:right w:val="single" w:sz="4" w:space="0" w:color="auto"/>
            </w:tcBorders>
            <w:shd w:val="clear" w:color="auto" w:fill="auto"/>
            <w:noWrap/>
            <w:vAlign w:val="center"/>
            <w:hideMark/>
          </w:tcPr>
          <w:p w14:paraId="724BFDC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6854701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0A5C513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12A442F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2A98FA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7DF849D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936817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B11BED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2D4488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23C4584B"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E5718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S104</w:t>
            </w:r>
          </w:p>
        </w:tc>
        <w:tc>
          <w:tcPr>
            <w:tcW w:w="0" w:type="auto"/>
            <w:tcBorders>
              <w:top w:val="nil"/>
              <w:left w:val="nil"/>
              <w:bottom w:val="single" w:sz="4" w:space="0" w:color="auto"/>
              <w:right w:val="single" w:sz="4" w:space="0" w:color="auto"/>
            </w:tcBorders>
            <w:shd w:val="clear" w:color="auto" w:fill="auto"/>
            <w:noWrap/>
            <w:vAlign w:val="center"/>
            <w:hideMark/>
          </w:tcPr>
          <w:p w14:paraId="72402B7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22CF764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0BF94EB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764EBDC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5D2F3E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48E2B2F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BF8785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62E37F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625D0B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29E35491"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7BF31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S105</w:t>
            </w:r>
          </w:p>
        </w:tc>
        <w:tc>
          <w:tcPr>
            <w:tcW w:w="0" w:type="auto"/>
            <w:tcBorders>
              <w:top w:val="nil"/>
              <w:left w:val="nil"/>
              <w:bottom w:val="single" w:sz="4" w:space="0" w:color="auto"/>
              <w:right w:val="single" w:sz="4" w:space="0" w:color="auto"/>
            </w:tcBorders>
            <w:shd w:val="clear" w:color="auto" w:fill="auto"/>
            <w:noWrap/>
            <w:vAlign w:val="center"/>
            <w:hideMark/>
          </w:tcPr>
          <w:p w14:paraId="3428810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10EAF00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0078B3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5C73D5A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2D8555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204FA7A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ADE92F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7B918E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2FC089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2839F31D"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2FF6E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lastRenderedPageBreak/>
              <w:t>S106</w:t>
            </w:r>
          </w:p>
        </w:tc>
        <w:tc>
          <w:tcPr>
            <w:tcW w:w="0" w:type="auto"/>
            <w:tcBorders>
              <w:top w:val="nil"/>
              <w:left w:val="nil"/>
              <w:bottom w:val="single" w:sz="4" w:space="0" w:color="auto"/>
              <w:right w:val="single" w:sz="4" w:space="0" w:color="auto"/>
            </w:tcBorders>
            <w:shd w:val="clear" w:color="auto" w:fill="auto"/>
            <w:noWrap/>
            <w:vAlign w:val="center"/>
            <w:hideMark/>
          </w:tcPr>
          <w:p w14:paraId="781EABB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4BAD879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5B382B2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14DBB1C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B403E3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0.10</w:t>
            </w:r>
          </w:p>
        </w:tc>
        <w:tc>
          <w:tcPr>
            <w:tcW w:w="0" w:type="auto"/>
            <w:tcBorders>
              <w:top w:val="nil"/>
              <w:left w:val="nil"/>
              <w:bottom w:val="single" w:sz="4" w:space="0" w:color="auto"/>
              <w:right w:val="single" w:sz="4" w:space="0" w:color="auto"/>
            </w:tcBorders>
            <w:shd w:val="clear" w:color="auto" w:fill="auto"/>
            <w:noWrap/>
            <w:vAlign w:val="center"/>
            <w:hideMark/>
          </w:tcPr>
          <w:p w14:paraId="7A9FA7C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9F4A1C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8EE844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155EB8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0F4CE5D7"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305B2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S107</w:t>
            </w:r>
          </w:p>
        </w:tc>
        <w:tc>
          <w:tcPr>
            <w:tcW w:w="0" w:type="auto"/>
            <w:tcBorders>
              <w:top w:val="nil"/>
              <w:left w:val="nil"/>
              <w:bottom w:val="single" w:sz="4" w:space="0" w:color="auto"/>
              <w:right w:val="single" w:sz="4" w:space="0" w:color="auto"/>
            </w:tcBorders>
            <w:shd w:val="clear" w:color="auto" w:fill="auto"/>
            <w:noWrap/>
            <w:vAlign w:val="center"/>
            <w:hideMark/>
          </w:tcPr>
          <w:p w14:paraId="2426BDA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7D47074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8F058C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2789FC7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3A65F7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50A8CE4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6FDDA8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3B6108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AA461E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032D0A6B"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1A139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S108</w:t>
            </w:r>
          </w:p>
        </w:tc>
        <w:tc>
          <w:tcPr>
            <w:tcW w:w="0" w:type="auto"/>
            <w:tcBorders>
              <w:top w:val="nil"/>
              <w:left w:val="nil"/>
              <w:bottom w:val="single" w:sz="4" w:space="0" w:color="auto"/>
              <w:right w:val="single" w:sz="4" w:space="0" w:color="auto"/>
            </w:tcBorders>
            <w:shd w:val="clear" w:color="auto" w:fill="auto"/>
            <w:noWrap/>
            <w:vAlign w:val="center"/>
            <w:hideMark/>
          </w:tcPr>
          <w:p w14:paraId="476E615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70985BF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00D9A2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44E0A31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8DC7A2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3D47D04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70D71E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9D89E4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63C524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619F2839"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F56D5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S109</w:t>
            </w:r>
          </w:p>
        </w:tc>
        <w:tc>
          <w:tcPr>
            <w:tcW w:w="0" w:type="auto"/>
            <w:tcBorders>
              <w:top w:val="nil"/>
              <w:left w:val="nil"/>
              <w:bottom w:val="single" w:sz="4" w:space="0" w:color="auto"/>
              <w:right w:val="single" w:sz="4" w:space="0" w:color="auto"/>
            </w:tcBorders>
            <w:shd w:val="clear" w:color="auto" w:fill="auto"/>
            <w:noWrap/>
            <w:vAlign w:val="center"/>
            <w:hideMark/>
          </w:tcPr>
          <w:p w14:paraId="6F70342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3E8D26F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481C9C2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0C9EAC5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E46D70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3EB41BA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E96D0E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AD82C7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22DC9A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077C10A1"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D6F10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S110</w:t>
            </w:r>
          </w:p>
        </w:tc>
        <w:tc>
          <w:tcPr>
            <w:tcW w:w="0" w:type="auto"/>
            <w:tcBorders>
              <w:top w:val="nil"/>
              <w:left w:val="nil"/>
              <w:bottom w:val="single" w:sz="4" w:space="0" w:color="auto"/>
              <w:right w:val="single" w:sz="4" w:space="0" w:color="auto"/>
            </w:tcBorders>
            <w:shd w:val="clear" w:color="auto" w:fill="auto"/>
            <w:noWrap/>
            <w:vAlign w:val="center"/>
            <w:hideMark/>
          </w:tcPr>
          <w:p w14:paraId="1DEA00C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352C743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0574068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4F2A3B2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22B710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0.08</w:t>
            </w:r>
          </w:p>
        </w:tc>
        <w:tc>
          <w:tcPr>
            <w:tcW w:w="0" w:type="auto"/>
            <w:tcBorders>
              <w:top w:val="nil"/>
              <w:left w:val="nil"/>
              <w:bottom w:val="single" w:sz="4" w:space="0" w:color="auto"/>
              <w:right w:val="single" w:sz="4" w:space="0" w:color="auto"/>
            </w:tcBorders>
            <w:shd w:val="clear" w:color="auto" w:fill="auto"/>
            <w:noWrap/>
            <w:vAlign w:val="center"/>
            <w:hideMark/>
          </w:tcPr>
          <w:p w14:paraId="779AEB2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D3D504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43D845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70AE18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29A992AD"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96B69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S111</w:t>
            </w:r>
          </w:p>
        </w:tc>
        <w:tc>
          <w:tcPr>
            <w:tcW w:w="0" w:type="auto"/>
            <w:tcBorders>
              <w:top w:val="nil"/>
              <w:left w:val="nil"/>
              <w:bottom w:val="single" w:sz="4" w:space="0" w:color="auto"/>
              <w:right w:val="single" w:sz="4" w:space="0" w:color="auto"/>
            </w:tcBorders>
            <w:shd w:val="clear" w:color="auto" w:fill="auto"/>
            <w:noWrap/>
            <w:vAlign w:val="center"/>
            <w:hideMark/>
          </w:tcPr>
          <w:p w14:paraId="59E8CC3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52EEA39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280669E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191A073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694386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4F43A1D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0A40B8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05ACE6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6ADEEA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41A6FC1C"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6CC30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S112</w:t>
            </w:r>
          </w:p>
        </w:tc>
        <w:tc>
          <w:tcPr>
            <w:tcW w:w="0" w:type="auto"/>
            <w:tcBorders>
              <w:top w:val="nil"/>
              <w:left w:val="nil"/>
              <w:bottom w:val="single" w:sz="4" w:space="0" w:color="auto"/>
              <w:right w:val="single" w:sz="4" w:space="0" w:color="auto"/>
            </w:tcBorders>
            <w:shd w:val="clear" w:color="auto" w:fill="auto"/>
            <w:noWrap/>
            <w:vAlign w:val="center"/>
            <w:hideMark/>
          </w:tcPr>
          <w:p w14:paraId="0C83992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2F970EF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5125CA2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31C8613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F46D6F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0.08</w:t>
            </w:r>
          </w:p>
        </w:tc>
        <w:tc>
          <w:tcPr>
            <w:tcW w:w="0" w:type="auto"/>
            <w:tcBorders>
              <w:top w:val="nil"/>
              <w:left w:val="nil"/>
              <w:bottom w:val="single" w:sz="4" w:space="0" w:color="auto"/>
              <w:right w:val="single" w:sz="4" w:space="0" w:color="auto"/>
            </w:tcBorders>
            <w:shd w:val="clear" w:color="auto" w:fill="auto"/>
            <w:noWrap/>
            <w:vAlign w:val="center"/>
            <w:hideMark/>
          </w:tcPr>
          <w:p w14:paraId="0BB1CD5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F1EABE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6B603C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FBBC5F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3C45CCC6"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22946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S113</w:t>
            </w:r>
          </w:p>
        </w:tc>
        <w:tc>
          <w:tcPr>
            <w:tcW w:w="0" w:type="auto"/>
            <w:tcBorders>
              <w:top w:val="nil"/>
              <w:left w:val="nil"/>
              <w:bottom w:val="single" w:sz="4" w:space="0" w:color="auto"/>
              <w:right w:val="single" w:sz="4" w:space="0" w:color="auto"/>
            </w:tcBorders>
            <w:shd w:val="clear" w:color="auto" w:fill="auto"/>
            <w:noWrap/>
            <w:vAlign w:val="center"/>
            <w:hideMark/>
          </w:tcPr>
          <w:p w14:paraId="4FA482F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7541437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63C681E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51733C6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CE2584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2261492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93F265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6AED00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B6EFF5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6AFCA2C9"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CD958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S114</w:t>
            </w:r>
          </w:p>
        </w:tc>
        <w:tc>
          <w:tcPr>
            <w:tcW w:w="0" w:type="auto"/>
            <w:tcBorders>
              <w:top w:val="nil"/>
              <w:left w:val="nil"/>
              <w:bottom w:val="single" w:sz="4" w:space="0" w:color="auto"/>
              <w:right w:val="single" w:sz="4" w:space="0" w:color="auto"/>
            </w:tcBorders>
            <w:shd w:val="clear" w:color="auto" w:fill="auto"/>
            <w:noWrap/>
            <w:vAlign w:val="center"/>
            <w:hideMark/>
          </w:tcPr>
          <w:p w14:paraId="55EF495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57DC955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445B3B6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7B02826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A50CAA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787A8B6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04202F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F78D25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929285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7A96B1E2"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FDE06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S115</w:t>
            </w:r>
          </w:p>
        </w:tc>
        <w:tc>
          <w:tcPr>
            <w:tcW w:w="0" w:type="auto"/>
            <w:tcBorders>
              <w:top w:val="nil"/>
              <w:left w:val="nil"/>
              <w:bottom w:val="single" w:sz="4" w:space="0" w:color="auto"/>
              <w:right w:val="single" w:sz="4" w:space="0" w:color="auto"/>
            </w:tcBorders>
            <w:shd w:val="clear" w:color="auto" w:fill="auto"/>
            <w:noWrap/>
            <w:vAlign w:val="center"/>
            <w:hideMark/>
          </w:tcPr>
          <w:p w14:paraId="3E975C3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4FB865E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7029CE7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0EE2A7F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853590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0.08</w:t>
            </w:r>
          </w:p>
        </w:tc>
        <w:tc>
          <w:tcPr>
            <w:tcW w:w="0" w:type="auto"/>
            <w:tcBorders>
              <w:top w:val="nil"/>
              <w:left w:val="nil"/>
              <w:bottom w:val="single" w:sz="4" w:space="0" w:color="auto"/>
              <w:right w:val="single" w:sz="4" w:space="0" w:color="auto"/>
            </w:tcBorders>
            <w:shd w:val="clear" w:color="auto" w:fill="auto"/>
            <w:noWrap/>
            <w:vAlign w:val="center"/>
            <w:hideMark/>
          </w:tcPr>
          <w:p w14:paraId="208AF2E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D964D5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A218A8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3CD007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4E043F2C"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332C3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S116</w:t>
            </w:r>
          </w:p>
        </w:tc>
        <w:tc>
          <w:tcPr>
            <w:tcW w:w="0" w:type="auto"/>
            <w:tcBorders>
              <w:top w:val="nil"/>
              <w:left w:val="nil"/>
              <w:bottom w:val="single" w:sz="4" w:space="0" w:color="auto"/>
              <w:right w:val="single" w:sz="4" w:space="0" w:color="auto"/>
            </w:tcBorders>
            <w:shd w:val="clear" w:color="auto" w:fill="auto"/>
            <w:noWrap/>
            <w:vAlign w:val="center"/>
            <w:hideMark/>
          </w:tcPr>
          <w:p w14:paraId="00339F8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577BF9A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4A26477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398FB5A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939C92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18E78B9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5E28A8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EE8334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D032DE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71D955EF"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F84F6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S117</w:t>
            </w:r>
          </w:p>
        </w:tc>
        <w:tc>
          <w:tcPr>
            <w:tcW w:w="0" w:type="auto"/>
            <w:tcBorders>
              <w:top w:val="nil"/>
              <w:left w:val="nil"/>
              <w:bottom w:val="single" w:sz="4" w:space="0" w:color="auto"/>
              <w:right w:val="single" w:sz="4" w:space="0" w:color="auto"/>
            </w:tcBorders>
            <w:shd w:val="clear" w:color="auto" w:fill="auto"/>
            <w:noWrap/>
            <w:vAlign w:val="center"/>
            <w:hideMark/>
          </w:tcPr>
          <w:p w14:paraId="380BFDA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3F0E256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1CBE2D2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46D5E16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6349F1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0.04</w:t>
            </w:r>
          </w:p>
        </w:tc>
        <w:tc>
          <w:tcPr>
            <w:tcW w:w="0" w:type="auto"/>
            <w:tcBorders>
              <w:top w:val="nil"/>
              <w:left w:val="nil"/>
              <w:bottom w:val="single" w:sz="4" w:space="0" w:color="auto"/>
              <w:right w:val="single" w:sz="4" w:space="0" w:color="auto"/>
            </w:tcBorders>
            <w:shd w:val="clear" w:color="auto" w:fill="auto"/>
            <w:noWrap/>
            <w:vAlign w:val="center"/>
            <w:hideMark/>
          </w:tcPr>
          <w:p w14:paraId="7BC7B5B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7939D4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50483A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93C857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055DAB22"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C2B00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S118</w:t>
            </w:r>
          </w:p>
        </w:tc>
        <w:tc>
          <w:tcPr>
            <w:tcW w:w="0" w:type="auto"/>
            <w:tcBorders>
              <w:top w:val="nil"/>
              <w:left w:val="nil"/>
              <w:bottom w:val="single" w:sz="4" w:space="0" w:color="auto"/>
              <w:right w:val="single" w:sz="4" w:space="0" w:color="auto"/>
            </w:tcBorders>
            <w:shd w:val="clear" w:color="auto" w:fill="auto"/>
            <w:noWrap/>
            <w:vAlign w:val="center"/>
            <w:hideMark/>
          </w:tcPr>
          <w:p w14:paraId="7CE6EBB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41ED545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48C8B86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5757803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2DDAEC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1D87772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0F362C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421EC1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46B59B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14770226"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7AEF2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S119</w:t>
            </w:r>
          </w:p>
        </w:tc>
        <w:tc>
          <w:tcPr>
            <w:tcW w:w="0" w:type="auto"/>
            <w:tcBorders>
              <w:top w:val="nil"/>
              <w:left w:val="nil"/>
              <w:bottom w:val="single" w:sz="4" w:space="0" w:color="auto"/>
              <w:right w:val="single" w:sz="4" w:space="0" w:color="auto"/>
            </w:tcBorders>
            <w:shd w:val="clear" w:color="auto" w:fill="auto"/>
            <w:noWrap/>
            <w:vAlign w:val="center"/>
            <w:hideMark/>
          </w:tcPr>
          <w:p w14:paraId="0836513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26D56EF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650F9D8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231A1D2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BDE33D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0.04</w:t>
            </w:r>
          </w:p>
        </w:tc>
        <w:tc>
          <w:tcPr>
            <w:tcW w:w="0" w:type="auto"/>
            <w:tcBorders>
              <w:top w:val="nil"/>
              <w:left w:val="nil"/>
              <w:bottom w:val="single" w:sz="4" w:space="0" w:color="auto"/>
              <w:right w:val="single" w:sz="4" w:space="0" w:color="auto"/>
            </w:tcBorders>
            <w:shd w:val="clear" w:color="auto" w:fill="auto"/>
            <w:noWrap/>
            <w:vAlign w:val="center"/>
            <w:hideMark/>
          </w:tcPr>
          <w:p w14:paraId="5677BFE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B0A0A5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B3B640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07931C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12654F72"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9A2C6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S120</w:t>
            </w:r>
          </w:p>
        </w:tc>
        <w:tc>
          <w:tcPr>
            <w:tcW w:w="0" w:type="auto"/>
            <w:tcBorders>
              <w:top w:val="nil"/>
              <w:left w:val="nil"/>
              <w:bottom w:val="single" w:sz="4" w:space="0" w:color="auto"/>
              <w:right w:val="single" w:sz="4" w:space="0" w:color="auto"/>
            </w:tcBorders>
            <w:shd w:val="clear" w:color="auto" w:fill="auto"/>
            <w:noWrap/>
            <w:vAlign w:val="center"/>
            <w:hideMark/>
          </w:tcPr>
          <w:p w14:paraId="19A5E83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0CC9A74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F22EB7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69B10A0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7DB874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4BE1F14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5F32BD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CE6475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94B220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11F9604A"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A5874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S121</w:t>
            </w:r>
          </w:p>
        </w:tc>
        <w:tc>
          <w:tcPr>
            <w:tcW w:w="0" w:type="auto"/>
            <w:tcBorders>
              <w:top w:val="nil"/>
              <w:left w:val="nil"/>
              <w:bottom w:val="single" w:sz="4" w:space="0" w:color="auto"/>
              <w:right w:val="single" w:sz="4" w:space="0" w:color="auto"/>
            </w:tcBorders>
            <w:shd w:val="clear" w:color="auto" w:fill="auto"/>
            <w:noWrap/>
            <w:vAlign w:val="center"/>
            <w:hideMark/>
          </w:tcPr>
          <w:p w14:paraId="104397D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0C25064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036E65E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3D470FE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A3AD0D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0.04</w:t>
            </w:r>
          </w:p>
        </w:tc>
        <w:tc>
          <w:tcPr>
            <w:tcW w:w="0" w:type="auto"/>
            <w:tcBorders>
              <w:top w:val="nil"/>
              <w:left w:val="nil"/>
              <w:bottom w:val="single" w:sz="4" w:space="0" w:color="auto"/>
              <w:right w:val="single" w:sz="4" w:space="0" w:color="auto"/>
            </w:tcBorders>
            <w:shd w:val="clear" w:color="auto" w:fill="auto"/>
            <w:noWrap/>
            <w:vAlign w:val="center"/>
            <w:hideMark/>
          </w:tcPr>
          <w:p w14:paraId="6D6B78F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F0D5F6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F12801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3C89B4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12977F0F"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EFAF8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S122</w:t>
            </w:r>
          </w:p>
        </w:tc>
        <w:tc>
          <w:tcPr>
            <w:tcW w:w="0" w:type="auto"/>
            <w:tcBorders>
              <w:top w:val="nil"/>
              <w:left w:val="nil"/>
              <w:bottom w:val="single" w:sz="4" w:space="0" w:color="auto"/>
              <w:right w:val="single" w:sz="4" w:space="0" w:color="auto"/>
            </w:tcBorders>
            <w:shd w:val="clear" w:color="auto" w:fill="auto"/>
            <w:noWrap/>
            <w:vAlign w:val="center"/>
            <w:hideMark/>
          </w:tcPr>
          <w:p w14:paraId="542DB42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7865C59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73590D6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3A63745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47324A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20527FA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7F7E0B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B759FE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A845AA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55BA94E8"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F21E9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S123</w:t>
            </w:r>
          </w:p>
        </w:tc>
        <w:tc>
          <w:tcPr>
            <w:tcW w:w="0" w:type="auto"/>
            <w:tcBorders>
              <w:top w:val="nil"/>
              <w:left w:val="nil"/>
              <w:bottom w:val="single" w:sz="4" w:space="0" w:color="auto"/>
              <w:right w:val="single" w:sz="4" w:space="0" w:color="auto"/>
            </w:tcBorders>
            <w:shd w:val="clear" w:color="auto" w:fill="auto"/>
            <w:noWrap/>
            <w:vAlign w:val="center"/>
            <w:hideMark/>
          </w:tcPr>
          <w:p w14:paraId="5B8D67C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5AD2B84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60F428C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11CC26F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0009E8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12CFCE4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92A77E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D47A70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0DF688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0ABBAB4E"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EF5E2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S124</w:t>
            </w:r>
          </w:p>
        </w:tc>
        <w:tc>
          <w:tcPr>
            <w:tcW w:w="0" w:type="auto"/>
            <w:tcBorders>
              <w:top w:val="nil"/>
              <w:left w:val="nil"/>
              <w:bottom w:val="single" w:sz="4" w:space="0" w:color="auto"/>
              <w:right w:val="single" w:sz="4" w:space="0" w:color="auto"/>
            </w:tcBorders>
            <w:shd w:val="clear" w:color="auto" w:fill="auto"/>
            <w:noWrap/>
            <w:vAlign w:val="center"/>
            <w:hideMark/>
          </w:tcPr>
          <w:p w14:paraId="06FBB7C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01C68E1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3945A35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3F97B65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A3B1CD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08CF54C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4F33D5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285FD0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94943D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3A4DD695"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A784E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S125</w:t>
            </w:r>
          </w:p>
        </w:tc>
        <w:tc>
          <w:tcPr>
            <w:tcW w:w="0" w:type="auto"/>
            <w:tcBorders>
              <w:top w:val="nil"/>
              <w:left w:val="nil"/>
              <w:bottom w:val="single" w:sz="4" w:space="0" w:color="auto"/>
              <w:right w:val="single" w:sz="4" w:space="0" w:color="auto"/>
            </w:tcBorders>
            <w:shd w:val="clear" w:color="auto" w:fill="auto"/>
            <w:noWrap/>
            <w:vAlign w:val="center"/>
            <w:hideMark/>
          </w:tcPr>
          <w:p w14:paraId="21A2B39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79D1671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716E0F5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264F58D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D10210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7ECFB2C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1096C3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188FBD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F32C8C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6F1DA7A0"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2DECD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S126</w:t>
            </w:r>
          </w:p>
        </w:tc>
        <w:tc>
          <w:tcPr>
            <w:tcW w:w="0" w:type="auto"/>
            <w:tcBorders>
              <w:top w:val="nil"/>
              <w:left w:val="nil"/>
              <w:bottom w:val="single" w:sz="4" w:space="0" w:color="auto"/>
              <w:right w:val="single" w:sz="4" w:space="0" w:color="auto"/>
            </w:tcBorders>
            <w:shd w:val="clear" w:color="auto" w:fill="auto"/>
            <w:noWrap/>
            <w:vAlign w:val="center"/>
            <w:hideMark/>
          </w:tcPr>
          <w:p w14:paraId="17E4D93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416DE14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F6859E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514CD49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B84AC7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7BD9955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5422BD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69830F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79B627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1B9E613D"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B4A60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S127</w:t>
            </w:r>
          </w:p>
        </w:tc>
        <w:tc>
          <w:tcPr>
            <w:tcW w:w="0" w:type="auto"/>
            <w:tcBorders>
              <w:top w:val="nil"/>
              <w:left w:val="nil"/>
              <w:bottom w:val="single" w:sz="4" w:space="0" w:color="auto"/>
              <w:right w:val="single" w:sz="4" w:space="0" w:color="auto"/>
            </w:tcBorders>
            <w:shd w:val="clear" w:color="auto" w:fill="auto"/>
            <w:noWrap/>
            <w:vAlign w:val="center"/>
            <w:hideMark/>
          </w:tcPr>
          <w:p w14:paraId="3051380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36DF18D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27C8E81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617BA69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FB30DE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732A2ED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453BD9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B9DB28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BD5FED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72E18601"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05208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S128</w:t>
            </w:r>
          </w:p>
        </w:tc>
        <w:tc>
          <w:tcPr>
            <w:tcW w:w="0" w:type="auto"/>
            <w:tcBorders>
              <w:top w:val="nil"/>
              <w:left w:val="nil"/>
              <w:bottom w:val="single" w:sz="4" w:space="0" w:color="auto"/>
              <w:right w:val="single" w:sz="4" w:space="0" w:color="auto"/>
            </w:tcBorders>
            <w:shd w:val="clear" w:color="auto" w:fill="auto"/>
            <w:noWrap/>
            <w:vAlign w:val="center"/>
            <w:hideMark/>
          </w:tcPr>
          <w:p w14:paraId="2DBE8E5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0266DC7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3F24CB0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018D807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C85690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151B4D0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3669A7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2416B3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2B9F46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1E3A6CDA"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DEC0D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S129</w:t>
            </w:r>
          </w:p>
        </w:tc>
        <w:tc>
          <w:tcPr>
            <w:tcW w:w="0" w:type="auto"/>
            <w:tcBorders>
              <w:top w:val="nil"/>
              <w:left w:val="nil"/>
              <w:bottom w:val="single" w:sz="4" w:space="0" w:color="auto"/>
              <w:right w:val="single" w:sz="4" w:space="0" w:color="auto"/>
            </w:tcBorders>
            <w:shd w:val="clear" w:color="auto" w:fill="auto"/>
            <w:noWrap/>
            <w:vAlign w:val="center"/>
            <w:hideMark/>
          </w:tcPr>
          <w:p w14:paraId="0C99925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C8</w:t>
            </w:r>
          </w:p>
        </w:tc>
        <w:tc>
          <w:tcPr>
            <w:tcW w:w="0" w:type="auto"/>
            <w:tcBorders>
              <w:top w:val="nil"/>
              <w:left w:val="nil"/>
              <w:bottom w:val="single" w:sz="4" w:space="0" w:color="auto"/>
              <w:right w:val="single" w:sz="4" w:space="0" w:color="auto"/>
            </w:tcBorders>
            <w:shd w:val="clear" w:color="auto" w:fill="auto"/>
            <w:noWrap/>
            <w:vAlign w:val="center"/>
            <w:hideMark/>
          </w:tcPr>
          <w:p w14:paraId="7A90B67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1CB5451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7128EE1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A435EB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15959BA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78205B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2228E2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2B4695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6F0006F7"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6EA1C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S130</w:t>
            </w:r>
          </w:p>
        </w:tc>
        <w:tc>
          <w:tcPr>
            <w:tcW w:w="0" w:type="auto"/>
            <w:tcBorders>
              <w:top w:val="nil"/>
              <w:left w:val="nil"/>
              <w:bottom w:val="single" w:sz="4" w:space="0" w:color="auto"/>
              <w:right w:val="single" w:sz="4" w:space="0" w:color="auto"/>
            </w:tcBorders>
            <w:shd w:val="clear" w:color="auto" w:fill="auto"/>
            <w:noWrap/>
            <w:vAlign w:val="center"/>
            <w:hideMark/>
          </w:tcPr>
          <w:p w14:paraId="29419DD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5552458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5042643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1E0BB52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2324A5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1E5B31B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B8F1D3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C60716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AEADBD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5E38CB40"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181F5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S131</w:t>
            </w:r>
          </w:p>
        </w:tc>
        <w:tc>
          <w:tcPr>
            <w:tcW w:w="0" w:type="auto"/>
            <w:tcBorders>
              <w:top w:val="nil"/>
              <w:left w:val="nil"/>
              <w:bottom w:val="single" w:sz="4" w:space="0" w:color="auto"/>
              <w:right w:val="single" w:sz="4" w:space="0" w:color="auto"/>
            </w:tcBorders>
            <w:shd w:val="clear" w:color="auto" w:fill="auto"/>
            <w:noWrap/>
            <w:vAlign w:val="center"/>
            <w:hideMark/>
          </w:tcPr>
          <w:p w14:paraId="0B778FA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04CE7F9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010184B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324E526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1BC0A0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0.03</w:t>
            </w:r>
          </w:p>
        </w:tc>
        <w:tc>
          <w:tcPr>
            <w:tcW w:w="0" w:type="auto"/>
            <w:tcBorders>
              <w:top w:val="nil"/>
              <w:left w:val="nil"/>
              <w:bottom w:val="single" w:sz="4" w:space="0" w:color="auto"/>
              <w:right w:val="single" w:sz="4" w:space="0" w:color="auto"/>
            </w:tcBorders>
            <w:shd w:val="clear" w:color="auto" w:fill="auto"/>
            <w:noWrap/>
            <w:vAlign w:val="center"/>
            <w:hideMark/>
          </w:tcPr>
          <w:p w14:paraId="25DA180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AD9C14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ED9382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E4CAA9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5A109DBD"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DA4E3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S132</w:t>
            </w:r>
          </w:p>
        </w:tc>
        <w:tc>
          <w:tcPr>
            <w:tcW w:w="0" w:type="auto"/>
            <w:tcBorders>
              <w:top w:val="nil"/>
              <w:left w:val="nil"/>
              <w:bottom w:val="single" w:sz="4" w:space="0" w:color="auto"/>
              <w:right w:val="single" w:sz="4" w:space="0" w:color="auto"/>
            </w:tcBorders>
            <w:shd w:val="clear" w:color="auto" w:fill="auto"/>
            <w:noWrap/>
            <w:vAlign w:val="center"/>
            <w:hideMark/>
          </w:tcPr>
          <w:p w14:paraId="28F7400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306091F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03CD159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6DC104C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0E26EB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29BD289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8CAC36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5B6459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C998F0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4EDDE520"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803D4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S133</w:t>
            </w:r>
          </w:p>
        </w:tc>
        <w:tc>
          <w:tcPr>
            <w:tcW w:w="0" w:type="auto"/>
            <w:tcBorders>
              <w:top w:val="nil"/>
              <w:left w:val="nil"/>
              <w:bottom w:val="single" w:sz="4" w:space="0" w:color="auto"/>
              <w:right w:val="single" w:sz="4" w:space="0" w:color="auto"/>
            </w:tcBorders>
            <w:shd w:val="clear" w:color="auto" w:fill="auto"/>
            <w:noWrap/>
            <w:vAlign w:val="center"/>
            <w:hideMark/>
          </w:tcPr>
          <w:p w14:paraId="34BC33B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3319130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63FADC3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29DDFA9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3E2AAC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0.03</w:t>
            </w:r>
          </w:p>
        </w:tc>
        <w:tc>
          <w:tcPr>
            <w:tcW w:w="0" w:type="auto"/>
            <w:tcBorders>
              <w:top w:val="nil"/>
              <w:left w:val="nil"/>
              <w:bottom w:val="single" w:sz="4" w:space="0" w:color="auto"/>
              <w:right w:val="single" w:sz="4" w:space="0" w:color="auto"/>
            </w:tcBorders>
            <w:shd w:val="clear" w:color="auto" w:fill="auto"/>
            <w:noWrap/>
            <w:vAlign w:val="center"/>
            <w:hideMark/>
          </w:tcPr>
          <w:p w14:paraId="69BE51C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55550E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50DC4E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C47859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07702DE5"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ABD79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S134</w:t>
            </w:r>
          </w:p>
        </w:tc>
        <w:tc>
          <w:tcPr>
            <w:tcW w:w="0" w:type="auto"/>
            <w:tcBorders>
              <w:top w:val="nil"/>
              <w:left w:val="nil"/>
              <w:bottom w:val="single" w:sz="4" w:space="0" w:color="auto"/>
              <w:right w:val="single" w:sz="4" w:space="0" w:color="auto"/>
            </w:tcBorders>
            <w:shd w:val="clear" w:color="auto" w:fill="auto"/>
            <w:noWrap/>
            <w:vAlign w:val="center"/>
            <w:hideMark/>
          </w:tcPr>
          <w:p w14:paraId="287A82F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7EFEFFA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17A316F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66B4E57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4D3B0A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0.03</w:t>
            </w:r>
          </w:p>
        </w:tc>
        <w:tc>
          <w:tcPr>
            <w:tcW w:w="0" w:type="auto"/>
            <w:tcBorders>
              <w:top w:val="nil"/>
              <w:left w:val="nil"/>
              <w:bottom w:val="single" w:sz="4" w:space="0" w:color="auto"/>
              <w:right w:val="single" w:sz="4" w:space="0" w:color="auto"/>
            </w:tcBorders>
            <w:shd w:val="clear" w:color="auto" w:fill="auto"/>
            <w:noWrap/>
            <w:vAlign w:val="center"/>
            <w:hideMark/>
          </w:tcPr>
          <w:p w14:paraId="082C561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7EEF03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4825B9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800F2D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0444F2A4"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9D683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S135</w:t>
            </w:r>
          </w:p>
        </w:tc>
        <w:tc>
          <w:tcPr>
            <w:tcW w:w="0" w:type="auto"/>
            <w:tcBorders>
              <w:top w:val="nil"/>
              <w:left w:val="nil"/>
              <w:bottom w:val="single" w:sz="4" w:space="0" w:color="auto"/>
              <w:right w:val="single" w:sz="4" w:space="0" w:color="auto"/>
            </w:tcBorders>
            <w:shd w:val="clear" w:color="auto" w:fill="auto"/>
            <w:noWrap/>
            <w:vAlign w:val="center"/>
            <w:hideMark/>
          </w:tcPr>
          <w:p w14:paraId="32B4888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52E7A9C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1C69B46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1E3A9D3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9AE6A5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0.52</w:t>
            </w:r>
          </w:p>
        </w:tc>
        <w:tc>
          <w:tcPr>
            <w:tcW w:w="0" w:type="auto"/>
            <w:tcBorders>
              <w:top w:val="nil"/>
              <w:left w:val="nil"/>
              <w:bottom w:val="single" w:sz="4" w:space="0" w:color="auto"/>
              <w:right w:val="single" w:sz="4" w:space="0" w:color="auto"/>
            </w:tcBorders>
            <w:shd w:val="clear" w:color="auto" w:fill="auto"/>
            <w:noWrap/>
            <w:vAlign w:val="center"/>
            <w:hideMark/>
          </w:tcPr>
          <w:p w14:paraId="4331CB1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849227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0.48</w:t>
            </w:r>
          </w:p>
        </w:tc>
        <w:tc>
          <w:tcPr>
            <w:tcW w:w="0" w:type="auto"/>
            <w:tcBorders>
              <w:top w:val="nil"/>
              <w:left w:val="nil"/>
              <w:bottom w:val="single" w:sz="4" w:space="0" w:color="auto"/>
              <w:right w:val="single" w:sz="4" w:space="0" w:color="auto"/>
            </w:tcBorders>
            <w:shd w:val="clear" w:color="auto" w:fill="auto"/>
            <w:noWrap/>
            <w:vAlign w:val="center"/>
            <w:hideMark/>
          </w:tcPr>
          <w:p w14:paraId="58BD469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04AE520" w14:textId="17E416C3" w:rsidR="00120D88" w:rsidRPr="00120D88" w:rsidRDefault="00410F44" w:rsidP="000E46FC">
            <w:pPr>
              <w:spacing w:after="0" w:line="240" w:lineRule="auto"/>
              <w:rPr>
                <w:rFonts w:eastAsia="Times New Roman" w:cs="Times"/>
                <w:sz w:val="18"/>
                <w:szCs w:val="18"/>
              </w:rPr>
            </w:pPr>
            <w:r>
              <w:rPr>
                <w:rFonts w:eastAsia="Times New Roman" w:cs="Times"/>
                <w:sz w:val="18"/>
                <w:szCs w:val="18"/>
              </w:rPr>
              <w:t>91</w:t>
            </w:r>
          </w:p>
        </w:tc>
      </w:tr>
      <w:tr w:rsidR="00120D88" w:rsidRPr="00120D88" w14:paraId="01500001"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1D345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S136</w:t>
            </w:r>
          </w:p>
        </w:tc>
        <w:tc>
          <w:tcPr>
            <w:tcW w:w="0" w:type="auto"/>
            <w:tcBorders>
              <w:top w:val="nil"/>
              <w:left w:val="nil"/>
              <w:bottom w:val="single" w:sz="4" w:space="0" w:color="auto"/>
              <w:right w:val="single" w:sz="4" w:space="0" w:color="auto"/>
            </w:tcBorders>
            <w:shd w:val="clear" w:color="auto" w:fill="auto"/>
            <w:noWrap/>
            <w:vAlign w:val="center"/>
            <w:hideMark/>
          </w:tcPr>
          <w:p w14:paraId="4F6E321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51839A0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40B9E9C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374B015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38026D9" w14:textId="41B4139F" w:rsidR="00120D88" w:rsidRPr="00120D88" w:rsidRDefault="00CA3DE7" w:rsidP="000E46FC">
            <w:pPr>
              <w:spacing w:after="0" w:line="240" w:lineRule="auto"/>
              <w:rPr>
                <w:rFonts w:eastAsia="Times New Roman" w:cs="Times"/>
                <w:sz w:val="18"/>
                <w:szCs w:val="18"/>
              </w:rPr>
            </w:pPr>
            <w:r>
              <w:rPr>
                <w:rFonts w:eastAsia="Times New Roman" w:cs="Times"/>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14:paraId="765F396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E2A3E2C" w14:textId="4A1BAD37" w:rsidR="00120D88" w:rsidRPr="00120D88" w:rsidRDefault="00410F44" w:rsidP="000E46FC">
            <w:pPr>
              <w:spacing w:after="0" w:line="240" w:lineRule="auto"/>
              <w:rPr>
                <w:rFonts w:eastAsia="Times New Roman" w:cs="Times"/>
                <w:sz w:val="18"/>
                <w:szCs w:val="18"/>
              </w:rPr>
            </w:pPr>
            <w:r>
              <w:rPr>
                <w:rFonts w:eastAsia="Times New Roman" w:cs="Times"/>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14:paraId="759FED5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360BD6F" w14:textId="17B26002" w:rsidR="00120D88" w:rsidRPr="00120D88" w:rsidRDefault="00410F44" w:rsidP="000E46FC">
            <w:pPr>
              <w:spacing w:after="0" w:line="240" w:lineRule="auto"/>
              <w:rPr>
                <w:rFonts w:eastAsia="Times New Roman" w:cs="Times"/>
                <w:sz w:val="18"/>
                <w:szCs w:val="18"/>
              </w:rPr>
            </w:pPr>
            <w:r>
              <w:rPr>
                <w:rFonts w:eastAsia="Times New Roman" w:cs="Times"/>
                <w:sz w:val="18"/>
                <w:szCs w:val="18"/>
              </w:rPr>
              <w:t>8</w:t>
            </w:r>
          </w:p>
        </w:tc>
      </w:tr>
      <w:tr w:rsidR="00120D88" w:rsidRPr="00120D88" w14:paraId="51B8F2A4"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1CCE1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S137</w:t>
            </w:r>
          </w:p>
        </w:tc>
        <w:tc>
          <w:tcPr>
            <w:tcW w:w="0" w:type="auto"/>
            <w:tcBorders>
              <w:top w:val="nil"/>
              <w:left w:val="nil"/>
              <w:bottom w:val="single" w:sz="4" w:space="0" w:color="auto"/>
              <w:right w:val="single" w:sz="4" w:space="0" w:color="auto"/>
            </w:tcBorders>
            <w:shd w:val="clear" w:color="auto" w:fill="auto"/>
            <w:noWrap/>
            <w:vAlign w:val="center"/>
            <w:hideMark/>
          </w:tcPr>
          <w:p w14:paraId="6D1A931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2F896C7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4612D0F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5AE8903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6F1760F" w14:textId="700CE8D5" w:rsidR="00120D88" w:rsidRPr="00120D88" w:rsidRDefault="00CA3DE7" w:rsidP="000E46FC">
            <w:pPr>
              <w:spacing w:after="0" w:line="240" w:lineRule="auto"/>
              <w:rPr>
                <w:rFonts w:eastAsia="Times New Roman" w:cs="Times"/>
                <w:sz w:val="18"/>
                <w:szCs w:val="18"/>
              </w:rPr>
            </w:pPr>
            <w:r>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184ADC6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AF5B1F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0.90</w:t>
            </w:r>
          </w:p>
        </w:tc>
        <w:tc>
          <w:tcPr>
            <w:tcW w:w="0" w:type="auto"/>
            <w:tcBorders>
              <w:top w:val="nil"/>
              <w:left w:val="nil"/>
              <w:bottom w:val="single" w:sz="4" w:space="0" w:color="auto"/>
              <w:right w:val="single" w:sz="4" w:space="0" w:color="auto"/>
            </w:tcBorders>
            <w:shd w:val="clear" w:color="auto" w:fill="auto"/>
            <w:noWrap/>
            <w:vAlign w:val="center"/>
            <w:hideMark/>
          </w:tcPr>
          <w:p w14:paraId="0EB9D93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ACF6742" w14:textId="29C7608A" w:rsidR="00120D88" w:rsidRPr="00120D88" w:rsidRDefault="00410F44" w:rsidP="000E46FC">
            <w:pPr>
              <w:spacing w:after="0" w:line="240" w:lineRule="auto"/>
              <w:rPr>
                <w:rFonts w:eastAsia="Times New Roman" w:cs="Times"/>
                <w:sz w:val="18"/>
                <w:szCs w:val="18"/>
              </w:rPr>
            </w:pPr>
            <w:r>
              <w:rPr>
                <w:rFonts w:eastAsia="Times New Roman" w:cs="Times"/>
                <w:sz w:val="18"/>
                <w:szCs w:val="18"/>
              </w:rPr>
              <w:t>8</w:t>
            </w:r>
          </w:p>
        </w:tc>
      </w:tr>
      <w:tr w:rsidR="00120D88" w:rsidRPr="00120D88" w14:paraId="5C48C42C"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41691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S138</w:t>
            </w:r>
          </w:p>
        </w:tc>
        <w:tc>
          <w:tcPr>
            <w:tcW w:w="0" w:type="auto"/>
            <w:tcBorders>
              <w:top w:val="nil"/>
              <w:left w:val="nil"/>
              <w:bottom w:val="single" w:sz="4" w:space="0" w:color="auto"/>
              <w:right w:val="single" w:sz="4" w:space="0" w:color="auto"/>
            </w:tcBorders>
            <w:shd w:val="clear" w:color="auto" w:fill="auto"/>
            <w:noWrap/>
            <w:vAlign w:val="center"/>
            <w:hideMark/>
          </w:tcPr>
          <w:p w14:paraId="4B69D70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366ACD1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3A4A788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55FF452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D0C24FC" w14:textId="28B92492" w:rsidR="00120D88" w:rsidRPr="00120D88" w:rsidRDefault="00CA3DE7" w:rsidP="000E46FC">
            <w:pPr>
              <w:spacing w:after="0" w:line="240" w:lineRule="auto"/>
              <w:rPr>
                <w:rFonts w:eastAsia="Times New Roman" w:cs="Times"/>
                <w:sz w:val="18"/>
                <w:szCs w:val="18"/>
              </w:rPr>
            </w:pPr>
            <w:r>
              <w:rPr>
                <w:rFonts w:eastAsia="Times New Roman" w:cs="Times"/>
                <w:sz w:val="18"/>
                <w:szCs w:val="18"/>
              </w:rPr>
              <w:t>5.8</w:t>
            </w:r>
          </w:p>
        </w:tc>
        <w:tc>
          <w:tcPr>
            <w:tcW w:w="0" w:type="auto"/>
            <w:tcBorders>
              <w:top w:val="nil"/>
              <w:left w:val="nil"/>
              <w:bottom w:val="single" w:sz="4" w:space="0" w:color="auto"/>
              <w:right w:val="single" w:sz="4" w:space="0" w:color="auto"/>
            </w:tcBorders>
            <w:shd w:val="clear" w:color="auto" w:fill="auto"/>
            <w:noWrap/>
            <w:vAlign w:val="center"/>
            <w:hideMark/>
          </w:tcPr>
          <w:p w14:paraId="15F3A62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F39C80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0.10</w:t>
            </w:r>
          </w:p>
        </w:tc>
        <w:tc>
          <w:tcPr>
            <w:tcW w:w="0" w:type="auto"/>
            <w:tcBorders>
              <w:top w:val="nil"/>
              <w:left w:val="nil"/>
              <w:bottom w:val="single" w:sz="4" w:space="0" w:color="auto"/>
              <w:right w:val="single" w:sz="4" w:space="0" w:color="auto"/>
            </w:tcBorders>
            <w:shd w:val="clear" w:color="auto" w:fill="auto"/>
            <w:noWrap/>
            <w:vAlign w:val="center"/>
            <w:hideMark/>
          </w:tcPr>
          <w:p w14:paraId="26BBDF0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0670C1F" w14:textId="2239342C" w:rsidR="00120D88" w:rsidRPr="00120D88" w:rsidRDefault="00410F44" w:rsidP="000E46FC">
            <w:pPr>
              <w:spacing w:after="0" w:line="240" w:lineRule="auto"/>
              <w:rPr>
                <w:rFonts w:eastAsia="Times New Roman" w:cs="Times"/>
                <w:sz w:val="18"/>
                <w:szCs w:val="18"/>
              </w:rPr>
            </w:pPr>
            <w:r>
              <w:rPr>
                <w:rFonts w:eastAsia="Times New Roman" w:cs="Times"/>
                <w:sz w:val="18"/>
                <w:szCs w:val="18"/>
              </w:rPr>
              <w:t>2.1</w:t>
            </w:r>
          </w:p>
        </w:tc>
      </w:tr>
      <w:tr w:rsidR="00120D88" w:rsidRPr="00120D88" w14:paraId="72595F00"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9AADB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S139</w:t>
            </w:r>
          </w:p>
        </w:tc>
        <w:tc>
          <w:tcPr>
            <w:tcW w:w="0" w:type="auto"/>
            <w:tcBorders>
              <w:top w:val="nil"/>
              <w:left w:val="nil"/>
              <w:bottom w:val="single" w:sz="4" w:space="0" w:color="auto"/>
              <w:right w:val="single" w:sz="4" w:space="0" w:color="auto"/>
            </w:tcBorders>
            <w:shd w:val="clear" w:color="auto" w:fill="auto"/>
            <w:noWrap/>
            <w:vAlign w:val="center"/>
            <w:hideMark/>
          </w:tcPr>
          <w:p w14:paraId="3F0633B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6BFBF52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3BF815E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376C54B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1FBEE7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0.41</w:t>
            </w:r>
          </w:p>
        </w:tc>
        <w:tc>
          <w:tcPr>
            <w:tcW w:w="0" w:type="auto"/>
            <w:tcBorders>
              <w:top w:val="nil"/>
              <w:left w:val="nil"/>
              <w:bottom w:val="single" w:sz="4" w:space="0" w:color="auto"/>
              <w:right w:val="single" w:sz="4" w:space="0" w:color="auto"/>
            </w:tcBorders>
            <w:shd w:val="clear" w:color="auto" w:fill="auto"/>
            <w:noWrap/>
            <w:vAlign w:val="center"/>
            <w:hideMark/>
          </w:tcPr>
          <w:p w14:paraId="48F8253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2B8B4F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0.04</w:t>
            </w:r>
          </w:p>
        </w:tc>
        <w:tc>
          <w:tcPr>
            <w:tcW w:w="0" w:type="auto"/>
            <w:tcBorders>
              <w:top w:val="nil"/>
              <w:left w:val="nil"/>
              <w:bottom w:val="single" w:sz="4" w:space="0" w:color="auto"/>
              <w:right w:val="single" w:sz="4" w:space="0" w:color="auto"/>
            </w:tcBorders>
            <w:shd w:val="clear" w:color="auto" w:fill="auto"/>
            <w:noWrap/>
            <w:vAlign w:val="center"/>
            <w:hideMark/>
          </w:tcPr>
          <w:p w14:paraId="3302C5C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C6AA570" w14:textId="2BE65001" w:rsidR="00120D88" w:rsidRPr="00120D88" w:rsidRDefault="00410F44" w:rsidP="000E46FC">
            <w:pPr>
              <w:spacing w:after="0" w:line="240" w:lineRule="auto"/>
              <w:rPr>
                <w:rFonts w:eastAsia="Times New Roman" w:cs="Times"/>
                <w:sz w:val="18"/>
                <w:szCs w:val="18"/>
              </w:rPr>
            </w:pPr>
            <w:r>
              <w:rPr>
                <w:rFonts w:eastAsia="Times New Roman" w:cs="Times"/>
                <w:sz w:val="18"/>
                <w:szCs w:val="18"/>
              </w:rPr>
              <w:t>11</w:t>
            </w:r>
          </w:p>
        </w:tc>
      </w:tr>
      <w:tr w:rsidR="00120D88" w:rsidRPr="00120D88" w14:paraId="453F5C16"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9E6E5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S140</w:t>
            </w:r>
          </w:p>
        </w:tc>
        <w:tc>
          <w:tcPr>
            <w:tcW w:w="0" w:type="auto"/>
            <w:tcBorders>
              <w:top w:val="nil"/>
              <w:left w:val="nil"/>
              <w:bottom w:val="single" w:sz="4" w:space="0" w:color="auto"/>
              <w:right w:val="single" w:sz="4" w:space="0" w:color="auto"/>
            </w:tcBorders>
            <w:shd w:val="clear" w:color="auto" w:fill="auto"/>
            <w:noWrap/>
            <w:vAlign w:val="center"/>
            <w:hideMark/>
          </w:tcPr>
          <w:p w14:paraId="7DFD179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717ED6F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A09BD2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52A9C7D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664AB65" w14:textId="4A964919" w:rsidR="00120D88" w:rsidRPr="00120D88" w:rsidRDefault="00CA3DE7" w:rsidP="000E46FC">
            <w:pPr>
              <w:spacing w:after="0" w:line="240" w:lineRule="auto"/>
              <w:rPr>
                <w:rFonts w:eastAsia="Times New Roman" w:cs="Times"/>
                <w:sz w:val="18"/>
                <w:szCs w:val="18"/>
              </w:rPr>
            </w:pPr>
            <w:r>
              <w:rPr>
                <w:rFonts w:eastAsia="Times New Roman" w:cs="Times"/>
                <w:sz w:val="18"/>
                <w:szCs w:val="18"/>
              </w:rPr>
              <w:t>24</w:t>
            </w:r>
          </w:p>
        </w:tc>
        <w:tc>
          <w:tcPr>
            <w:tcW w:w="0" w:type="auto"/>
            <w:tcBorders>
              <w:top w:val="nil"/>
              <w:left w:val="nil"/>
              <w:bottom w:val="single" w:sz="4" w:space="0" w:color="auto"/>
              <w:right w:val="single" w:sz="4" w:space="0" w:color="auto"/>
            </w:tcBorders>
            <w:shd w:val="clear" w:color="auto" w:fill="auto"/>
            <w:noWrap/>
            <w:vAlign w:val="center"/>
            <w:hideMark/>
          </w:tcPr>
          <w:p w14:paraId="6F101A2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7C94468" w14:textId="61F7A254" w:rsidR="00120D88" w:rsidRPr="00120D88" w:rsidRDefault="00410F44" w:rsidP="000E46FC">
            <w:pPr>
              <w:spacing w:after="0" w:line="240" w:lineRule="auto"/>
              <w:rPr>
                <w:rFonts w:eastAsia="Times New Roman" w:cs="Times"/>
                <w:sz w:val="18"/>
                <w:szCs w:val="18"/>
              </w:rPr>
            </w:pPr>
            <w:r>
              <w:rPr>
                <w:rFonts w:eastAsia="Times New Roman" w:cs="Times"/>
                <w:sz w:val="18"/>
                <w:szCs w:val="18"/>
              </w:rPr>
              <w:t>2.3</w:t>
            </w:r>
          </w:p>
        </w:tc>
        <w:tc>
          <w:tcPr>
            <w:tcW w:w="0" w:type="auto"/>
            <w:tcBorders>
              <w:top w:val="nil"/>
              <w:left w:val="nil"/>
              <w:bottom w:val="single" w:sz="4" w:space="0" w:color="auto"/>
              <w:right w:val="single" w:sz="4" w:space="0" w:color="auto"/>
            </w:tcBorders>
            <w:shd w:val="clear" w:color="auto" w:fill="auto"/>
            <w:noWrap/>
            <w:vAlign w:val="center"/>
            <w:hideMark/>
          </w:tcPr>
          <w:p w14:paraId="5F52209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CBA619B" w14:textId="721B6C31" w:rsidR="00120D88" w:rsidRPr="00120D88" w:rsidRDefault="00410F44" w:rsidP="000E46FC">
            <w:pPr>
              <w:spacing w:after="0" w:line="240" w:lineRule="auto"/>
              <w:rPr>
                <w:rFonts w:eastAsia="Times New Roman" w:cs="Times"/>
                <w:sz w:val="18"/>
                <w:szCs w:val="18"/>
              </w:rPr>
            </w:pPr>
            <w:r>
              <w:rPr>
                <w:rFonts w:eastAsia="Times New Roman" w:cs="Times"/>
                <w:sz w:val="18"/>
                <w:szCs w:val="18"/>
              </w:rPr>
              <w:t>11</w:t>
            </w:r>
          </w:p>
        </w:tc>
      </w:tr>
      <w:tr w:rsidR="00120D88" w:rsidRPr="00120D88" w14:paraId="6D91392B"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C9DA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S141</w:t>
            </w:r>
          </w:p>
        </w:tc>
        <w:tc>
          <w:tcPr>
            <w:tcW w:w="0" w:type="auto"/>
            <w:tcBorders>
              <w:top w:val="nil"/>
              <w:left w:val="nil"/>
              <w:bottom w:val="single" w:sz="4" w:space="0" w:color="auto"/>
              <w:right w:val="single" w:sz="4" w:space="0" w:color="auto"/>
            </w:tcBorders>
            <w:shd w:val="clear" w:color="auto" w:fill="auto"/>
            <w:noWrap/>
            <w:vAlign w:val="center"/>
            <w:hideMark/>
          </w:tcPr>
          <w:p w14:paraId="20F9959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21EDA8D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3572FCC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1758FCE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BEAAE6A" w14:textId="56A08D1A" w:rsidR="00120D88" w:rsidRPr="00120D88" w:rsidRDefault="00CA3DE7" w:rsidP="000E46FC">
            <w:pPr>
              <w:spacing w:after="0" w:line="240" w:lineRule="auto"/>
              <w:rPr>
                <w:rFonts w:eastAsia="Times New Roman" w:cs="Times"/>
                <w:sz w:val="18"/>
                <w:szCs w:val="18"/>
              </w:rPr>
            </w:pPr>
            <w:r>
              <w:rPr>
                <w:rFonts w:eastAsia="Times New Roman" w:cs="Times"/>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14:paraId="0531EE7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79598B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0.30</w:t>
            </w:r>
          </w:p>
        </w:tc>
        <w:tc>
          <w:tcPr>
            <w:tcW w:w="0" w:type="auto"/>
            <w:tcBorders>
              <w:top w:val="nil"/>
              <w:left w:val="nil"/>
              <w:bottom w:val="single" w:sz="4" w:space="0" w:color="auto"/>
              <w:right w:val="single" w:sz="4" w:space="0" w:color="auto"/>
            </w:tcBorders>
            <w:shd w:val="clear" w:color="auto" w:fill="auto"/>
            <w:noWrap/>
            <w:vAlign w:val="center"/>
            <w:hideMark/>
          </w:tcPr>
          <w:p w14:paraId="7111077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55734CC" w14:textId="61AC2139" w:rsidR="00120D88" w:rsidRPr="00120D88" w:rsidRDefault="00410F44" w:rsidP="000E46FC">
            <w:pPr>
              <w:spacing w:after="0" w:line="240" w:lineRule="auto"/>
              <w:rPr>
                <w:rFonts w:eastAsia="Times New Roman" w:cs="Times"/>
                <w:sz w:val="18"/>
                <w:szCs w:val="18"/>
              </w:rPr>
            </w:pPr>
            <w:r>
              <w:rPr>
                <w:rFonts w:eastAsia="Times New Roman" w:cs="Times"/>
                <w:sz w:val="18"/>
                <w:szCs w:val="18"/>
              </w:rPr>
              <w:t>11</w:t>
            </w:r>
          </w:p>
        </w:tc>
      </w:tr>
      <w:tr w:rsidR="00120D88" w:rsidRPr="00120D88" w14:paraId="0B5C08B8"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4B164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S142</w:t>
            </w:r>
          </w:p>
        </w:tc>
        <w:tc>
          <w:tcPr>
            <w:tcW w:w="0" w:type="auto"/>
            <w:tcBorders>
              <w:top w:val="nil"/>
              <w:left w:val="nil"/>
              <w:bottom w:val="single" w:sz="4" w:space="0" w:color="auto"/>
              <w:right w:val="single" w:sz="4" w:space="0" w:color="auto"/>
            </w:tcBorders>
            <w:shd w:val="clear" w:color="auto" w:fill="auto"/>
            <w:noWrap/>
            <w:vAlign w:val="center"/>
            <w:hideMark/>
          </w:tcPr>
          <w:p w14:paraId="16A1FB0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5F29258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48914C9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093303B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52216F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0.10</w:t>
            </w:r>
          </w:p>
        </w:tc>
        <w:tc>
          <w:tcPr>
            <w:tcW w:w="0" w:type="auto"/>
            <w:tcBorders>
              <w:top w:val="nil"/>
              <w:left w:val="nil"/>
              <w:bottom w:val="single" w:sz="4" w:space="0" w:color="auto"/>
              <w:right w:val="single" w:sz="4" w:space="0" w:color="auto"/>
            </w:tcBorders>
            <w:shd w:val="clear" w:color="auto" w:fill="auto"/>
            <w:noWrap/>
            <w:vAlign w:val="center"/>
            <w:hideMark/>
          </w:tcPr>
          <w:p w14:paraId="07D7BDE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A9CF4E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726CEFC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838853B" w14:textId="1610647D" w:rsidR="00120D88" w:rsidRPr="00120D88" w:rsidRDefault="00410F44" w:rsidP="000E46FC">
            <w:pPr>
              <w:spacing w:after="0" w:line="240" w:lineRule="auto"/>
              <w:rPr>
                <w:rFonts w:eastAsia="Times New Roman" w:cs="Times"/>
                <w:sz w:val="18"/>
                <w:szCs w:val="18"/>
              </w:rPr>
            </w:pPr>
            <w:r>
              <w:rPr>
                <w:rFonts w:eastAsia="Times New Roman" w:cs="Times"/>
                <w:sz w:val="18"/>
                <w:szCs w:val="18"/>
              </w:rPr>
              <w:t>3.4</w:t>
            </w:r>
          </w:p>
        </w:tc>
      </w:tr>
      <w:tr w:rsidR="00120D88" w:rsidRPr="00120D88" w14:paraId="62E8CAC0"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C73DF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S143</w:t>
            </w:r>
          </w:p>
        </w:tc>
        <w:tc>
          <w:tcPr>
            <w:tcW w:w="0" w:type="auto"/>
            <w:tcBorders>
              <w:top w:val="nil"/>
              <w:left w:val="nil"/>
              <w:bottom w:val="single" w:sz="4" w:space="0" w:color="auto"/>
              <w:right w:val="single" w:sz="4" w:space="0" w:color="auto"/>
            </w:tcBorders>
            <w:shd w:val="clear" w:color="auto" w:fill="auto"/>
            <w:noWrap/>
            <w:vAlign w:val="center"/>
            <w:hideMark/>
          </w:tcPr>
          <w:p w14:paraId="4AA1966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3414E86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124AD9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1723F1C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8FEAE5D" w14:textId="74EB555F" w:rsidR="00120D88" w:rsidRPr="00120D88" w:rsidRDefault="00CA3DE7" w:rsidP="000E46FC">
            <w:pPr>
              <w:spacing w:after="0" w:line="240" w:lineRule="auto"/>
              <w:rPr>
                <w:rFonts w:eastAsia="Times New Roman" w:cs="Times"/>
                <w:sz w:val="18"/>
                <w:szCs w:val="18"/>
              </w:rPr>
            </w:pPr>
            <w:r>
              <w:rPr>
                <w:rFonts w:eastAsia="Times New Roman" w:cs="Times"/>
                <w:sz w:val="18"/>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14:paraId="3D740E8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85E751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0.20</w:t>
            </w:r>
          </w:p>
        </w:tc>
        <w:tc>
          <w:tcPr>
            <w:tcW w:w="0" w:type="auto"/>
            <w:tcBorders>
              <w:top w:val="nil"/>
              <w:left w:val="nil"/>
              <w:bottom w:val="single" w:sz="4" w:space="0" w:color="auto"/>
              <w:right w:val="single" w:sz="4" w:space="0" w:color="auto"/>
            </w:tcBorders>
            <w:shd w:val="clear" w:color="auto" w:fill="auto"/>
            <w:noWrap/>
            <w:vAlign w:val="center"/>
            <w:hideMark/>
          </w:tcPr>
          <w:p w14:paraId="4ABDB1B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A589213" w14:textId="5D116FDA" w:rsidR="00120D88" w:rsidRPr="00120D88" w:rsidRDefault="00410F44" w:rsidP="000E46FC">
            <w:pPr>
              <w:spacing w:after="0" w:line="240" w:lineRule="auto"/>
              <w:rPr>
                <w:rFonts w:eastAsia="Times New Roman" w:cs="Times"/>
                <w:sz w:val="18"/>
                <w:szCs w:val="18"/>
              </w:rPr>
            </w:pPr>
            <w:r>
              <w:rPr>
                <w:rFonts w:eastAsia="Times New Roman" w:cs="Times"/>
                <w:sz w:val="18"/>
                <w:szCs w:val="18"/>
              </w:rPr>
              <w:t>7.0</w:t>
            </w:r>
          </w:p>
        </w:tc>
      </w:tr>
      <w:tr w:rsidR="00120D88" w:rsidRPr="00120D88" w14:paraId="4175DB52"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B71E8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S144</w:t>
            </w:r>
          </w:p>
        </w:tc>
        <w:tc>
          <w:tcPr>
            <w:tcW w:w="0" w:type="auto"/>
            <w:tcBorders>
              <w:top w:val="nil"/>
              <w:left w:val="nil"/>
              <w:bottom w:val="single" w:sz="4" w:space="0" w:color="auto"/>
              <w:right w:val="single" w:sz="4" w:space="0" w:color="auto"/>
            </w:tcBorders>
            <w:shd w:val="clear" w:color="auto" w:fill="auto"/>
            <w:noWrap/>
            <w:vAlign w:val="center"/>
            <w:hideMark/>
          </w:tcPr>
          <w:p w14:paraId="671A5D9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7985F13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28429D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4345188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CCBF36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0.62</w:t>
            </w:r>
          </w:p>
        </w:tc>
        <w:tc>
          <w:tcPr>
            <w:tcW w:w="0" w:type="auto"/>
            <w:tcBorders>
              <w:top w:val="nil"/>
              <w:left w:val="nil"/>
              <w:bottom w:val="single" w:sz="4" w:space="0" w:color="auto"/>
              <w:right w:val="single" w:sz="4" w:space="0" w:color="auto"/>
            </w:tcBorders>
            <w:shd w:val="clear" w:color="auto" w:fill="auto"/>
            <w:noWrap/>
            <w:vAlign w:val="center"/>
            <w:hideMark/>
          </w:tcPr>
          <w:p w14:paraId="47466F6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42C448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0.05</w:t>
            </w:r>
          </w:p>
        </w:tc>
        <w:tc>
          <w:tcPr>
            <w:tcW w:w="0" w:type="auto"/>
            <w:tcBorders>
              <w:top w:val="nil"/>
              <w:left w:val="nil"/>
              <w:bottom w:val="single" w:sz="4" w:space="0" w:color="auto"/>
              <w:right w:val="single" w:sz="4" w:space="0" w:color="auto"/>
            </w:tcBorders>
            <w:shd w:val="clear" w:color="auto" w:fill="auto"/>
            <w:noWrap/>
            <w:vAlign w:val="center"/>
            <w:hideMark/>
          </w:tcPr>
          <w:p w14:paraId="614D591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F5F98CD" w14:textId="6F0A5360"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8.</w:t>
            </w:r>
            <w:r w:rsidR="00410F44">
              <w:rPr>
                <w:rFonts w:eastAsia="Times New Roman" w:cs="Times"/>
                <w:sz w:val="18"/>
                <w:szCs w:val="18"/>
              </w:rPr>
              <w:t>9</w:t>
            </w:r>
          </w:p>
        </w:tc>
      </w:tr>
      <w:tr w:rsidR="00120D88" w:rsidRPr="00120D88" w14:paraId="513AC73C"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6BB38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S145</w:t>
            </w:r>
          </w:p>
        </w:tc>
        <w:tc>
          <w:tcPr>
            <w:tcW w:w="0" w:type="auto"/>
            <w:tcBorders>
              <w:top w:val="nil"/>
              <w:left w:val="nil"/>
              <w:bottom w:val="single" w:sz="4" w:space="0" w:color="auto"/>
              <w:right w:val="single" w:sz="4" w:space="0" w:color="auto"/>
            </w:tcBorders>
            <w:shd w:val="clear" w:color="auto" w:fill="auto"/>
            <w:noWrap/>
            <w:vAlign w:val="center"/>
            <w:hideMark/>
          </w:tcPr>
          <w:p w14:paraId="7BD31A9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6CB0A0F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4F1C434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0A4CE38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2C0FCB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0.27</w:t>
            </w:r>
          </w:p>
        </w:tc>
        <w:tc>
          <w:tcPr>
            <w:tcW w:w="0" w:type="auto"/>
            <w:tcBorders>
              <w:top w:val="nil"/>
              <w:left w:val="nil"/>
              <w:bottom w:val="single" w:sz="4" w:space="0" w:color="auto"/>
              <w:right w:val="single" w:sz="4" w:space="0" w:color="auto"/>
            </w:tcBorders>
            <w:shd w:val="clear" w:color="auto" w:fill="auto"/>
            <w:noWrap/>
            <w:vAlign w:val="center"/>
            <w:hideMark/>
          </w:tcPr>
          <w:p w14:paraId="00AB05E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C0EC64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1DD8D38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237C985" w14:textId="7E8E66D5"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2.2</w:t>
            </w:r>
          </w:p>
        </w:tc>
      </w:tr>
      <w:tr w:rsidR="00120D88" w:rsidRPr="00120D88" w14:paraId="41B472FB"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FA336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S146</w:t>
            </w:r>
          </w:p>
        </w:tc>
        <w:tc>
          <w:tcPr>
            <w:tcW w:w="0" w:type="auto"/>
            <w:tcBorders>
              <w:top w:val="nil"/>
              <w:left w:val="nil"/>
              <w:bottom w:val="single" w:sz="4" w:space="0" w:color="auto"/>
              <w:right w:val="single" w:sz="4" w:space="0" w:color="auto"/>
            </w:tcBorders>
            <w:shd w:val="clear" w:color="auto" w:fill="auto"/>
            <w:noWrap/>
            <w:vAlign w:val="center"/>
            <w:hideMark/>
          </w:tcPr>
          <w:p w14:paraId="57937BE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5005BD5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073E6E3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01169D6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BA244F3" w14:textId="339C744C" w:rsidR="00120D88" w:rsidRPr="00120D88" w:rsidRDefault="00CA3DE7" w:rsidP="000E46FC">
            <w:pPr>
              <w:spacing w:after="0" w:line="240" w:lineRule="auto"/>
              <w:rPr>
                <w:rFonts w:eastAsia="Times New Roman" w:cs="Times"/>
                <w:sz w:val="18"/>
                <w:szCs w:val="18"/>
              </w:rPr>
            </w:pPr>
            <w:r>
              <w:rPr>
                <w:rFonts w:eastAsia="Times New Roman" w:cs="Times"/>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14:paraId="7B3BFCC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75CAC0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0.11</w:t>
            </w:r>
          </w:p>
        </w:tc>
        <w:tc>
          <w:tcPr>
            <w:tcW w:w="0" w:type="auto"/>
            <w:tcBorders>
              <w:top w:val="nil"/>
              <w:left w:val="nil"/>
              <w:bottom w:val="single" w:sz="4" w:space="0" w:color="auto"/>
              <w:right w:val="single" w:sz="4" w:space="0" w:color="auto"/>
            </w:tcBorders>
            <w:shd w:val="clear" w:color="auto" w:fill="auto"/>
            <w:noWrap/>
            <w:vAlign w:val="center"/>
            <w:hideMark/>
          </w:tcPr>
          <w:p w14:paraId="493FF3F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57E19E7" w14:textId="5416D066"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6.</w:t>
            </w:r>
            <w:r w:rsidR="00410F44">
              <w:rPr>
                <w:rFonts w:eastAsia="Times New Roman" w:cs="Times"/>
                <w:sz w:val="18"/>
                <w:szCs w:val="18"/>
              </w:rPr>
              <w:t>6</w:t>
            </w:r>
          </w:p>
        </w:tc>
      </w:tr>
      <w:tr w:rsidR="00120D88" w:rsidRPr="00120D88" w14:paraId="0403039F"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ABECA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S147</w:t>
            </w:r>
          </w:p>
        </w:tc>
        <w:tc>
          <w:tcPr>
            <w:tcW w:w="0" w:type="auto"/>
            <w:tcBorders>
              <w:top w:val="nil"/>
              <w:left w:val="nil"/>
              <w:bottom w:val="single" w:sz="4" w:space="0" w:color="auto"/>
              <w:right w:val="single" w:sz="4" w:space="0" w:color="auto"/>
            </w:tcBorders>
            <w:shd w:val="clear" w:color="auto" w:fill="auto"/>
            <w:noWrap/>
            <w:vAlign w:val="center"/>
            <w:hideMark/>
          </w:tcPr>
          <w:p w14:paraId="58A200C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5A05C5A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A7BE02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6D52D4C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DBA320F" w14:textId="5FE12027" w:rsidR="00120D88" w:rsidRPr="00120D88" w:rsidRDefault="00CA3DE7" w:rsidP="000E46FC">
            <w:pPr>
              <w:spacing w:after="0" w:line="240" w:lineRule="auto"/>
              <w:rPr>
                <w:rFonts w:eastAsia="Times New Roman" w:cs="Times"/>
                <w:sz w:val="18"/>
                <w:szCs w:val="18"/>
              </w:rPr>
            </w:pPr>
            <w:r>
              <w:rPr>
                <w:rFonts w:eastAsia="Times New Roman" w:cs="Times"/>
                <w:sz w:val="18"/>
                <w:szCs w:val="18"/>
              </w:rPr>
              <w:t>2.3</w:t>
            </w:r>
          </w:p>
        </w:tc>
        <w:tc>
          <w:tcPr>
            <w:tcW w:w="0" w:type="auto"/>
            <w:tcBorders>
              <w:top w:val="nil"/>
              <w:left w:val="nil"/>
              <w:bottom w:val="single" w:sz="4" w:space="0" w:color="auto"/>
              <w:right w:val="single" w:sz="4" w:space="0" w:color="auto"/>
            </w:tcBorders>
            <w:shd w:val="clear" w:color="auto" w:fill="auto"/>
            <w:noWrap/>
            <w:vAlign w:val="center"/>
            <w:hideMark/>
          </w:tcPr>
          <w:p w14:paraId="0B1F39D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7FB0FD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0.10</w:t>
            </w:r>
          </w:p>
        </w:tc>
        <w:tc>
          <w:tcPr>
            <w:tcW w:w="0" w:type="auto"/>
            <w:tcBorders>
              <w:top w:val="nil"/>
              <w:left w:val="nil"/>
              <w:bottom w:val="single" w:sz="4" w:space="0" w:color="auto"/>
              <w:right w:val="single" w:sz="4" w:space="0" w:color="auto"/>
            </w:tcBorders>
            <w:shd w:val="clear" w:color="auto" w:fill="auto"/>
            <w:noWrap/>
            <w:vAlign w:val="center"/>
            <w:hideMark/>
          </w:tcPr>
          <w:p w14:paraId="059BE5C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8C9E27F" w14:textId="4AA053E6" w:rsidR="00120D88" w:rsidRPr="00120D88" w:rsidRDefault="00410F44" w:rsidP="000E46FC">
            <w:pPr>
              <w:spacing w:after="0" w:line="240" w:lineRule="auto"/>
              <w:rPr>
                <w:rFonts w:eastAsia="Times New Roman" w:cs="Times"/>
                <w:sz w:val="18"/>
                <w:szCs w:val="18"/>
              </w:rPr>
            </w:pPr>
            <w:r>
              <w:rPr>
                <w:rFonts w:eastAsia="Times New Roman" w:cs="Times"/>
                <w:sz w:val="18"/>
                <w:szCs w:val="18"/>
              </w:rPr>
              <w:t>5.0</w:t>
            </w:r>
          </w:p>
        </w:tc>
      </w:tr>
      <w:tr w:rsidR="00120D88" w:rsidRPr="00120D88" w14:paraId="332A13B6"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AEAA4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S148</w:t>
            </w:r>
          </w:p>
        </w:tc>
        <w:tc>
          <w:tcPr>
            <w:tcW w:w="0" w:type="auto"/>
            <w:tcBorders>
              <w:top w:val="nil"/>
              <w:left w:val="nil"/>
              <w:bottom w:val="single" w:sz="4" w:space="0" w:color="auto"/>
              <w:right w:val="single" w:sz="4" w:space="0" w:color="auto"/>
            </w:tcBorders>
            <w:shd w:val="clear" w:color="auto" w:fill="auto"/>
            <w:noWrap/>
            <w:vAlign w:val="center"/>
            <w:hideMark/>
          </w:tcPr>
          <w:p w14:paraId="01C8270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768D6C2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2A7B827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5F47C65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F911EF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0.39</w:t>
            </w:r>
          </w:p>
        </w:tc>
        <w:tc>
          <w:tcPr>
            <w:tcW w:w="0" w:type="auto"/>
            <w:tcBorders>
              <w:top w:val="nil"/>
              <w:left w:val="nil"/>
              <w:bottom w:val="single" w:sz="4" w:space="0" w:color="auto"/>
              <w:right w:val="single" w:sz="4" w:space="0" w:color="auto"/>
            </w:tcBorders>
            <w:shd w:val="clear" w:color="auto" w:fill="auto"/>
            <w:noWrap/>
            <w:vAlign w:val="center"/>
            <w:hideMark/>
          </w:tcPr>
          <w:p w14:paraId="5D5EEE3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DE6463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2620A4B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D5AE5A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0.65</w:t>
            </w:r>
          </w:p>
        </w:tc>
      </w:tr>
      <w:tr w:rsidR="00120D88" w:rsidRPr="00120D88" w14:paraId="7EE1E23E"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42FC3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S149</w:t>
            </w:r>
          </w:p>
        </w:tc>
        <w:tc>
          <w:tcPr>
            <w:tcW w:w="0" w:type="auto"/>
            <w:tcBorders>
              <w:top w:val="nil"/>
              <w:left w:val="nil"/>
              <w:bottom w:val="single" w:sz="4" w:space="0" w:color="auto"/>
              <w:right w:val="single" w:sz="4" w:space="0" w:color="auto"/>
            </w:tcBorders>
            <w:shd w:val="clear" w:color="auto" w:fill="auto"/>
            <w:noWrap/>
            <w:vAlign w:val="center"/>
            <w:hideMark/>
          </w:tcPr>
          <w:p w14:paraId="54D3A92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570DBDF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453CD94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4A67ABD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6384268" w14:textId="3FDBD51B" w:rsidR="00120D88" w:rsidRPr="00120D88" w:rsidRDefault="00CA3DE7" w:rsidP="000E46FC">
            <w:pPr>
              <w:spacing w:after="0" w:line="240" w:lineRule="auto"/>
              <w:rPr>
                <w:rFonts w:eastAsia="Times New Roman" w:cs="Times"/>
                <w:sz w:val="18"/>
                <w:szCs w:val="18"/>
              </w:rPr>
            </w:pPr>
            <w:r>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3758477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0BA056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0.03</w:t>
            </w:r>
          </w:p>
        </w:tc>
        <w:tc>
          <w:tcPr>
            <w:tcW w:w="0" w:type="auto"/>
            <w:tcBorders>
              <w:top w:val="nil"/>
              <w:left w:val="nil"/>
              <w:bottom w:val="single" w:sz="4" w:space="0" w:color="auto"/>
              <w:right w:val="single" w:sz="4" w:space="0" w:color="auto"/>
            </w:tcBorders>
            <w:shd w:val="clear" w:color="auto" w:fill="auto"/>
            <w:noWrap/>
            <w:vAlign w:val="center"/>
            <w:hideMark/>
          </w:tcPr>
          <w:p w14:paraId="0B6E3F9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F89A73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0.30</w:t>
            </w:r>
          </w:p>
        </w:tc>
      </w:tr>
      <w:tr w:rsidR="00120D88" w:rsidRPr="00120D88" w14:paraId="5E8CB5F1"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B153D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S150</w:t>
            </w:r>
          </w:p>
        </w:tc>
        <w:tc>
          <w:tcPr>
            <w:tcW w:w="0" w:type="auto"/>
            <w:tcBorders>
              <w:top w:val="nil"/>
              <w:left w:val="nil"/>
              <w:bottom w:val="single" w:sz="4" w:space="0" w:color="auto"/>
              <w:right w:val="single" w:sz="4" w:space="0" w:color="auto"/>
            </w:tcBorders>
            <w:shd w:val="clear" w:color="auto" w:fill="auto"/>
            <w:noWrap/>
            <w:vAlign w:val="center"/>
            <w:hideMark/>
          </w:tcPr>
          <w:p w14:paraId="3FEB427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3F62A34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461DD96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0229B6E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55BADF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792EA17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CF5724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3F2DE70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F05048E" w14:textId="2946C4D9"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2.</w:t>
            </w:r>
            <w:r w:rsidR="00410F44">
              <w:rPr>
                <w:rFonts w:eastAsia="Times New Roman" w:cs="Times"/>
                <w:sz w:val="18"/>
                <w:szCs w:val="18"/>
              </w:rPr>
              <w:t>3</w:t>
            </w:r>
          </w:p>
        </w:tc>
      </w:tr>
      <w:tr w:rsidR="00120D88" w:rsidRPr="00120D88" w14:paraId="175CE99E"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2CD02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S151</w:t>
            </w:r>
          </w:p>
        </w:tc>
        <w:tc>
          <w:tcPr>
            <w:tcW w:w="0" w:type="auto"/>
            <w:tcBorders>
              <w:top w:val="nil"/>
              <w:left w:val="nil"/>
              <w:bottom w:val="single" w:sz="4" w:space="0" w:color="auto"/>
              <w:right w:val="single" w:sz="4" w:space="0" w:color="auto"/>
            </w:tcBorders>
            <w:shd w:val="clear" w:color="auto" w:fill="auto"/>
            <w:noWrap/>
            <w:vAlign w:val="center"/>
            <w:hideMark/>
          </w:tcPr>
          <w:p w14:paraId="6D39DD0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5FE046B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3A0645F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1DB7840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451C6B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0.82</w:t>
            </w:r>
          </w:p>
        </w:tc>
        <w:tc>
          <w:tcPr>
            <w:tcW w:w="0" w:type="auto"/>
            <w:tcBorders>
              <w:top w:val="nil"/>
              <w:left w:val="nil"/>
              <w:bottom w:val="single" w:sz="4" w:space="0" w:color="auto"/>
              <w:right w:val="single" w:sz="4" w:space="0" w:color="auto"/>
            </w:tcBorders>
            <w:shd w:val="clear" w:color="auto" w:fill="auto"/>
            <w:noWrap/>
            <w:vAlign w:val="center"/>
            <w:hideMark/>
          </w:tcPr>
          <w:p w14:paraId="7040DB6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32CF8F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0.28</w:t>
            </w:r>
          </w:p>
        </w:tc>
        <w:tc>
          <w:tcPr>
            <w:tcW w:w="0" w:type="auto"/>
            <w:tcBorders>
              <w:top w:val="nil"/>
              <w:left w:val="nil"/>
              <w:bottom w:val="single" w:sz="4" w:space="0" w:color="auto"/>
              <w:right w:val="single" w:sz="4" w:space="0" w:color="auto"/>
            </w:tcBorders>
            <w:shd w:val="clear" w:color="auto" w:fill="auto"/>
            <w:noWrap/>
            <w:vAlign w:val="center"/>
            <w:hideMark/>
          </w:tcPr>
          <w:p w14:paraId="6F582F1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5145065" w14:textId="66253AED" w:rsidR="00120D88" w:rsidRPr="00120D88" w:rsidRDefault="00410F44" w:rsidP="000E46FC">
            <w:pPr>
              <w:spacing w:after="0" w:line="240" w:lineRule="auto"/>
              <w:rPr>
                <w:rFonts w:eastAsia="Times New Roman" w:cs="Times"/>
                <w:sz w:val="18"/>
                <w:szCs w:val="18"/>
              </w:rPr>
            </w:pPr>
            <w:r>
              <w:rPr>
                <w:rFonts w:eastAsia="Times New Roman" w:cs="Times"/>
                <w:sz w:val="18"/>
                <w:szCs w:val="18"/>
              </w:rPr>
              <w:t>36</w:t>
            </w:r>
          </w:p>
        </w:tc>
      </w:tr>
      <w:tr w:rsidR="00120D88" w:rsidRPr="00120D88" w14:paraId="5250B529"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7B0B5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S152</w:t>
            </w:r>
          </w:p>
        </w:tc>
        <w:tc>
          <w:tcPr>
            <w:tcW w:w="0" w:type="auto"/>
            <w:tcBorders>
              <w:top w:val="nil"/>
              <w:left w:val="nil"/>
              <w:bottom w:val="single" w:sz="4" w:space="0" w:color="auto"/>
              <w:right w:val="single" w:sz="4" w:space="0" w:color="auto"/>
            </w:tcBorders>
            <w:shd w:val="clear" w:color="auto" w:fill="auto"/>
            <w:noWrap/>
            <w:vAlign w:val="center"/>
            <w:hideMark/>
          </w:tcPr>
          <w:p w14:paraId="256F0A9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2FF6BBC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78E37C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15FEA48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4F9F98C" w14:textId="3014623B" w:rsidR="00120D88" w:rsidRPr="00120D88" w:rsidRDefault="00CA3DE7" w:rsidP="000E46FC">
            <w:pPr>
              <w:spacing w:after="0" w:line="240" w:lineRule="auto"/>
              <w:rPr>
                <w:rFonts w:eastAsia="Times New Roman" w:cs="Times"/>
                <w:sz w:val="18"/>
                <w:szCs w:val="18"/>
              </w:rPr>
            </w:pPr>
            <w:r>
              <w:rPr>
                <w:rFonts w:eastAsia="Times New Roman" w:cs="Times"/>
                <w:sz w:val="18"/>
                <w:szCs w:val="18"/>
              </w:rPr>
              <w:t>8.3</w:t>
            </w:r>
          </w:p>
        </w:tc>
        <w:tc>
          <w:tcPr>
            <w:tcW w:w="0" w:type="auto"/>
            <w:tcBorders>
              <w:top w:val="nil"/>
              <w:left w:val="nil"/>
              <w:bottom w:val="single" w:sz="4" w:space="0" w:color="auto"/>
              <w:right w:val="single" w:sz="4" w:space="0" w:color="auto"/>
            </w:tcBorders>
            <w:shd w:val="clear" w:color="auto" w:fill="auto"/>
            <w:noWrap/>
            <w:vAlign w:val="center"/>
            <w:hideMark/>
          </w:tcPr>
          <w:p w14:paraId="64E7666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C50182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0.99</w:t>
            </w:r>
          </w:p>
        </w:tc>
        <w:tc>
          <w:tcPr>
            <w:tcW w:w="0" w:type="auto"/>
            <w:tcBorders>
              <w:top w:val="nil"/>
              <w:left w:val="nil"/>
              <w:bottom w:val="single" w:sz="4" w:space="0" w:color="auto"/>
              <w:right w:val="single" w:sz="4" w:space="0" w:color="auto"/>
            </w:tcBorders>
            <w:shd w:val="clear" w:color="auto" w:fill="auto"/>
            <w:noWrap/>
            <w:vAlign w:val="center"/>
            <w:hideMark/>
          </w:tcPr>
          <w:p w14:paraId="47BBFD8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1FA81C2" w14:textId="755C6BAB" w:rsidR="00120D88" w:rsidRPr="00120D88" w:rsidRDefault="00410F44" w:rsidP="000E46FC">
            <w:pPr>
              <w:spacing w:after="0" w:line="240" w:lineRule="auto"/>
              <w:rPr>
                <w:rFonts w:eastAsia="Times New Roman" w:cs="Times"/>
                <w:sz w:val="18"/>
                <w:szCs w:val="18"/>
              </w:rPr>
            </w:pPr>
            <w:r>
              <w:rPr>
                <w:rFonts w:eastAsia="Times New Roman" w:cs="Times"/>
                <w:sz w:val="18"/>
                <w:szCs w:val="18"/>
              </w:rPr>
              <w:t>13</w:t>
            </w:r>
          </w:p>
        </w:tc>
      </w:tr>
      <w:tr w:rsidR="00120D88" w:rsidRPr="00120D88" w14:paraId="03042CB7"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42BCE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S153</w:t>
            </w:r>
          </w:p>
        </w:tc>
        <w:tc>
          <w:tcPr>
            <w:tcW w:w="0" w:type="auto"/>
            <w:tcBorders>
              <w:top w:val="nil"/>
              <w:left w:val="nil"/>
              <w:bottom w:val="single" w:sz="4" w:space="0" w:color="auto"/>
              <w:right w:val="single" w:sz="4" w:space="0" w:color="auto"/>
            </w:tcBorders>
            <w:shd w:val="clear" w:color="auto" w:fill="auto"/>
            <w:noWrap/>
            <w:vAlign w:val="center"/>
            <w:hideMark/>
          </w:tcPr>
          <w:p w14:paraId="045525E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519B2BA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48E5F29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3897832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78F979C" w14:textId="47812414" w:rsidR="00120D88" w:rsidRPr="00120D88" w:rsidRDefault="00CA3DE7" w:rsidP="000E46FC">
            <w:pPr>
              <w:spacing w:after="0" w:line="240" w:lineRule="auto"/>
              <w:rPr>
                <w:rFonts w:eastAsia="Times New Roman" w:cs="Times"/>
                <w:sz w:val="18"/>
                <w:szCs w:val="18"/>
              </w:rPr>
            </w:pPr>
            <w:r>
              <w:rPr>
                <w:rFonts w:eastAsia="Times New Roman" w:cs="Times"/>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14:paraId="4AB7FBB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F4140C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0.70</w:t>
            </w:r>
          </w:p>
        </w:tc>
        <w:tc>
          <w:tcPr>
            <w:tcW w:w="0" w:type="auto"/>
            <w:tcBorders>
              <w:top w:val="nil"/>
              <w:left w:val="nil"/>
              <w:bottom w:val="single" w:sz="4" w:space="0" w:color="auto"/>
              <w:right w:val="single" w:sz="4" w:space="0" w:color="auto"/>
            </w:tcBorders>
            <w:shd w:val="clear" w:color="auto" w:fill="auto"/>
            <w:noWrap/>
            <w:vAlign w:val="center"/>
            <w:hideMark/>
          </w:tcPr>
          <w:p w14:paraId="555DDD5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D013969" w14:textId="7B33E97D" w:rsidR="00120D88" w:rsidRPr="00120D88" w:rsidRDefault="00410F44" w:rsidP="000E46FC">
            <w:pPr>
              <w:spacing w:after="0" w:line="240" w:lineRule="auto"/>
              <w:rPr>
                <w:rFonts w:eastAsia="Times New Roman" w:cs="Times"/>
                <w:sz w:val="18"/>
                <w:szCs w:val="18"/>
              </w:rPr>
            </w:pPr>
            <w:r>
              <w:rPr>
                <w:rFonts w:eastAsia="Times New Roman" w:cs="Times"/>
                <w:sz w:val="18"/>
                <w:szCs w:val="18"/>
              </w:rPr>
              <w:t>52</w:t>
            </w:r>
          </w:p>
        </w:tc>
      </w:tr>
      <w:tr w:rsidR="00120D88" w:rsidRPr="00120D88" w14:paraId="343D2DBC"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342B7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S154</w:t>
            </w:r>
          </w:p>
        </w:tc>
        <w:tc>
          <w:tcPr>
            <w:tcW w:w="0" w:type="auto"/>
            <w:tcBorders>
              <w:top w:val="nil"/>
              <w:left w:val="nil"/>
              <w:bottom w:val="single" w:sz="4" w:space="0" w:color="auto"/>
              <w:right w:val="single" w:sz="4" w:space="0" w:color="auto"/>
            </w:tcBorders>
            <w:shd w:val="clear" w:color="auto" w:fill="auto"/>
            <w:noWrap/>
            <w:vAlign w:val="center"/>
            <w:hideMark/>
          </w:tcPr>
          <w:p w14:paraId="36745CE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291D179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5C1F81A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3FBDD68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0DC0AB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0.58</w:t>
            </w:r>
          </w:p>
        </w:tc>
        <w:tc>
          <w:tcPr>
            <w:tcW w:w="0" w:type="auto"/>
            <w:tcBorders>
              <w:top w:val="nil"/>
              <w:left w:val="nil"/>
              <w:bottom w:val="single" w:sz="4" w:space="0" w:color="auto"/>
              <w:right w:val="single" w:sz="4" w:space="0" w:color="auto"/>
            </w:tcBorders>
            <w:shd w:val="clear" w:color="auto" w:fill="auto"/>
            <w:noWrap/>
            <w:vAlign w:val="center"/>
            <w:hideMark/>
          </w:tcPr>
          <w:p w14:paraId="4493796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8A622F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0.24</w:t>
            </w:r>
          </w:p>
        </w:tc>
        <w:tc>
          <w:tcPr>
            <w:tcW w:w="0" w:type="auto"/>
            <w:tcBorders>
              <w:top w:val="nil"/>
              <w:left w:val="nil"/>
              <w:bottom w:val="single" w:sz="4" w:space="0" w:color="auto"/>
              <w:right w:val="single" w:sz="4" w:space="0" w:color="auto"/>
            </w:tcBorders>
            <w:shd w:val="clear" w:color="auto" w:fill="auto"/>
            <w:noWrap/>
            <w:vAlign w:val="center"/>
            <w:hideMark/>
          </w:tcPr>
          <w:p w14:paraId="489730F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B3D92FF" w14:textId="5DEF05BB" w:rsidR="00120D88" w:rsidRPr="00120D88" w:rsidRDefault="00410F44" w:rsidP="000E46FC">
            <w:pPr>
              <w:spacing w:after="0" w:line="240" w:lineRule="auto"/>
              <w:rPr>
                <w:rFonts w:eastAsia="Times New Roman" w:cs="Times"/>
                <w:sz w:val="18"/>
                <w:szCs w:val="18"/>
              </w:rPr>
            </w:pPr>
            <w:r>
              <w:rPr>
                <w:rFonts w:eastAsia="Times New Roman" w:cs="Times"/>
                <w:sz w:val="18"/>
                <w:szCs w:val="18"/>
              </w:rPr>
              <w:t>43</w:t>
            </w:r>
          </w:p>
        </w:tc>
      </w:tr>
      <w:tr w:rsidR="00120D88" w:rsidRPr="00120D88" w14:paraId="51E0DAD5"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104AC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S155</w:t>
            </w:r>
          </w:p>
        </w:tc>
        <w:tc>
          <w:tcPr>
            <w:tcW w:w="0" w:type="auto"/>
            <w:tcBorders>
              <w:top w:val="nil"/>
              <w:left w:val="nil"/>
              <w:bottom w:val="single" w:sz="4" w:space="0" w:color="auto"/>
              <w:right w:val="single" w:sz="4" w:space="0" w:color="auto"/>
            </w:tcBorders>
            <w:shd w:val="clear" w:color="auto" w:fill="auto"/>
            <w:noWrap/>
            <w:vAlign w:val="center"/>
            <w:hideMark/>
          </w:tcPr>
          <w:p w14:paraId="4E10B69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7238941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7F96382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40F43AE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484A5ED" w14:textId="4D687816" w:rsidR="00120D88" w:rsidRPr="00120D88" w:rsidRDefault="00CA3DE7" w:rsidP="000E46FC">
            <w:pPr>
              <w:spacing w:after="0" w:line="240" w:lineRule="auto"/>
              <w:rPr>
                <w:rFonts w:eastAsia="Times New Roman" w:cs="Times"/>
                <w:sz w:val="18"/>
                <w:szCs w:val="18"/>
              </w:rPr>
            </w:pPr>
            <w:r>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1FDE788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4C2773C" w14:textId="684EB11F" w:rsidR="00120D88" w:rsidRPr="00120D88" w:rsidRDefault="00410F44" w:rsidP="000E46FC">
            <w:pPr>
              <w:spacing w:after="0" w:line="240" w:lineRule="auto"/>
              <w:rPr>
                <w:rFonts w:eastAsia="Times New Roman" w:cs="Times"/>
                <w:sz w:val="18"/>
                <w:szCs w:val="18"/>
              </w:rPr>
            </w:pPr>
            <w:r>
              <w:rPr>
                <w:rFonts w:eastAsia="Times New Roman" w:cs="Times"/>
                <w:sz w:val="18"/>
                <w:szCs w:val="18"/>
              </w:rPr>
              <w:t>2.4</w:t>
            </w:r>
          </w:p>
        </w:tc>
        <w:tc>
          <w:tcPr>
            <w:tcW w:w="0" w:type="auto"/>
            <w:tcBorders>
              <w:top w:val="nil"/>
              <w:left w:val="nil"/>
              <w:bottom w:val="single" w:sz="4" w:space="0" w:color="auto"/>
              <w:right w:val="single" w:sz="4" w:space="0" w:color="auto"/>
            </w:tcBorders>
            <w:shd w:val="clear" w:color="auto" w:fill="auto"/>
            <w:noWrap/>
            <w:vAlign w:val="center"/>
            <w:hideMark/>
          </w:tcPr>
          <w:p w14:paraId="2365085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5FEFA9A" w14:textId="6B4D76C4"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22</w:t>
            </w:r>
          </w:p>
        </w:tc>
      </w:tr>
      <w:tr w:rsidR="00120D88" w:rsidRPr="00120D88" w14:paraId="23D014D8"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38050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S156</w:t>
            </w:r>
          </w:p>
        </w:tc>
        <w:tc>
          <w:tcPr>
            <w:tcW w:w="0" w:type="auto"/>
            <w:tcBorders>
              <w:top w:val="nil"/>
              <w:left w:val="nil"/>
              <w:bottom w:val="single" w:sz="4" w:space="0" w:color="auto"/>
              <w:right w:val="single" w:sz="4" w:space="0" w:color="auto"/>
            </w:tcBorders>
            <w:shd w:val="clear" w:color="auto" w:fill="auto"/>
            <w:noWrap/>
            <w:vAlign w:val="center"/>
            <w:hideMark/>
          </w:tcPr>
          <w:p w14:paraId="1224D93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2AAE1BB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746A750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3317775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6490AB6" w14:textId="683247B3" w:rsidR="00120D88" w:rsidRPr="00120D88" w:rsidRDefault="00CA3DE7" w:rsidP="000E46FC">
            <w:pPr>
              <w:spacing w:after="0" w:line="240" w:lineRule="auto"/>
              <w:rPr>
                <w:rFonts w:eastAsia="Times New Roman" w:cs="Times"/>
                <w:sz w:val="18"/>
                <w:szCs w:val="18"/>
              </w:rPr>
            </w:pPr>
            <w:r>
              <w:rPr>
                <w:rFonts w:eastAsia="Times New Roman" w:cs="Times"/>
                <w:sz w:val="18"/>
                <w:szCs w:val="18"/>
              </w:rPr>
              <w:t>6.0</w:t>
            </w:r>
          </w:p>
        </w:tc>
        <w:tc>
          <w:tcPr>
            <w:tcW w:w="0" w:type="auto"/>
            <w:tcBorders>
              <w:top w:val="nil"/>
              <w:left w:val="nil"/>
              <w:bottom w:val="single" w:sz="4" w:space="0" w:color="auto"/>
              <w:right w:val="single" w:sz="4" w:space="0" w:color="auto"/>
            </w:tcBorders>
            <w:shd w:val="clear" w:color="auto" w:fill="auto"/>
            <w:noWrap/>
            <w:vAlign w:val="center"/>
            <w:hideMark/>
          </w:tcPr>
          <w:p w14:paraId="5B2CA90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B5C70BD" w14:textId="2C19523A" w:rsidR="00120D88" w:rsidRPr="00120D88" w:rsidRDefault="00410F44" w:rsidP="000E46FC">
            <w:pPr>
              <w:spacing w:after="0" w:line="240" w:lineRule="auto"/>
              <w:rPr>
                <w:rFonts w:eastAsia="Times New Roman" w:cs="Times"/>
                <w:sz w:val="18"/>
                <w:szCs w:val="18"/>
              </w:rPr>
            </w:pPr>
            <w:r>
              <w:rPr>
                <w:rFonts w:eastAsia="Times New Roman" w:cs="Time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045DF9A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43F19DE" w14:textId="07228BAE"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22</w:t>
            </w:r>
          </w:p>
        </w:tc>
      </w:tr>
      <w:tr w:rsidR="00120D88" w:rsidRPr="00120D88" w14:paraId="51319746"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BC68F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S157</w:t>
            </w:r>
          </w:p>
        </w:tc>
        <w:tc>
          <w:tcPr>
            <w:tcW w:w="0" w:type="auto"/>
            <w:tcBorders>
              <w:top w:val="nil"/>
              <w:left w:val="nil"/>
              <w:bottom w:val="single" w:sz="4" w:space="0" w:color="auto"/>
              <w:right w:val="single" w:sz="4" w:space="0" w:color="auto"/>
            </w:tcBorders>
            <w:shd w:val="clear" w:color="auto" w:fill="auto"/>
            <w:noWrap/>
            <w:vAlign w:val="center"/>
            <w:hideMark/>
          </w:tcPr>
          <w:p w14:paraId="571415B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3892C21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712D984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7D38533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4DCE9B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0.55</w:t>
            </w:r>
          </w:p>
        </w:tc>
        <w:tc>
          <w:tcPr>
            <w:tcW w:w="0" w:type="auto"/>
            <w:tcBorders>
              <w:top w:val="nil"/>
              <w:left w:val="nil"/>
              <w:bottom w:val="single" w:sz="4" w:space="0" w:color="auto"/>
              <w:right w:val="single" w:sz="4" w:space="0" w:color="auto"/>
            </w:tcBorders>
            <w:shd w:val="clear" w:color="auto" w:fill="auto"/>
            <w:noWrap/>
            <w:vAlign w:val="center"/>
            <w:hideMark/>
          </w:tcPr>
          <w:p w14:paraId="59FE62F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F26E5E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0.17</w:t>
            </w:r>
          </w:p>
        </w:tc>
        <w:tc>
          <w:tcPr>
            <w:tcW w:w="0" w:type="auto"/>
            <w:tcBorders>
              <w:top w:val="nil"/>
              <w:left w:val="nil"/>
              <w:bottom w:val="single" w:sz="4" w:space="0" w:color="auto"/>
              <w:right w:val="single" w:sz="4" w:space="0" w:color="auto"/>
            </w:tcBorders>
            <w:shd w:val="clear" w:color="auto" w:fill="auto"/>
            <w:noWrap/>
            <w:vAlign w:val="center"/>
            <w:hideMark/>
          </w:tcPr>
          <w:p w14:paraId="624EE91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8521D10" w14:textId="654CD13D"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33</w:t>
            </w:r>
          </w:p>
        </w:tc>
      </w:tr>
      <w:tr w:rsidR="00120D88" w:rsidRPr="00120D88" w14:paraId="63F65325"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85359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S158</w:t>
            </w:r>
          </w:p>
        </w:tc>
        <w:tc>
          <w:tcPr>
            <w:tcW w:w="0" w:type="auto"/>
            <w:tcBorders>
              <w:top w:val="nil"/>
              <w:left w:val="nil"/>
              <w:bottom w:val="single" w:sz="4" w:space="0" w:color="auto"/>
              <w:right w:val="single" w:sz="4" w:space="0" w:color="auto"/>
            </w:tcBorders>
            <w:shd w:val="clear" w:color="auto" w:fill="auto"/>
            <w:noWrap/>
            <w:vAlign w:val="center"/>
            <w:hideMark/>
          </w:tcPr>
          <w:p w14:paraId="6F64CD0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091B296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720FA7A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5DA0D3E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DEEB536" w14:textId="50DC9BDF" w:rsidR="00120D88" w:rsidRPr="00120D88" w:rsidRDefault="00CA3DE7" w:rsidP="000E46FC">
            <w:pPr>
              <w:spacing w:after="0" w:line="240" w:lineRule="auto"/>
              <w:rPr>
                <w:rFonts w:eastAsia="Times New Roman" w:cs="Times"/>
                <w:sz w:val="18"/>
                <w:szCs w:val="18"/>
              </w:rPr>
            </w:pPr>
            <w:r>
              <w:rPr>
                <w:rFonts w:eastAsia="Times New Roman" w:cs="Times"/>
                <w:sz w:val="18"/>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14:paraId="49AAC67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78C81C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0.79</w:t>
            </w:r>
          </w:p>
        </w:tc>
        <w:tc>
          <w:tcPr>
            <w:tcW w:w="0" w:type="auto"/>
            <w:tcBorders>
              <w:top w:val="nil"/>
              <w:left w:val="nil"/>
              <w:bottom w:val="single" w:sz="4" w:space="0" w:color="auto"/>
              <w:right w:val="single" w:sz="4" w:space="0" w:color="auto"/>
            </w:tcBorders>
            <w:shd w:val="clear" w:color="auto" w:fill="auto"/>
            <w:noWrap/>
            <w:vAlign w:val="center"/>
            <w:hideMark/>
          </w:tcPr>
          <w:p w14:paraId="245C3C4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18199CF" w14:textId="0A23D009" w:rsidR="00120D88" w:rsidRPr="00120D88" w:rsidRDefault="00410F44" w:rsidP="000E46FC">
            <w:pPr>
              <w:spacing w:after="0" w:line="240" w:lineRule="auto"/>
              <w:rPr>
                <w:rFonts w:eastAsia="Times New Roman" w:cs="Times"/>
                <w:sz w:val="18"/>
                <w:szCs w:val="18"/>
              </w:rPr>
            </w:pPr>
            <w:r>
              <w:rPr>
                <w:rFonts w:eastAsia="Times New Roman" w:cs="Times"/>
                <w:sz w:val="18"/>
                <w:szCs w:val="18"/>
              </w:rPr>
              <w:t>22</w:t>
            </w:r>
          </w:p>
        </w:tc>
      </w:tr>
      <w:tr w:rsidR="00120D88" w:rsidRPr="00120D88" w14:paraId="123F4BFA"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E08E1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S159</w:t>
            </w:r>
          </w:p>
        </w:tc>
        <w:tc>
          <w:tcPr>
            <w:tcW w:w="0" w:type="auto"/>
            <w:tcBorders>
              <w:top w:val="nil"/>
              <w:left w:val="nil"/>
              <w:bottom w:val="single" w:sz="4" w:space="0" w:color="auto"/>
              <w:right w:val="single" w:sz="4" w:space="0" w:color="auto"/>
            </w:tcBorders>
            <w:shd w:val="clear" w:color="auto" w:fill="auto"/>
            <w:noWrap/>
            <w:vAlign w:val="center"/>
            <w:hideMark/>
          </w:tcPr>
          <w:p w14:paraId="70B7803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4ABD931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65BFE71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0E11371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57C6AF7" w14:textId="0CDBC4B2" w:rsidR="00120D88" w:rsidRPr="00120D88" w:rsidRDefault="00CA3DE7" w:rsidP="000E46FC">
            <w:pPr>
              <w:spacing w:after="0" w:line="240" w:lineRule="auto"/>
              <w:rPr>
                <w:rFonts w:eastAsia="Times New Roman" w:cs="Times"/>
                <w:sz w:val="18"/>
                <w:szCs w:val="18"/>
              </w:rPr>
            </w:pPr>
            <w:r>
              <w:rPr>
                <w:rFonts w:eastAsia="Times New Roman" w:cs="Times"/>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5120633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28C0F5F" w14:textId="1C67ECE9" w:rsidR="00120D88" w:rsidRPr="00120D88" w:rsidRDefault="00410F44" w:rsidP="000E46FC">
            <w:pPr>
              <w:spacing w:after="0" w:line="240" w:lineRule="auto"/>
              <w:rPr>
                <w:rFonts w:eastAsia="Times New Roman" w:cs="Times"/>
                <w:sz w:val="18"/>
                <w:szCs w:val="18"/>
              </w:rPr>
            </w:pPr>
            <w:r>
              <w:rPr>
                <w:rFonts w:eastAsia="Times New Roman" w:cs="Times"/>
                <w:sz w:val="18"/>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14:paraId="3236A52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56A8362" w14:textId="5438355B"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33</w:t>
            </w:r>
          </w:p>
        </w:tc>
      </w:tr>
      <w:tr w:rsidR="00120D88" w:rsidRPr="00120D88" w14:paraId="027850F1"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52759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S160</w:t>
            </w:r>
          </w:p>
        </w:tc>
        <w:tc>
          <w:tcPr>
            <w:tcW w:w="0" w:type="auto"/>
            <w:tcBorders>
              <w:top w:val="nil"/>
              <w:left w:val="nil"/>
              <w:bottom w:val="single" w:sz="4" w:space="0" w:color="auto"/>
              <w:right w:val="single" w:sz="4" w:space="0" w:color="auto"/>
            </w:tcBorders>
            <w:shd w:val="clear" w:color="auto" w:fill="auto"/>
            <w:noWrap/>
            <w:vAlign w:val="center"/>
            <w:hideMark/>
          </w:tcPr>
          <w:p w14:paraId="7375C51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08162B9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55940B6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2B86B22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96C86E9" w14:textId="21120C9D" w:rsidR="00120D88" w:rsidRPr="00120D88" w:rsidRDefault="00CA3DE7" w:rsidP="000E46FC">
            <w:pPr>
              <w:spacing w:after="0" w:line="240" w:lineRule="auto"/>
              <w:rPr>
                <w:rFonts w:eastAsia="Times New Roman" w:cs="Times"/>
                <w:sz w:val="18"/>
                <w:szCs w:val="18"/>
              </w:rPr>
            </w:pPr>
            <w:r>
              <w:rPr>
                <w:rFonts w:eastAsia="Times New Roman" w:cs="Times"/>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03807A3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2DCE36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0.09</w:t>
            </w:r>
          </w:p>
        </w:tc>
        <w:tc>
          <w:tcPr>
            <w:tcW w:w="0" w:type="auto"/>
            <w:tcBorders>
              <w:top w:val="nil"/>
              <w:left w:val="nil"/>
              <w:bottom w:val="single" w:sz="4" w:space="0" w:color="auto"/>
              <w:right w:val="single" w:sz="4" w:space="0" w:color="auto"/>
            </w:tcBorders>
            <w:shd w:val="clear" w:color="auto" w:fill="auto"/>
            <w:noWrap/>
            <w:vAlign w:val="center"/>
            <w:hideMark/>
          </w:tcPr>
          <w:p w14:paraId="1F0C96F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1089CE8" w14:textId="19298359"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9.</w:t>
            </w:r>
            <w:r w:rsidR="000715BD">
              <w:rPr>
                <w:rFonts w:eastAsia="Times New Roman" w:cs="Times"/>
                <w:sz w:val="18"/>
                <w:szCs w:val="18"/>
              </w:rPr>
              <w:t>8</w:t>
            </w:r>
          </w:p>
        </w:tc>
      </w:tr>
      <w:tr w:rsidR="00120D88" w:rsidRPr="00120D88" w14:paraId="617422A2"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C5ED2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lastRenderedPageBreak/>
              <w:t>S161</w:t>
            </w:r>
          </w:p>
        </w:tc>
        <w:tc>
          <w:tcPr>
            <w:tcW w:w="0" w:type="auto"/>
            <w:tcBorders>
              <w:top w:val="nil"/>
              <w:left w:val="nil"/>
              <w:bottom w:val="single" w:sz="4" w:space="0" w:color="auto"/>
              <w:right w:val="single" w:sz="4" w:space="0" w:color="auto"/>
            </w:tcBorders>
            <w:shd w:val="clear" w:color="auto" w:fill="auto"/>
            <w:noWrap/>
            <w:vAlign w:val="center"/>
            <w:hideMark/>
          </w:tcPr>
          <w:p w14:paraId="3028464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141C7FA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45A51E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38041CA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0CAF19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0.65</w:t>
            </w:r>
          </w:p>
        </w:tc>
        <w:tc>
          <w:tcPr>
            <w:tcW w:w="0" w:type="auto"/>
            <w:tcBorders>
              <w:top w:val="nil"/>
              <w:left w:val="nil"/>
              <w:bottom w:val="single" w:sz="4" w:space="0" w:color="auto"/>
              <w:right w:val="single" w:sz="4" w:space="0" w:color="auto"/>
            </w:tcBorders>
            <w:shd w:val="clear" w:color="auto" w:fill="auto"/>
            <w:noWrap/>
            <w:vAlign w:val="center"/>
            <w:hideMark/>
          </w:tcPr>
          <w:p w14:paraId="54A2913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BAA75C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55760C7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CCA2181" w14:textId="108FAD8F"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2.0</w:t>
            </w:r>
          </w:p>
        </w:tc>
      </w:tr>
      <w:tr w:rsidR="00120D88" w:rsidRPr="00120D88" w14:paraId="709CD3E1"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6199B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S162</w:t>
            </w:r>
          </w:p>
        </w:tc>
        <w:tc>
          <w:tcPr>
            <w:tcW w:w="0" w:type="auto"/>
            <w:tcBorders>
              <w:top w:val="nil"/>
              <w:left w:val="nil"/>
              <w:bottom w:val="single" w:sz="4" w:space="0" w:color="auto"/>
              <w:right w:val="single" w:sz="4" w:space="0" w:color="auto"/>
            </w:tcBorders>
            <w:shd w:val="clear" w:color="auto" w:fill="auto"/>
            <w:noWrap/>
            <w:vAlign w:val="center"/>
            <w:hideMark/>
          </w:tcPr>
          <w:p w14:paraId="1E52B46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65E0CD9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7C3B9D0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1602FAF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B62BA36" w14:textId="5596C790" w:rsidR="00120D88" w:rsidRPr="00120D88" w:rsidRDefault="00CA3DE7" w:rsidP="000E46FC">
            <w:pPr>
              <w:spacing w:after="0" w:line="240" w:lineRule="auto"/>
              <w:rPr>
                <w:rFonts w:eastAsia="Times New Roman" w:cs="Times"/>
                <w:sz w:val="18"/>
                <w:szCs w:val="18"/>
              </w:rPr>
            </w:pPr>
            <w:r>
              <w:rPr>
                <w:rFonts w:eastAsia="Times New Roman" w:cs="Times"/>
                <w:sz w:val="18"/>
                <w:szCs w:val="18"/>
              </w:rPr>
              <w:t>2.3</w:t>
            </w:r>
          </w:p>
        </w:tc>
        <w:tc>
          <w:tcPr>
            <w:tcW w:w="0" w:type="auto"/>
            <w:tcBorders>
              <w:top w:val="nil"/>
              <w:left w:val="nil"/>
              <w:bottom w:val="single" w:sz="4" w:space="0" w:color="auto"/>
              <w:right w:val="single" w:sz="4" w:space="0" w:color="auto"/>
            </w:tcBorders>
            <w:shd w:val="clear" w:color="auto" w:fill="auto"/>
            <w:noWrap/>
            <w:vAlign w:val="center"/>
            <w:hideMark/>
          </w:tcPr>
          <w:p w14:paraId="658E735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4EBECF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09EF364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900D94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0.44</w:t>
            </w:r>
          </w:p>
        </w:tc>
      </w:tr>
      <w:tr w:rsidR="00120D88" w:rsidRPr="00120D88" w14:paraId="0086A79B"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79637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S163</w:t>
            </w:r>
          </w:p>
        </w:tc>
        <w:tc>
          <w:tcPr>
            <w:tcW w:w="0" w:type="auto"/>
            <w:tcBorders>
              <w:top w:val="nil"/>
              <w:left w:val="nil"/>
              <w:bottom w:val="single" w:sz="4" w:space="0" w:color="auto"/>
              <w:right w:val="single" w:sz="4" w:space="0" w:color="auto"/>
            </w:tcBorders>
            <w:shd w:val="clear" w:color="auto" w:fill="auto"/>
            <w:noWrap/>
            <w:vAlign w:val="center"/>
            <w:hideMark/>
          </w:tcPr>
          <w:p w14:paraId="0AE88D8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168AB66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6284945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133C92C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5D85BE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284969F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3729DB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7F195AC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ABC9AAD" w14:textId="2B948029" w:rsidR="00120D88" w:rsidRPr="00120D88" w:rsidRDefault="000715BD" w:rsidP="000E46FC">
            <w:pPr>
              <w:spacing w:after="0" w:line="240" w:lineRule="auto"/>
              <w:rPr>
                <w:rFonts w:eastAsia="Times New Roman" w:cs="Times"/>
                <w:sz w:val="18"/>
                <w:szCs w:val="18"/>
              </w:rPr>
            </w:pPr>
            <w:r>
              <w:rPr>
                <w:rFonts w:eastAsia="Times New Roman" w:cs="Times"/>
                <w:sz w:val="18"/>
                <w:szCs w:val="18"/>
              </w:rPr>
              <w:t>5.3</w:t>
            </w:r>
          </w:p>
        </w:tc>
      </w:tr>
      <w:tr w:rsidR="00120D88" w:rsidRPr="00120D88" w14:paraId="18EF2E42"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D8A71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S164</w:t>
            </w:r>
          </w:p>
        </w:tc>
        <w:tc>
          <w:tcPr>
            <w:tcW w:w="0" w:type="auto"/>
            <w:tcBorders>
              <w:top w:val="nil"/>
              <w:left w:val="nil"/>
              <w:bottom w:val="single" w:sz="4" w:space="0" w:color="auto"/>
              <w:right w:val="single" w:sz="4" w:space="0" w:color="auto"/>
            </w:tcBorders>
            <w:shd w:val="clear" w:color="auto" w:fill="auto"/>
            <w:noWrap/>
            <w:vAlign w:val="center"/>
            <w:hideMark/>
          </w:tcPr>
          <w:p w14:paraId="3A8F2FF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2230F44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4B17E27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6E57E28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C9ADD3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1C2658F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6307DA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0.005</w:t>
            </w:r>
          </w:p>
        </w:tc>
        <w:tc>
          <w:tcPr>
            <w:tcW w:w="0" w:type="auto"/>
            <w:tcBorders>
              <w:top w:val="nil"/>
              <w:left w:val="nil"/>
              <w:bottom w:val="single" w:sz="4" w:space="0" w:color="auto"/>
              <w:right w:val="single" w:sz="4" w:space="0" w:color="auto"/>
            </w:tcBorders>
            <w:shd w:val="clear" w:color="auto" w:fill="auto"/>
            <w:noWrap/>
            <w:vAlign w:val="center"/>
            <w:hideMark/>
          </w:tcPr>
          <w:p w14:paraId="0D5091A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6EFCF43" w14:textId="0714963D" w:rsidR="00120D88" w:rsidRPr="00120D88" w:rsidRDefault="000715BD" w:rsidP="000E46FC">
            <w:pPr>
              <w:spacing w:after="0" w:line="240" w:lineRule="auto"/>
              <w:rPr>
                <w:rFonts w:eastAsia="Times New Roman" w:cs="Times"/>
                <w:sz w:val="18"/>
                <w:szCs w:val="18"/>
              </w:rPr>
            </w:pPr>
            <w:r>
              <w:rPr>
                <w:rFonts w:eastAsia="Times New Roman" w:cs="Times"/>
                <w:sz w:val="18"/>
                <w:szCs w:val="18"/>
              </w:rPr>
              <w:t>38</w:t>
            </w:r>
          </w:p>
        </w:tc>
      </w:tr>
      <w:tr w:rsidR="00120D88" w:rsidRPr="00120D88" w14:paraId="12F07C6D"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CE698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S165</w:t>
            </w:r>
          </w:p>
        </w:tc>
        <w:tc>
          <w:tcPr>
            <w:tcW w:w="0" w:type="auto"/>
            <w:tcBorders>
              <w:top w:val="nil"/>
              <w:left w:val="nil"/>
              <w:bottom w:val="single" w:sz="4" w:space="0" w:color="auto"/>
              <w:right w:val="single" w:sz="4" w:space="0" w:color="auto"/>
            </w:tcBorders>
            <w:shd w:val="clear" w:color="auto" w:fill="auto"/>
            <w:noWrap/>
            <w:vAlign w:val="center"/>
            <w:hideMark/>
          </w:tcPr>
          <w:p w14:paraId="4BB41C5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57AF1DF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741CDAE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1206B1C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5DEDB76" w14:textId="6B3B1494" w:rsidR="00120D88" w:rsidRPr="00120D88" w:rsidRDefault="00CA3DE7" w:rsidP="000E46FC">
            <w:pPr>
              <w:spacing w:after="0" w:line="240" w:lineRule="auto"/>
              <w:rPr>
                <w:rFonts w:eastAsia="Times New Roman" w:cs="Times"/>
                <w:sz w:val="18"/>
                <w:szCs w:val="18"/>
              </w:rPr>
            </w:pPr>
            <w:r>
              <w:rPr>
                <w:rFonts w:eastAsia="Times New Roman" w:cs="Times"/>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14:paraId="7196123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54675D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0.28</w:t>
            </w:r>
          </w:p>
        </w:tc>
        <w:tc>
          <w:tcPr>
            <w:tcW w:w="0" w:type="auto"/>
            <w:tcBorders>
              <w:top w:val="nil"/>
              <w:left w:val="nil"/>
              <w:bottom w:val="single" w:sz="4" w:space="0" w:color="auto"/>
              <w:right w:val="single" w:sz="4" w:space="0" w:color="auto"/>
            </w:tcBorders>
            <w:shd w:val="clear" w:color="auto" w:fill="auto"/>
            <w:noWrap/>
            <w:vAlign w:val="center"/>
            <w:hideMark/>
          </w:tcPr>
          <w:p w14:paraId="1B24990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6101B34" w14:textId="668E44C5" w:rsidR="00120D88" w:rsidRPr="00120D88" w:rsidRDefault="000715BD" w:rsidP="000E46FC">
            <w:pPr>
              <w:spacing w:after="0" w:line="240" w:lineRule="auto"/>
              <w:rPr>
                <w:rFonts w:eastAsia="Times New Roman" w:cs="Times"/>
                <w:sz w:val="18"/>
                <w:szCs w:val="18"/>
              </w:rPr>
            </w:pPr>
            <w:r>
              <w:rPr>
                <w:rFonts w:eastAsia="Times New Roman" w:cs="Times"/>
                <w:sz w:val="18"/>
                <w:szCs w:val="18"/>
              </w:rPr>
              <w:t>17</w:t>
            </w:r>
          </w:p>
        </w:tc>
      </w:tr>
      <w:tr w:rsidR="00120D88" w:rsidRPr="00120D88" w14:paraId="22A36E8D"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E20F9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S166</w:t>
            </w:r>
          </w:p>
        </w:tc>
        <w:tc>
          <w:tcPr>
            <w:tcW w:w="0" w:type="auto"/>
            <w:tcBorders>
              <w:top w:val="nil"/>
              <w:left w:val="nil"/>
              <w:bottom w:val="single" w:sz="4" w:space="0" w:color="auto"/>
              <w:right w:val="single" w:sz="4" w:space="0" w:color="auto"/>
            </w:tcBorders>
            <w:shd w:val="clear" w:color="auto" w:fill="auto"/>
            <w:noWrap/>
            <w:vAlign w:val="center"/>
            <w:hideMark/>
          </w:tcPr>
          <w:p w14:paraId="317D750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34FEEDC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32F49E2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6D64BE4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CE4576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0.94</w:t>
            </w:r>
          </w:p>
        </w:tc>
        <w:tc>
          <w:tcPr>
            <w:tcW w:w="0" w:type="auto"/>
            <w:tcBorders>
              <w:top w:val="nil"/>
              <w:left w:val="nil"/>
              <w:bottom w:val="single" w:sz="4" w:space="0" w:color="auto"/>
              <w:right w:val="single" w:sz="4" w:space="0" w:color="auto"/>
            </w:tcBorders>
            <w:shd w:val="clear" w:color="auto" w:fill="auto"/>
            <w:noWrap/>
            <w:vAlign w:val="center"/>
            <w:hideMark/>
          </w:tcPr>
          <w:p w14:paraId="6EFABBE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407557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0.15</w:t>
            </w:r>
          </w:p>
        </w:tc>
        <w:tc>
          <w:tcPr>
            <w:tcW w:w="0" w:type="auto"/>
            <w:tcBorders>
              <w:top w:val="nil"/>
              <w:left w:val="nil"/>
              <w:bottom w:val="single" w:sz="4" w:space="0" w:color="auto"/>
              <w:right w:val="single" w:sz="4" w:space="0" w:color="auto"/>
            </w:tcBorders>
            <w:shd w:val="clear" w:color="auto" w:fill="auto"/>
            <w:noWrap/>
            <w:vAlign w:val="center"/>
            <w:hideMark/>
          </w:tcPr>
          <w:p w14:paraId="4865F00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9B5E874" w14:textId="076BE6D5" w:rsidR="00120D88" w:rsidRPr="00120D88" w:rsidRDefault="000715BD" w:rsidP="000E46FC">
            <w:pPr>
              <w:spacing w:after="0" w:line="240" w:lineRule="auto"/>
              <w:rPr>
                <w:rFonts w:eastAsia="Times New Roman" w:cs="Times"/>
                <w:sz w:val="18"/>
                <w:szCs w:val="18"/>
              </w:rPr>
            </w:pPr>
            <w:r>
              <w:rPr>
                <w:rFonts w:eastAsia="Times New Roman" w:cs="Times"/>
                <w:sz w:val="18"/>
                <w:szCs w:val="18"/>
              </w:rPr>
              <w:t>17</w:t>
            </w:r>
          </w:p>
        </w:tc>
      </w:tr>
      <w:tr w:rsidR="00120D88" w:rsidRPr="00120D88" w14:paraId="6000392E"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D4EAD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S167</w:t>
            </w:r>
          </w:p>
        </w:tc>
        <w:tc>
          <w:tcPr>
            <w:tcW w:w="0" w:type="auto"/>
            <w:tcBorders>
              <w:top w:val="nil"/>
              <w:left w:val="nil"/>
              <w:bottom w:val="single" w:sz="4" w:space="0" w:color="auto"/>
              <w:right w:val="single" w:sz="4" w:space="0" w:color="auto"/>
            </w:tcBorders>
            <w:shd w:val="clear" w:color="auto" w:fill="auto"/>
            <w:noWrap/>
            <w:vAlign w:val="center"/>
            <w:hideMark/>
          </w:tcPr>
          <w:p w14:paraId="6D422F3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1F1A4D9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4F1F500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7F4E02E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ED1E9A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0.07</w:t>
            </w:r>
          </w:p>
        </w:tc>
        <w:tc>
          <w:tcPr>
            <w:tcW w:w="0" w:type="auto"/>
            <w:tcBorders>
              <w:top w:val="nil"/>
              <w:left w:val="nil"/>
              <w:bottom w:val="single" w:sz="4" w:space="0" w:color="auto"/>
              <w:right w:val="single" w:sz="4" w:space="0" w:color="auto"/>
            </w:tcBorders>
            <w:shd w:val="clear" w:color="auto" w:fill="auto"/>
            <w:noWrap/>
            <w:vAlign w:val="center"/>
            <w:hideMark/>
          </w:tcPr>
          <w:p w14:paraId="05FE6DA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CC0CD5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0.02</w:t>
            </w:r>
          </w:p>
        </w:tc>
        <w:tc>
          <w:tcPr>
            <w:tcW w:w="0" w:type="auto"/>
            <w:tcBorders>
              <w:top w:val="nil"/>
              <w:left w:val="nil"/>
              <w:bottom w:val="single" w:sz="4" w:space="0" w:color="auto"/>
              <w:right w:val="single" w:sz="4" w:space="0" w:color="auto"/>
            </w:tcBorders>
            <w:shd w:val="clear" w:color="auto" w:fill="auto"/>
            <w:noWrap/>
            <w:vAlign w:val="center"/>
            <w:hideMark/>
          </w:tcPr>
          <w:p w14:paraId="5B91AB1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E5D6532" w14:textId="40D15090" w:rsidR="00120D88" w:rsidRPr="00120D88" w:rsidRDefault="000715BD" w:rsidP="000E46FC">
            <w:pPr>
              <w:spacing w:after="0" w:line="240" w:lineRule="auto"/>
              <w:rPr>
                <w:rFonts w:eastAsia="Times New Roman" w:cs="Times"/>
                <w:sz w:val="18"/>
                <w:szCs w:val="18"/>
              </w:rPr>
            </w:pPr>
            <w:r>
              <w:rPr>
                <w:rFonts w:eastAsia="Times New Roman" w:cs="Times"/>
                <w:sz w:val="18"/>
                <w:szCs w:val="18"/>
              </w:rPr>
              <w:t>23</w:t>
            </w:r>
          </w:p>
        </w:tc>
      </w:tr>
      <w:tr w:rsidR="00120D88" w:rsidRPr="00120D88" w14:paraId="62438182"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9E8A0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S168</w:t>
            </w:r>
          </w:p>
        </w:tc>
        <w:tc>
          <w:tcPr>
            <w:tcW w:w="0" w:type="auto"/>
            <w:tcBorders>
              <w:top w:val="nil"/>
              <w:left w:val="nil"/>
              <w:bottom w:val="single" w:sz="4" w:space="0" w:color="auto"/>
              <w:right w:val="single" w:sz="4" w:space="0" w:color="auto"/>
            </w:tcBorders>
            <w:shd w:val="clear" w:color="auto" w:fill="auto"/>
            <w:noWrap/>
            <w:vAlign w:val="center"/>
            <w:hideMark/>
          </w:tcPr>
          <w:p w14:paraId="7422131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5A4376C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6930A24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09CDA26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0DB4C5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0.03</w:t>
            </w:r>
          </w:p>
        </w:tc>
        <w:tc>
          <w:tcPr>
            <w:tcW w:w="0" w:type="auto"/>
            <w:tcBorders>
              <w:top w:val="nil"/>
              <w:left w:val="nil"/>
              <w:bottom w:val="single" w:sz="4" w:space="0" w:color="auto"/>
              <w:right w:val="single" w:sz="4" w:space="0" w:color="auto"/>
            </w:tcBorders>
            <w:shd w:val="clear" w:color="auto" w:fill="auto"/>
            <w:noWrap/>
            <w:vAlign w:val="center"/>
            <w:hideMark/>
          </w:tcPr>
          <w:p w14:paraId="680D5F8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417A745" w14:textId="312B5CFC" w:rsidR="00120D88" w:rsidRPr="00120D88" w:rsidRDefault="00410F44" w:rsidP="000E46FC">
            <w:pPr>
              <w:spacing w:after="0" w:line="240" w:lineRule="auto"/>
              <w:rPr>
                <w:rFonts w:eastAsia="Times New Roman" w:cs="Times"/>
                <w:sz w:val="18"/>
                <w:szCs w:val="18"/>
              </w:rPr>
            </w:pPr>
            <w:r>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7A78F65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D8FD74E" w14:textId="1009ED09" w:rsidR="00120D88" w:rsidRPr="00120D88" w:rsidRDefault="000715BD" w:rsidP="000E46FC">
            <w:pPr>
              <w:spacing w:after="0" w:line="240" w:lineRule="auto"/>
              <w:rPr>
                <w:rFonts w:eastAsia="Times New Roman" w:cs="Times"/>
                <w:sz w:val="18"/>
                <w:szCs w:val="18"/>
              </w:rPr>
            </w:pPr>
            <w:r>
              <w:rPr>
                <w:rFonts w:eastAsia="Times New Roman" w:cs="Times"/>
                <w:sz w:val="18"/>
                <w:szCs w:val="18"/>
              </w:rPr>
              <w:t>16</w:t>
            </w:r>
          </w:p>
        </w:tc>
      </w:tr>
      <w:tr w:rsidR="00120D88" w:rsidRPr="00120D88" w14:paraId="28E7DE78"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CC3E9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S169</w:t>
            </w:r>
          </w:p>
        </w:tc>
        <w:tc>
          <w:tcPr>
            <w:tcW w:w="0" w:type="auto"/>
            <w:tcBorders>
              <w:top w:val="nil"/>
              <w:left w:val="nil"/>
              <w:bottom w:val="single" w:sz="4" w:space="0" w:color="auto"/>
              <w:right w:val="single" w:sz="4" w:space="0" w:color="auto"/>
            </w:tcBorders>
            <w:shd w:val="clear" w:color="auto" w:fill="auto"/>
            <w:noWrap/>
            <w:vAlign w:val="center"/>
            <w:hideMark/>
          </w:tcPr>
          <w:p w14:paraId="0089924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38BC7CF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3212CFC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16BA8FA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E263C5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6BE55EF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97944F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1C5838D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F883F0D" w14:textId="0E190342" w:rsidR="00120D88" w:rsidRPr="00120D88" w:rsidRDefault="000715BD" w:rsidP="000E46FC">
            <w:pPr>
              <w:spacing w:after="0" w:line="240" w:lineRule="auto"/>
              <w:rPr>
                <w:rFonts w:eastAsia="Times New Roman" w:cs="Times"/>
                <w:sz w:val="18"/>
                <w:szCs w:val="18"/>
              </w:rPr>
            </w:pPr>
            <w:r>
              <w:rPr>
                <w:rFonts w:eastAsia="Times New Roman" w:cs="Times"/>
                <w:sz w:val="18"/>
                <w:szCs w:val="18"/>
              </w:rPr>
              <w:t>13</w:t>
            </w:r>
          </w:p>
        </w:tc>
      </w:tr>
      <w:tr w:rsidR="00120D88" w:rsidRPr="00120D88" w14:paraId="1A3658B5"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4E681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S170</w:t>
            </w:r>
          </w:p>
        </w:tc>
        <w:tc>
          <w:tcPr>
            <w:tcW w:w="0" w:type="auto"/>
            <w:tcBorders>
              <w:top w:val="nil"/>
              <w:left w:val="nil"/>
              <w:bottom w:val="single" w:sz="4" w:space="0" w:color="auto"/>
              <w:right w:val="single" w:sz="4" w:space="0" w:color="auto"/>
            </w:tcBorders>
            <w:shd w:val="clear" w:color="auto" w:fill="auto"/>
            <w:noWrap/>
            <w:vAlign w:val="center"/>
            <w:hideMark/>
          </w:tcPr>
          <w:p w14:paraId="74FC845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166EB23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FB8888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555A8FF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E52BACC" w14:textId="69B07655" w:rsidR="00120D88" w:rsidRPr="00120D88" w:rsidRDefault="00CA3DE7" w:rsidP="000E46FC">
            <w:pPr>
              <w:spacing w:after="0" w:line="240" w:lineRule="auto"/>
              <w:rPr>
                <w:rFonts w:eastAsia="Times New Roman" w:cs="Times"/>
                <w:sz w:val="18"/>
                <w:szCs w:val="18"/>
              </w:rPr>
            </w:pPr>
            <w:r>
              <w:rPr>
                <w:rFonts w:eastAsia="Times New Roman" w:cs="Times"/>
                <w:sz w:val="18"/>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14:paraId="16D4EE7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1CC1FB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0.34</w:t>
            </w:r>
          </w:p>
        </w:tc>
        <w:tc>
          <w:tcPr>
            <w:tcW w:w="0" w:type="auto"/>
            <w:tcBorders>
              <w:top w:val="nil"/>
              <w:left w:val="nil"/>
              <w:bottom w:val="single" w:sz="4" w:space="0" w:color="auto"/>
              <w:right w:val="single" w:sz="4" w:space="0" w:color="auto"/>
            </w:tcBorders>
            <w:shd w:val="clear" w:color="auto" w:fill="auto"/>
            <w:noWrap/>
            <w:vAlign w:val="center"/>
            <w:hideMark/>
          </w:tcPr>
          <w:p w14:paraId="0EE9B84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7502F60" w14:textId="7E79510F" w:rsidR="00120D88" w:rsidRPr="00120D88" w:rsidRDefault="000715BD" w:rsidP="000E46FC">
            <w:pPr>
              <w:spacing w:after="0" w:line="240" w:lineRule="auto"/>
              <w:rPr>
                <w:rFonts w:eastAsia="Times New Roman" w:cs="Times"/>
                <w:sz w:val="18"/>
                <w:szCs w:val="18"/>
              </w:rPr>
            </w:pPr>
            <w:r>
              <w:rPr>
                <w:rFonts w:eastAsia="Times New Roman" w:cs="Times"/>
                <w:sz w:val="18"/>
                <w:szCs w:val="18"/>
              </w:rPr>
              <w:t>12</w:t>
            </w:r>
          </w:p>
        </w:tc>
      </w:tr>
      <w:tr w:rsidR="00120D88" w:rsidRPr="00120D88" w14:paraId="5C2A21AF"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F5E1A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S171</w:t>
            </w:r>
          </w:p>
        </w:tc>
        <w:tc>
          <w:tcPr>
            <w:tcW w:w="0" w:type="auto"/>
            <w:tcBorders>
              <w:top w:val="nil"/>
              <w:left w:val="nil"/>
              <w:bottom w:val="single" w:sz="4" w:space="0" w:color="auto"/>
              <w:right w:val="single" w:sz="4" w:space="0" w:color="auto"/>
            </w:tcBorders>
            <w:shd w:val="clear" w:color="auto" w:fill="auto"/>
            <w:noWrap/>
            <w:vAlign w:val="center"/>
            <w:hideMark/>
          </w:tcPr>
          <w:p w14:paraId="40DDE17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1B1E5A8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7682F86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197F823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BB293C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0.43</w:t>
            </w:r>
          </w:p>
        </w:tc>
        <w:tc>
          <w:tcPr>
            <w:tcW w:w="0" w:type="auto"/>
            <w:tcBorders>
              <w:top w:val="nil"/>
              <w:left w:val="nil"/>
              <w:bottom w:val="single" w:sz="4" w:space="0" w:color="auto"/>
              <w:right w:val="single" w:sz="4" w:space="0" w:color="auto"/>
            </w:tcBorders>
            <w:shd w:val="clear" w:color="auto" w:fill="auto"/>
            <w:noWrap/>
            <w:vAlign w:val="center"/>
            <w:hideMark/>
          </w:tcPr>
          <w:p w14:paraId="1CDCFEE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52CDA0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0.06</w:t>
            </w:r>
          </w:p>
        </w:tc>
        <w:tc>
          <w:tcPr>
            <w:tcW w:w="0" w:type="auto"/>
            <w:tcBorders>
              <w:top w:val="nil"/>
              <w:left w:val="nil"/>
              <w:bottom w:val="single" w:sz="4" w:space="0" w:color="auto"/>
              <w:right w:val="single" w:sz="4" w:space="0" w:color="auto"/>
            </w:tcBorders>
            <w:shd w:val="clear" w:color="auto" w:fill="auto"/>
            <w:noWrap/>
            <w:vAlign w:val="center"/>
            <w:hideMark/>
          </w:tcPr>
          <w:p w14:paraId="04B5627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D90195F" w14:textId="59CA511A" w:rsidR="00120D88" w:rsidRPr="00120D88" w:rsidRDefault="000715BD" w:rsidP="000E46FC">
            <w:pPr>
              <w:spacing w:after="0" w:line="240" w:lineRule="auto"/>
              <w:rPr>
                <w:rFonts w:eastAsia="Times New Roman" w:cs="Times"/>
                <w:sz w:val="18"/>
                <w:szCs w:val="18"/>
              </w:rPr>
            </w:pPr>
            <w:r>
              <w:rPr>
                <w:rFonts w:eastAsia="Times New Roman" w:cs="Times"/>
                <w:sz w:val="18"/>
                <w:szCs w:val="18"/>
              </w:rPr>
              <w:t>16</w:t>
            </w:r>
          </w:p>
        </w:tc>
      </w:tr>
      <w:tr w:rsidR="00120D88" w:rsidRPr="00120D88" w14:paraId="0502EB6F"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5B1E0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S172</w:t>
            </w:r>
          </w:p>
        </w:tc>
        <w:tc>
          <w:tcPr>
            <w:tcW w:w="0" w:type="auto"/>
            <w:tcBorders>
              <w:top w:val="nil"/>
              <w:left w:val="nil"/>
              <w:bottom w:val="single" w:sz="4" w:space="0" w:color="auto"/>
              <w:right w:val="single" w:sz="4" w:space="0" w:color="auto"/>
            </w:tcBorders>
            <w:shd w:val="clear" w:color="auto" w:fill="auto"/>
            <w:noWrap/>
            <w:vAlign w:val="center"/>
            <w:hideMark/>
          </w:tcPr>
          <w:p w14:paraId="5D9CACA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5E97FA3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0766629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7DE0786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777901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30E05EB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A9E2C1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110EE64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3A5A6F6" w14:textId="4612D504" w:rsidR="00120D88" w:rsidRPr="00120D88" w:rsidRDefault="000715BD" w:rsidP="000E46FC">
            <w:pPr>
              <w:spacing w:after="0" w:line="240" w:lineRule="auto"/>
              <w:rPr>
                <w:rFonts w:eastAsia="Times New Roman" w:cs="Times"/>
                <w:sz w:val="18"/>
                <w:szCs w:val="18"/>
              </w:rPr>
            </w:pPr>
            <w:r>
              <w:rPr>
                <w:rFonts w:eastAsia="Times New Roman" w:cs="Times"/>
                <w:sz w:val="18"/>
                <w:szCs w:val="18"/>
              </w:rPr>
              <w:t>16</w:t>
            </w:r>
          </w:p>
        </w:tc>
      </w:tr>
      <w:tr w:rsidR="00120D88" w:rsidRPr="00120D88" w14:paraId="3BB9C53D"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0EC06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S173</w:t>
            </w:r>
          </w:p>
        </w:tc>
        <w:tc>
          <w:tcPr>
            <w:tcW w:w="0" w:type="auto"/>
            <w:tcBorders>
              <w:top w:val="nil"/>
              <w:left w:val="nil"/>
              <w:bottom w:val="single" w:sz="4" w:space="0" w:color="auto"/>
              <w:right w:val="single" w:sz="4" w:space="0" w:color="auto"/>
            </w:tcBorders>
            <w:shd w:val="clear" w:color="auto" w:fill="auto"/>
            <w:noWrap/>
            <w:vAlign w:val="center"/>
            <w:hideMark/>
          </w:tcPr>
          <w:p w14:paraId="3CF87A1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2370F7E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3FE27B0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6E96CB4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A00654A" w14:textId="729FA887" w:rsidR="00120D88" w:rsidRPr="00120D88" w:rsidRDefault="00CA3DE7" w:rsidP="000E46FC">
            <w:pPr>
              <w:spacing w:after="0" w:line="240" w:lineRule="auto"/>
              <w:rPr>
                <w:rFonts w:eastAsia="Times New Roman" w:cs="Times"/>
                <w:sz w:val="18"/>
                <w:szCs w:val="18"/>
              </w:rPr>
            </w:pPr>
            <w:r>
              <w:rPr>
                <w:rFonts w:eastAsia="Times New Roman" w:cs="Times"/>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14:paraId="6C3A984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EF0D82D" w14:textId="6BF01ED1" w:rsidR="00120D88" w:rsidRPr="00120D88" w:rsidRDefault="00410F44" w:rsidP="000E46FC">
            <w:pPr>
              <w:spacing w:after="0" w:line="240" w:lineRule="auto"/>
              <w:rPr>
                <w:rFonts w:eastAsia="Times New Roman" w:cs="Times"/>
                <w:sz w:val="18"/>
                <w:szCs w:val="18"/>
              </w:rPr>
            </w:pPr>
            <w:r>
              <w:rPr>
                <w:rFonts w:eastAsia="Times New Roman" w:cs="Times"/>
                <w:sz w:val="18"/>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14:paraId="18A1FDE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99672AB" w14:textId="1775F892" w:rsidR="00120D88" w:rsidRPr="00120D88" w:rsidRDefault="000715BD" w:rsidP="000E46FC">
            <w:pPr>
              <w:spacing w:after="0" w:line="240" w:lineRule="auto"/>
              <w:rPr>
                <w:rFonts w:eastAsia="Times New Roman" w:cs="Times"/>
                <w:sz w:val="18"/>
                <w:szCs w:val="18"/>
              </w:rPr>
            </w:pPr>
            <w:r>
              <w:rPr>
                <w:rFonts w:eastAsia="Times New Roman" w:cs="Times"/>
                <w:sz w:val="18"/>
                <w:szCs w:val="18"/>
              </w:rPr>
              <w:t>24</w:t>
            </w:r>
          </w:p>
        </w:tc>
      </w:tr>
      <w:tr w:rsidR="00120D88" w:rsidRPr="00120D88" w14:paraId="1935EBD4"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D09B1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S174</w:t>
            </w:r>
          </w:p>
        </w:tc>
        <w:tc>
          <w:tcPr>
            <w:tcW w:w="0" w:type="auto"/>
            <w:tcBorders>
              <w:top w:val="nil"/>
              <w:left w:val="nil"/>
              <w:bottom w:val="single" w:sz="4" w:space="0" w:color="auto"/>
              <w:right w:val="single" w:sz="4" w:space="0" w:color="auto"/>
            </w:tcBorders>
            <w:shd w:val="clear" w:color="auto" w:fill="auto"/>
            <w:noWrap/>
            <w:vAlign w:val="center"/>
            <w:hideMark/>
          </w:tcPr>
          <w:p w14:paraId="3DD98FD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5E706C4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19F6774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1F49801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1C46BF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476DD81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C08A906" w14:textId="0B77AEA0" w:rsidR="00120D88" w:rsidRPr="00120D88" w:rsidRDefault="00410F44" w:rsidP="000E46FC">
            <w:pPr>
              <w:spacing w:after="0" w:line="240" w:lineRule="auto"/>
              <w:rPr>
                <w:rFonts w:eastAsia="Times New Roman" w:cs="Times"/>
                <w:sz w:val="18"/>
                <w:szCs w:val="18"/>
              </w:rPr>
            </w:pPr>
            <w:r>
              <w:rPr>
                <w:rFonts w:eastAsia="Times New Roman" w:cs="Times"/>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534938E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B17C038" w14:textId="088A797C" w:rsidR="00120D88" w:rsidRPr="00120D88" w:rsidRDefault="000715BD" w:rsidP="000E46FC">
            <w:pPr>
              <w:spacing w:after="0" w:line="240" w:lineRule="auto"/>
              <w:rPr>
                <w:rFonts w:eastAsia="Times New Roman" w:cs="Times"/>
                <w:sz w:val="18"/>
                <w:szCs w:val="18"/>
              </w:rPr>
            </w:pPr>
            <w:r>
              <w:rPr>
                <w:rFonts w:eastAsia="Times New Roman" w:cs="Times"/>
                <w:sz w:val="18"/>
                <w:szCs w:val="18"/>
              </w:rPr>
              <w:t>1.1</w:t>
            </w:r>
          </w:p>
        </w:tc>
      </w:tr>
      <w:tr w:rsidR="00120D88" w:rsidRPr="00120D88" w14:paraId="5CE50A69"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A4E26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S175</w:t>
            </w:r>
          </w:p>
        </w:tc>
        <w:tc>
          <w:tcPr>
            <w:tcW w:w="0" w:type="auto"/>
            <w:tcBorders>
              <w:top w:val="nil"/>
              <w:left w:val="nil"/>
              <w:bottom w:val="single" w:sz="4" w:space="0" w:color="auto"/>
              <w:right w:val="single" w:sz="4" w:space="0" w:color="auto"/>
            </w:tcBorders>
            <w:shd w:val="clear" w:color="auto" w:fill="auto"/>
            <w:noWrap/>
            <w:vAlign w:val="center"/>
            <w:hideMark/>
          </w:tcPr>
          <w:p w14:paraId="048F7B9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0F8428D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5C1F9EA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4416C27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82E24F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0.62</w:t>
            </w:r>
          </w:p>
        </w:tc>
        <w:tc>
          <w:tcPr>
            <w:tcW w:w="0" w:type="auto"/>
            <w:tcBorders>
              <w:top w:val="nil"/>
              <w:left w:val="nil"/>
              <w:bottom w:val="single" w:sz="4" w:space="0" w:color="auto"/>
              <w:right w:val="single" w:sz="4" w:space="0" w:color="auto"/>
            </w:tcBorders>
            <w:shd w:val="clear" w:color="auto" w:fill="auto"/>
            <w:noWrap/>
            <w:vAlign w:val="center"/>
            <w:hideMark/>
          </w:tcPr>
          <w:p w14:paraId="5D4E0A1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5E65B8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4151A92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4D2FA9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0.65</w:t>
            </w:r>
          </w:p>
        </w:tc>
      </w:tr>
      <w:tr w:rsidR="00120D88" w:rsidRPr="00120D88" w14:paraId="794E9D00"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CD52F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S176</w:t>
            </w:r>
          </w:p>
        </w:tc>
        <w:tc>
          <w:tcPr>
            <w:tcW w:w="0" w:type="auto"/>
            <w:tcBorders>
              <w:top w:val="nil"/>
              <w:left w:val="nil"/>
              <w:bottom w:val="single" w:sz="4" w:space="0" w:color="auto"/>
              <w:right w:val="single" w:sz="4" w:space="0" w:color="auto"/>
            </w:tcBorders>
            <w:shd w:val="clear" w:color="auto" w:fill="auto"/>
            <w:noWrap/>
            <w:vAlign w:val="center"/>
            <w:hideMark/>
          </w:tcPr>
          <w:p w14:paraId="34F461A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1E53766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02F0FC8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7214444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E8BEFA0" w14:textId="6C0C55AA" w:rsidR="00120D88" w:rsidRPr="00120D88" w:rsidRDefault="00CA3DE7" w:rsidP="000E46FC">
            <w:pPr>
              <w:spacing w:after="0" w:line="240" w:lineRule="auto"/>
              <w:rPr>
                <w:rFonts w:eastAsia="Times New Roman" w:cs="Times"/>
                <w:sz w:val="18"/>
                <w:szCs w:val="18"/>
              </w:rPr>
            </w:pPr>
            <w:r>
              <w:rPr>
                <w:rFonts w:eastAsia="Times New Roman" w:cs="Times"/>
                <w:sz w:val="18"/>
                <w:szCs w:val="18"/>
              </w:rPr>
              <w:t>2.1</w:t>
            </w:r>
          </w:p>
        </w:tc>
        <w:tc>
          <w:tcPr>
            <w:tcW w:w="0" w:type="auto"/>
            <w:tcBorders>
              <w:top w:val="nil"/>
              <w:left w:val="nil"/>
              <w:bottom w:val="single" w:sz="4" w:space="0" w:color="auto"/>
              <w:right w:val="single" w:sz="4" w:space="0" w:color="auto"/>
            </w:tcBorders>
            <w:shd w:val="clear" w:color="auto" w:fill="auto"/>
            <w:noWrap/>
            <w:vAlign w:val="center"/>
            <w:hideMark/>
          </w:tcPr>
          <w:p w14:paraId="29748E8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78D0D8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0.14</w:t>
            </w:r>
          </w:p>
        </w:tc>
        <w:tc>
          <w:tcPr>
            <w:tcW w:w="0" w:type="auto"/>
            <w:tcBorders>
              <w:top w:val="nil"/>
              <w:left w:val="nil"/>
              <w:bottom w:val="single" w:sz="4" w:space="0" w:color="auto"/>
              <w:right w:val="single" w:sz="4" w:space="0" w:color="auto"/>
            </w:tcBorders>
            <w:shd w:val="clear" w:color="auto" w:fill="auto"/>
            <w:noWrap/>
            <w:vAlign w:val="center"/>
            <w:hideMark/>
          </w:tcPr>
          <w:p w14:paraId="794E277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64C5466" w14:textId="2C10048C" w:rsidR="00120D88" w:rsidRPr="00120D88" w:rsidRDefault="000715BD" w:rsidP="000E46FC">
            <w:pPr>
              <w:spacing w:after="0" w:line="240" w:lineRule="auto"/>
              <w:rPr>
                <w:rFonts w:eastAsia="Times New Roman" w:cs="Times"/>
                <w:sz w:val="18"/>
                <w:szCs w:val="18"/>
              </w:rPr>
            </w:pPr>
            <w:r>
              <w:rPr>
                <w:rFonts w:eastAsia="Times New Roman" w:cs="Times"/>
                <w:sz w:val="18"/>
                <w:szCs w:val="18"/>
              </w:rPr>
              <w:t>7.7</w:t>
            </w:r>
          </w:p>
        </w:tc>
      </w:tr>
      <w:tr w:rsidR="00120D88" w:rsidRPr="00120D88" w14:paraId="22804C86"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EA01E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S177</w:t>
            </w:r>
          </w:p>
        </w:tc>
        <w:tc>
          <w:tcPr>
            <w:tcW w:w="0" w:type="auto"/>
            <w:tcBorders>
              <w:top w:val="nil"/>
              <w:left w:val="nil"/>
              <w:bottom w:val="single" w:sz="4" w:space="0" w:color="auto"/>
              <w:right w:val="single" w:sz="4" w:space="0" w:color="auto"/>
            </w:tcBorders>
            <w:shd w:val="clear" w:color="auto" w:fill="auto"/>
            <w:noWrap/>
            <w:vAlign w:val="center"/>
            <w:hideMark/>
          </w:tcPr>
          <w:p w14:paraId="47590E4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3E84CB0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076E79B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3440C3C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3A2FEF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0.03</w:t>
            </w:r>
          </w:p>
        </w:tc>
        <w:tc>
          <w:tcPr>
            <w:tcW w:w="0" w:type="auto"/>
            <w:tcBorders>
              <w:top w:val="nil"/>
              <w:left w:val="nil"/>
              <w:bottom w:val="single" w:sz="4" w:space="0" w:color="auto"/>
              <w:right w:val="single" w:sz="4" w:space="0" w:color="auto"/>
            </w:tcBorders>
            <w:shd w:val="clear" w:color="auto" w:fill="auto"/>
            <w:noWrap/>
            <w:vAlign w:val="center"/>
            <w:hideMark/>
          </w:tcPr>
          <w:p w14:paraId="0F1BE52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C32F57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09FEB59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B89048D" w14:textId="2EA4131C" w:rsidR="00120D88" w:rsidRPr="00120D88" w:rsidRDefault="000715BD" w:rsidP="000E46FC">
            <w:pPr>
              <w:spacing w:after="0" w:line="240" w:lineRule="auto"/>
              <w:rPr>
                <w:rFonts w:eastAsia="Times New Roman" w:cs="Times"/>
                <w:sz w:val="18"/>
                <w:szCs w:val="18"/>
              </w:rPr>
            </w:pPr>
            <w:r>
              <w:rPr>
                <w:rFonts w:eastAsia="Times New Roman" w:cs="Times"/>
                <w:sz w:val="18"/>
                <w:szCs w:val="18"/>
              </w:rPr>
              <w:t>10</w:t>
            </w:r>
          </w:p>
        </w:tc>
      </w:tr>
      <w:tr w:rsidR="00120D88" w:rsidRPr="00120D88" w14:paraId="23DFA450"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04661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S178</w:t>
            </w:r>
          </w:p>
        </w:tc>
        <w:tc>
          <w:tcPr>
            <w:tcW w:w="0" w:type="auto"/>
            <w:tcBorders>
              <w:top w:val="nil"/>
              <w:left w:val="nil"/>
              <w:bottom w:val="single" w:sz="4" w:space="0" w:color="auto"/>
              <w:right w:val="single" w:sz="4" w:space="0" w:color="auto"/>
            </w:tcBorders>
            <w:shd w:val="clear" w:color="auto" w:fill="auto"/>
            <w:noWrap/>
            <w:vAlign w:val="center"/>
            <w:hideMark/>
          </w:tcPr>
          <w:p w14:paraId="56CDE0D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3337797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723A95A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4C8C0AF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38CD9A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0.07</w:t>
            </w:r>
          </w:p>
        </w:tc>
        <w:tc>
          <w:tcPr>
            <w:tcW w:w="0" w:type="auto"/>
            <w:tcBorders>
              <w:top w:val="nil"/>
              <w:left w:val="nil"/>
              <w:bottom w:val="single" w:sz="4" w:space="0" w:color="auto"/>
              <w:right w:val="single" w:sz="4" w:space="0" w:color="auto"/>
            </w:tcBorders>
            <w:shd w:val="clear" w:color="auto" w:fill="auto"/>
            <w:noWrap/>
            <w:vAlign w:val="center"/>
            <w:hideMark/>
          </w:tcPr>
          <w:p w14:paraId="3D87B40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A12B69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5AF3288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D6697F0" w14:textId="479A40DA" w:rsidR="00120D88" w:rsidRPr="00120D88" w:rsidRDefault="000715BD" w:rsidP="000E46FC">
            <w:pPr>
              <w:spacing w:after="0" w:line="240" w:lineRule="auto"/>
              <w:rPr>
                <w:rFonts w:eastAsia="Times New Roman" w:cs="Times"/>
                <w:sz w:val="18"/>
                <w:szCs w:val="18"/>
              </w:rPr>
            </w:pPr>
            <w:r>
              <w:rPr>
                <w:rFonts w:eastAsia="Times New Roman" w:cs="Times"/>
                <w:sz w:val="18"/>
                <w:szCs w:val="18"/>
              </w:rPr>
              <w:t>13</w:t>
            </w:r>
          </w:p>
        </w:tc>
      </w:tr>
      <w:tr w:rsidR="00120D88" w:rsidRPr="00120D88" w14:paraId="578B4DAF"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AF478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S179</w:t>
            </w:r>
          </w:p>
        </w:tc>
        <w:tc>
          <w:tcPr>
            <w:tcW w:w="0" w:type="auto"/>
            <w:tcBorders>
              <w:top w:val="nil"/>
              <w:left w:val="nil"/>
              <w:bottom w:val="single" w:sz="4" w:space="0" w:color="auto"/>
              <w:right w:val="single" w:sz="4" w:space="0" w:color="auto"/>
            </w:tcBorders>
            <w:shd w:val="clear" w:color="auto" w:fill="auto"/>
            <w:noWrap/>
            <w:vAlign w:val="center"/>
            <w:hideMark/>
          </w:tcPr>
          <w:p w14:paraId="40582EA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1201CAD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69CFEA6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6860701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6BA350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0.41</w:t>
            </w:r>
          </w:p>
        </w:tc>
        <w:tc>
          <w:tcPr>
            <w:tcW w:w="0" w:type="auto"/>
            <w:tcBorders>
              <w:top w:val="nil"/>
              <w:left w:val="nil"/>
              <w:bottom w:val="single" w:sz="4" w:space="0" w:color="auto"/>
              <w:right w:val="single" w:sz="4" w:space="0" w:color="auto"/>
            </w:tcBorders>
            <w:shd w:val="clear" w:color="auto" w:fill="auto"/>
            <w:noWrap/>
            <w:vAlign w:val="center"/>
            <w:hideMark/>
          </w:tcPr>
          <w:p w14:paraId="4090DFE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0EA67A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0.04</w:t>
            </w:r>
          </w:p>
        </w:tc>
        <w:tc>
          <w:tcPr>
            <w:tcW w:w="0" w:type="auto"/>
            <w:tcBorders>
              <w:top w:val="nil"/>
              <w:left w:val="nil"/>
              <w:bottom w:val="single" w:sz="4" w:space="0" w:color="auto"/>
              <w:right w:val="single" w:sz="4" w:space="0" w:color="auto"/>
            </w:tcBorders>
            <w:shd w:val="clear" w:color="auto" w:fill="auto"/>
            <w:noWrap/>
            <w:vAlign w:val="center"/>
            <w:hideMark/>
          </w:tcPr>
          <w:p w14:paraId="0B97372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32AAF13" w14:textId="49D2437D" w:rsidR="00120D88" w:rsidRPr="00120D88" w:rsidRDefault="000715BD" w:rsidP="000E46FC">
            <w:pPr>
              <w:spacing w:after="0" w:line="240" w:lineRule="auto"/>
              <w:rPr>
                <w:rFonts w:eastAsia="Times New Roman" w:cs="Times"/>
                <w:sz w:val="18"/>
                <w:szCs w:val="18"/>
              </w:rPr>
            </w:pPr>
            <w:r>
              <w:rPr>
                <w:rFonts w:eastAsia="Times New Roman" w:cs="Times"/>
                <w:sz w:val="18"/>
                <w:szCs w:val="18"/>
              </w:rPr>
              <w:t>11</w:t>
            </w:r>
          </w:p>
        </w:tc>
      </w:tr>
      <w:tr w:rsidR="00120D88" w:rsidRPr="00120D88" w14:paraId="74DFEDD8"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300DF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S180</w:t>
            </w:r>
          </w:p>
        </w:tc>
        <w:tc>
          <w:tcPr>
            <w:tcW w:w="0" w:type="auto"/>
            <w:tcBorders>
              <w:top w:val="nil"/>
              <w:left w:val="nil"/>
              <w:bottom w:val="single" w:sz="4" w:space="0" w:color="auto"/>
              <w:right w:val="single" w:sz="4" w:space="0" w:color="auto"/>
            </w:tcBorders>
            <w:shd w:val="clear" w:color="auto" w:fill="auto"/>
            <w:noWrap/>
            <w:vAlign w:val="center"/>
            <w:hideMark/>
          </w:tcPr>
          <w:p w14:paraId="4C956D7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1B953DC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4770DDE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4FFEC1F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B64C82B" w14:textId="659BA906" w:rsidR="00120D88" w:rsidRPr="00120D88" w:rsidRDefault="00CA3DE7" w:rsidP="000E46FC">
            <w:pPr>
              <w:spacing w:after="0" w:line="240" w:lineRule="auto"/>
              <w:rPr>
                <w:rFonts w:eastAsia="Times New Roman" w:cs="Times"/>
                <w:sz w:val="18"/>
                <w:szCs w:val="18"/>
              </w:rPr>
            </w:pPr>
            <w:r>
              <w:rPr>
                <w:rFonts w:eastAsia="Times New Roman" w:cs="Times"/>
                <w:sz w:val="18"/>
                <w:szCs w:val="18"/>
              </w:rPr>
              <w:t>3.7</w:t>
            </w:r>
          </w:p>
        </w:tc>
        <w:tc>
          <w:tcPr>
            <w:tcW w:w="0" w:type="auto"/>
            <w:tcBorders>
              <w:top w:val="nil"/>
              <w:left w:val="nil"/>
              <w:bottom w:val="single" w:sz="4" w:space="0" w:color="auto"/>
              <w:right w:val="single" w:sz="4" w:space="0" w:color="auto"/>
            </w:tcBorders>
            <w:shd w:val="clear" w:color="auto" w:fill="auto"/>
            <w:noWrap/>
            <w:vAlign w:val="center"/>
            <w:hideMark/>
          </w:tcPr>
          <w:p w14:paraId="646021D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6FF17A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0.87</w:t>
            </w:r>
          </w:p>
        </w:tc>
        <w:tc>
          <w:tcPr>
            <w:tcW w:w="0" w:type="auto"/>
            <w:tcBorders>
              <w:top w:val="nil"/>
              <w:left w:val="nil"/>
              <w:bottom w:val="single" w:sz="4" w:space="0" w:color="auto"/>
              <w:right w:val="single" w:sz="4" w:space="0" w:color="auto"/>
            </w:tcBorders>
            <w:shd w:val="clear" w:color="auto" w:fill="auto"/>
            <w:noWrap/>
            <w:vAlign w:val="center"/>
            <w:hideMark/>
          </w:tcPr>
          <w:p w14:paraId="133A9C9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A95EE33" w14:textId="033FB901" w:rsidR="00120D88" w:rsidRPr="00120D88" w:rsidRDefault="000715BD" w:rsidP="000E46FC">
            <w:pPr>
              <w:spacing w:after="0" w:line="240" w:lineRule="auto"/>
              <w:rPr>
                <w:rFonts w:eastAsia="Times New Roman" w:cs="Times"/>
                <w:sz w:val="18"/>
                <w:szCs w:val="18"/>
              </w:rPr>
            </w:pPr>
            <w:r>
              <w:rPr>
                <w:rFonts w:eastAsia="Times New Roman" w:cs="Times"/>
                <w:sz w:val="18"/>
                <w:szCs w:val="18"/>
              </w:rPr>
              <w:t>25</w:t>
            </w:r>
          </w:p>
        </w:tc>
      </w:tr>
      <w:tr w:rsidR="00120D88" w:rsidRPr="00120D88" w14:paraId="75A1A8CF"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B4771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S181</w:t>
            </w:r>
          </w:p>
        </w:tc>
        <w:tc>
          <w:tcPr>
            <w:tcW w:w="0" w:type="auto"/>
            <w:tcBorders>
              <w:top w:val="nil"/>
              <w:left w:val="nil"/>
              <w:bottom w:val="single" w:sz="4" w:space="0" w:color="auto"/>
              <w:right w:val="single" w:sz="4" w:space="0" w:color="auto"/>
            </w:tcBorders>
            <w:shd w:val="clear" w:color="auto" w:fill="auto"/>
            <w:noWrap/>
            <w:vAlign w:val="center"/>
            <w:hideMark/>
          </w:tcPr>
          <w:p w14:paraId="1F48D44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48040FA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5ED9DA3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Estimate</w:t>
            </w:r>
          </w:p>
        </w:tc>
        <w:tc>
          <w:tcPr>
            <w:tcW w:w="0" w:type="auto"/>
            <w:tcBorders>
              <w:top w:val="nil"/>
              <w:left w:val="nil"/>
              <w:bottom w:val="single" w:sz="4" w:space="0" w:color="auto"/>
              <w:right w:val="single" w:sz="4" w:space="0" w:color="auto"/>
            </w:tcBorders>
            <w:shd w:val="clear" w:color="auto" w:fill="auto"/>
            <w:noWrap/>
            <w:vAlign w:val="center"/>
            <w:hideMark/>
          </w:tcPr>
          <w:p w14:paraId="6695CB5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BA7CF5C" w14:textId="1292C73B" w:rsidR="00120D88" w:rsidRPr="00120D88" w:rsidRDefault="00CA3DE7" w:rsidP="000E46FC">
            <w:pPr>
              <w:spacing w:after="0" w:line="240" w:lineRule="auto"/>
              <w:rPr>
                <w:rFonts w:eastAsia="Times New Roman" w:cs="Times"/>
                <w:sz w:val="18"/>
                <w:szCs w:val="18"/>
              </w:rPr>
            </w:pPr>
            <w:r>
              <w:rPr>
                <w:rFonts w:eastAsia="Times New Roman" w:cs="Times"/>
                <w:sz w:val="18"/>
                <w:szCs w:val="18"/>
              </w:rPr>
              <w:t>6.1</w:t>
            </w:r>
          </w:p>
        </w:tc>
        <w:tc>
          <w:tcPr>
            <w:tcW w:w="0" w:type="auto"/>
            <w:tcBorders>
              <w:top w:val="nil"/>
              <w:left w:val="nil"/>
              <w:bottom w:val="single" w:sz="4" w:space="0" w:color="auto"/>
              <w:right w:val="single" w:sz="4" w:space="0" w:color="auto"/>
            </w:tcBorders>
            <w:shd w:val="clear" w:color="auto" w:fill="auto"/>
            <w:noWrap/>
            <w:vAlign w:val="center"/>
            <w:hideMark/>
          </w:tcPr>
          <w:p w14:paraId="0FCAB9B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F436B4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0.11</w:t>
            </w:r>
          </w:p>
        </w:tc>
        <w:tc>
          <w:tcPr>
            <w:tcW w:w="0" w:type="auto"/>
            <w:tcBorders>
              <w:top w:val="nil"/>
              <w:left w:val="nil"/>
              <w:bottom w:val="single" w:sz="4" w:space="0" w:color="auto"/>
              <w:right w:val="single" w:sz="4" w:space="0" w:color="auto"/>
            </w:tcBorders>
            <w:shd w:val="clear" w:color="auto" w:fill="auto"/>
            <w:noWrap/>
            <w:vAlign w:val="center"/>
            <w:hideMark/>
          </w:tcPr>
          <w:p w14:paraId="0877A62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12D65A7" w14:textId="223EA261" w:rsidR="00120D88" w:rsidRPr="00120D88" w:rsidRDefault="000715BD" w:rsidP="000E46FC">
            <w:pPr>
              <w:spacing w:after="0" w:line="240" w:lineRule="auto"/>
              <w:rPr>
                <w:rFonts w:eastAsia="Times New Roman" w:cs="Times"/>
                <w:sz w:val="18"/>
                <w:szCs w:val="18"/>
              </w:rPr>
            </w:pPr>
            <w:r>
              <w:rPr>
                <w:rFonts w:eastAsia="Times New Roman" w:cs="Times"/>
                <w:sz w:val="18"/>
                <w:szCs w:val="18"/>
              </w:rPr>
              <w:t>2.2</w:t>
            </w:r>
          </w:p>
        </w:tc>
      </w:tr>
      <w:tr w:rsidR="00120D88" w:rsidRPr="00120D88" w14:paraId="205B6960"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D5F1D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S182</w:t>
            </w:r>
          </w:p>
        </w:tc>
        <w:tc>
          <w:tcPr>
            <w:tcW w:w="0" w:type="auto"/>
            <w:tcBorders>
              <w:top w:val="nil"/>
              <w:left w:val="nil"/>
              <w:bottom w:val="single" w:sz="4" w:space="0" w:color="auto"/>
              <w:right w:val="single" w:sz="4" w:space="0" w:color="auto"/>
            </w:tcBorders>
            <w:shd w:val="clear" w:color="auto" w:fill="auto"/>
            <w:noWrap/>
            <w:vAlign w:val="center"/>
            <w:hideMark/>
          </w:tcPr>
          <w:p w14:paraId="0BAB29C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406DC5D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4E4C15E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57F0693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D00AB2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0.11</w:t>
            </w:r>
          </w:p>
        </w:tc>
        <w:tc>
          <w:tcPr>
            <w:tcW w:w="0" w:type="auto"/>
            <w:tcBorders>
              <w:top w:val="nil"/>
              <w:left w:val="nil"/>
              <w:bottom w:val="single" w:sz="4" w:space="0" w:color="auto"/>
              <w:right w:val="single" w:sz="4" w:space="0" w:color="auto"/>
            </w:tcBorders>
            <w:shd w:val="clear" w:color="auto" w:fill="auto"/>
            <w:noWrap/>
            <w:vAlign w:val="center"/>
            <w:hideMark/>
          </w:tcPr>
          <w:p w14:paraId="5DB3115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9AE3C4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0.06</w:t>
            </w:r>
          </w:p>
        </w:tc>
        <w:tc>
          <w:tcPr>
            <w:tcW w:w="0" w:type="auto"/>
            <w:tcBorders>
              <w:top w:val="nil"/>
              <w:left w:val="nil"/>
              <w:bottom w:val="single" w:sz="4" w:space="0" w:color="auto"/>
              <w:right w:val="single" w:sz="4" w:space="0" w:color="auto"/>
            </w:tcBorders>
            <w:shd w:val="clear" w:color="auto" w:fill="auto"/>
            <w:noWrap/>
            <w:vAlign w:val="center"/>
            <w:hideMark/>
          </w:tcPr>
          <w:p w14:paraId="6C4C718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BABFED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68BCE317"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E64C5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S183</w:t>
            </w:r>
          </w:p>
        </w:tc>
        <w:tc>
          <w:tcPr>
            <w:tcW w:w="0" w:type="auto"/>
            <w:tcBorders>
              <w:top w:val="nil"/>
              <w:left w:val="nil"/>
              <w:bottom w:val="single" w:sz="4" w:space="0" w:color="auto"/>
              <w:right w:val="single" w:sz="4" w:space="0" w:color="auto"/>
            </w:tcBorders>
            <w:shd w:val="clear" w:color="auto" w:fill="auto"/>
            <w:noWrap/>
            <w:vAlign w:val="center"/>
            <w:hideMark/>
          </w:tcPr>
          <w:p w14:paraId="370C400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6C007DC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69E6B24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52515BD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63CA34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0.46</w:t>
            </w:r>
          </w:p>
        </w:tc>
        <w:tc>
          <w:tcPr>
            <w:tcW w:w="0" w:type="auto"/>
            <w:tcBorders>
              <w:top w:val="nil"/>
              <w:left w:val="nil"/>
              <w:bottom w:val="single" w:sz="4" w:space="0" w:color="auto"/>
              <w:right w:val="single" w:sz="4" w:space="0" w:color="auto"/>
            </w:tcBorders>
            <w:shd w:val="clear" w:color="auto" w:fill="auto"/>
            <w:noWrap/>
            <w:vAlign w:val="center"/>
            <w:hideMark/>
          </w:tcPr>
          <w:p w14:paraId="2F512E7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8706A3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0.22</w:t>
            </w:r>
          </w:p>
        </w:tc>
        <w:tc>
          <w:tcPr>
            <w:tcW w:w="0" w:type="auto"/>
            <w:tcBorders>
              <w:top w:val="nil"/>
              <w:left w:val="nil"/>
              <w:bottom w:val="single" w:sz="4" w:space="0" w:color="auto"/>
              <w:right w:val="single" w:sz="4" w:space="0" w:color="auto"/>
            </w:tcBorders>
            <w:shd w:val="clear" w:color="auto" w:fill="auto"/>
            <w:noWrap/>
            <w:vAlign w:val="center"/>
            <w:hideMark/>
          </w:tcPr>
          <w:p w14:paraId="6BA88C4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C1ABC7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1417333E"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60DC9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S184</w:t>
            </w:r>
          </w:p>
        </w:tc>
        <w:tc>
          <w:tcPr>
            <w:tcW w:w="0" w:type="auto"/>
            <w:tcBorders>
              <w:top w:val="nil"/>
              <w:left w:val="nil"/>
              <w:bottom w:val="single" w:sz="4" w:space="0" w:color="auto"/>
              <w:right w:val="single" w:sz="4" w:space="0" w:color="auto"/>
            </w:tcBorders>
            <w:shd w:val="clear" w:color="auto" w:fill="auto"/>
            <w:noWrap/>
            <w:vAlign w:val="center"/>
            <w:hideMark/>
          </w:tcPr>
          <w:p w14:paraId="6BFB9AF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2E75F21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Gas well</w:t>
            </w:r>
          </w:p>
        </w:tc>
        <w:tc>
          <w:tcPr>
            <w:tcW w:w="0" w:type="auto"/>
            <w:tcBorders>
              <w:top w:val="nil"/>
              <w:left w:val="nil"/>
              <w:bottom w:val="single" w:sz="4" w:space="0" w:color="auto"/>
              <w:right w:val="single" w:sz="4" w:space="0" w:color="auto"/>
            </w:tcBorders>
            <w:shd w:val="clear" w:color="auto" w:fill="auto"/>
            <w:noWrap/>
            <w:vAlign w:val="center"/>
            <w:hideMark/>
          </w:tcPr>
          <w:p w14:paraId="7DD4505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5519FA9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0AFFBB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0.05</w:t>
            </w:r>
          </w:p>
        </w:tc>
        <w:tc>
          <w:tcPr>
            <w:tcW w:w="0" w:type="auto"/>
            <w:tcBorders>
              <w:top w:val="nil"/>
              <w:left w:val="nil"/>
              <w:bottom w:val="single" w:sz="4" w:space="0" w:color="auto"/>
              <w:right w:val="single" w:sz="4" w:space="0" w:color="auto"/>
            </w:tcBorders>
            <w:shd w:val="clear" w:color="auto" w:fill="auto"/>
            <w:noWrap/>
            <w:vAlign w:val="center"/>
            <w:hideMark/>
          </w:tcPr>
          <w:p w14:paraId="5A58EC3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06B6F3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0.03</w:t>
            </w:r>
          </w:p>
        </w:tc>
        <w:tc>
          <w:tcPr>
            <w:tcW w:w="0" w:type="auto"/>
            <w:tcBorders>
              <w:top w:val="nil"/>
              <w:left w:val="nil"/>
              <w:bottom w:val="single" w:sz="4" w:space="0" w:color="auto"/>
              <w:right w:val="single" w:sz="4" w:space="0" w:color="auto"/>
            </w:tcBorders>
            <w:shd w:val="clear" w:color="auto" w:fill="auto"/>
            <w:noWrap/>
            <w:vAlign w:val="center"/>
            <w:hideMark/>
          </w:tcPr>
          <w:p w14:paraId="5496A4B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23AC7F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16FBA69D"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158E7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S185</w:t>
            </w:r>
          </w:p>
        </w:tc>
        <w:tc>
          <w:tcPr>
            <w:tcW w:w="0" w:type="auto"/>
            <w:tcBorders>
              <w:top w:val="nil"/>
              <w:left w:val="nil"/>
              <w:bottom w:val="single" w:sz="4" w:space="0" w:color="auto"/>
              <w:right w:val="single" w:sz="4" w:space="0" w:color="auto"/>
            </w:tcBorders>
            <w:shd w:val="clear" w:color="auto" w:fill="auto"/>
            <w:noWrap/>
            <w:vAlign w:val="center"/>
            <w:hideMark/>
          </w:tcPr>
          <w:p w14:paraId="2B06526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2C93181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22104E2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6692E43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C49043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083398B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E7632B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578483F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1C6E99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1635B330"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33925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S186</w:t>
            </w:r>
          </w:p>
        </w:tc>
        <w:tc>
          <w:tcPr>
            <w:tcW w:w="0" w:type="auto"/>
            <w:tcBorders>
              <w:top w:val="nil"/>
              <w:left w:val="nil"/>
              <w:bottom w:val="single" w:sz="4" w:space="0" w:color="auto"/>
              <w:right w:val="single" w:sz="4" w:space="0" w:color="auto"/>
            </w:tcBorders>
            <w:shd w:val="clear" w:color="auto" w:fill="auto"/>
            <w:noWrap/>
            <w:vAlign w:val="center"/>
            <w:hideMark/>
          </w:tcPr>
          <w:p w14:paraId="08816A5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67D8A26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7CDB48B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0381ABF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0AFC72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0.36</w:t>
            </w:r>
          </w:p>
        </w:tc>
        <w:tc>
          <w:tcPr>
            <w:tcW w:w="0" w:type="auto"/>
            <w:tcBorders>
              <w:top w:val="nil"/>
              <w:left w:val="nil"/>
              <w:bottom w:val="single" w:sz="4" w:space="0" w:color="auto"/>
              <w:right w:val="single" w:sz="4" w:space="0" w:color="auto"/>
            </w:tcBorders>
            <w:shd w:val="clear" w:color="auto" w:fill="auto"/>
            <w:noWrap/>
            <w:vAlign w:val="center"/>
            <w:hideMark/>
          </w:tcPr>
          <w:p w14:paraId="1278E10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25D1DD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0.21</w:t>
            </w:r>
          </w:p>
        </w:tc>
        <w:tc>
          <w:tcPr>
            <w:tcW w:w="0" w:type="auto"/>
            <w:tcBorders>
              <w:top w:val="nil"/>
              <w:left w:val="nil"/>
              <w:bottom w:val="single" w:sz="4" w:space="0" w:color="auto"/>
              <w:right w:val="single" w:sz="4" w:space="0" w:color="auto"/>
            </w:tcBorders>
            <w:shd w:val="clear" w:color="auto" w:fill="auto"/>
            <w:noWrap/>
            <w:vAlign w:val="center"/>
            <w:hideMark/>
          </w:tcPr>
          <w:p w14:paraId="094F5EB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4F215A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29683B01"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27F42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S187</w:t>
            </w:r>
          </w:p>
        </w:tc>
        <w:tc>
          <w:tcPr>
            <w:tcW w:w="0" w:type="auto"/>
            <w:tcBorders>
              <w:top w:val="nil"/>
              <w:left w:val="nil"/>
              <w:bottom w:val="single" w:sz="4" w:space="0" w:color="auto"/>
              <w:right w:val="single" w:sz="4" w:space="0" w:color="auto"/>
            </w:tcBorders>
            <w:shd w:val="clear" w:color="auto" w:fill="auto"/>
            <w:noWrap/>
            <w:vAlign w:val="center"/>
            <w:hideMark/>
          </w:tcPr>
          <w:p w14:paraId="08CE737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7330099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14EC1D7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4133997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393B41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0.80</w:t>
            </w:r>
          </w:p>
        </w:tc>
        <w:tc>
          <w:tcPr>
            <w:tcW w:w="0" w:type="auto"/>
            <w:tcBorders>
              <w:top w:val="nil"/>
              <w:left w:val="nil"/>
              <w:bottom w:val="single" w:sz="4" w:space="0" w:color="auto"/>
              <w:right w:val="single" w:sz="4" w:space="0" w:color="auto"/>
            </w:tcBorders>
            <w:shd w:val="clear" w:color="auto" w:fill="auto"/>
            <w:noWrap/>
            <w:vAlign w:val="center"/>
            <w:hideMark/>
          </w:tcPr>
          <w:p w14:paraId="047096D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E58AB9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0.47</w:t>
            </w:r>
          </w:p>
        </w:tc>
        <w:tc>
          <w:tcPr>
            <w:tcW w:w="0" w:type="auto"/>
            <w:tcBorders>
              <w:top w:val="nil"/>
              <w:left w:val="nil"/>
              <w:bottom w:val="single" w:sz="4" w:space="0" w:color="auto"/>
              <w:right w:val="single" w:sz="4" w:space="0" w:color="auto"/>
            </w:tcBorders>
            <w:shd w:val="clear" w:color="auto" w:fill="auto"/>
            <w:noWrap/>
            <w:vAlign w:val="center"/>
            <w:hideMark/>
          </w:tcPr>
          <w:p w14:paraId="5ABCDEF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AC241E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6C7CBE9C"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AC4C4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S188</w:t>
            </w:r>
          </w:p>
        </w:tc>
        <w:tc>
          <w:tcPr>
            <w:tcW w:w="0" w:type="auto"/>
            <w:tcBorders>
              <w:top w:val="nil"/>
              <w:left w:val="nil"/>
              <w:bottom w:val="single" w:sz="4" w:space="0" w:color="auto"/>
              <w:right w:val="single" w:sz="4" w:space="0" w:color="auto"/>
            </w:tcBorders>
            <w:shd w:val="clear" w:color="auto" w:fill="auto"/>
            <w:noWrap/>
            <w:vAlign w:val="center"/>
            <w:hideMark/>
          </w:tcPr>
          <w:p w14:paraId="52F76BD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78F07FA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3D5E092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5B90FA5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3E10D7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0.05</w:t>
            </w:r>
          </w:p>
        </w:tc>
        <w:tc>
          <w:tcPr>
            <w:tcW w:w="0" w:type="auto"/>
            <w:tcBorders>
              <w:top w:val="nil"/>
              <w:left w:val="nil"/>
              <w:bottom w:val="single" w:sz="4" w:space="0" w:color="auto"/>
              <w:right w:val="single" w:sz="4" w:space="0" w:color="auto"/>
            </w:tcBorders>
            <w:shd w:val="clear" w:color="auto" w:fill="auto"/>
            <w:noWrap/>
            <w:vAlign w:val="center"/>
            <w:hideMark/>
          </w:tcPr>
          <w:p w14:paraId="4BCF302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67632E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5F8BF51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745D15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17839A36"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A955D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S189</w:t>
            </w:r>
          </w:p>
        </w:tc>
        <w:tc>
          <w:tcPr>
            <w:tcW w:w="0" w:type="auto"/>
            <w:tcBorders>
              <w:top w:val="nil"/>
              <w:left w:val="nil"/>
              <w:bottom w:val="single" w:sz="4" w:space="0" w:color="auto"/>
              <w:right w:val="single" w:sz="4" w:space="0" w:color="auto"/>
            </w:tcBorders>
            <w:shd w:val="clear" w:color="auto" w:fill="auto"/>
            <w:noWrap/>
            <w:vAlign w:val="center"/>
            <w:hideMark/>
          </w:tcPr>
          <w:p w14:paraId="634FEE6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0C79CD9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37D01FF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466672D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34F5E9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0.03</w:t>
            </w:r>
          </w:p>
        </w:tc>
        <w:tc>
          <w:tcPr>
            <w:tcW w:w="0" w:type="auto"/>
            <w:tcBorders>
              <w:top w:val="nil"/>
              <w:left w:val="nil"/>
              <w:bottom w:val="single" w:sz="4" w:space="0" w:color="auto"/>
              <w:right w:val="single" w:sz="4" w:space="0" w:color="auto"/>
            </w:tcBorders>
            <w:shd w:val="clear" w:color="auto" w:fill="auto"/>
            <w:noWrap/>
            <w:vAlign w:val="center"/>
            <w:hideMark/>
          </w:tcPr>
          <w:p w14:paraId="76EDB10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7AE683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18E1B34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5A7200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074C2D7D"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BFC6E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S190</w:t>
            </w:r>
          </w:p>
        </w:tc>
        <w:tc>
          <w:tcPr>
            <w:tcW w:w="0" w:type="auto"/>
            <w:tcBorders>
              <w:top w:val="nil"/>
              <w:left w:val="nil"/>
              <w:bottom w:val="single" w:sz="4" w:space="0" w:color="auto"/>
              <w:right w:val="single" w:sz="4" w:space="0" w:color="auto"/>
            </w:tcBorders>
            <w:shd w:val="clear" w:color="auto" w:fill="auto"/>
            <w:noWrap/>
            <w:vAlign w:val="center"/>
            <w:hideMark/>
          </w:tcPr>
          <w:p w14:paraId="0E3EA27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13EAEC6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367BB7A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43408CA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E5FE0F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5F4653D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80A954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390E880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D858BA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2389DF38"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79CC6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S191</w:t>
            </w:r>
          </w:p>
        </w:tc>
        <w:tc>
          <w:tcPr>
            <w:tcW w:w="0" w:type="auto"/>
            <w:tcBorders>
              <w:top w:val="nil"/>
              <w:left w:val="nil"/>
              <w:bottom w:val="single" w:sz="4" w:space="0" w:color="auto"/>
              <w:right w:val="single" w:sz="4" w:space="0" w:color="auto"/>
            </w:tcBorders>
            <w:shd w:val="clear" w:color="auto" w:fill="auto"/>
            <w:noWrap/>
            <w:vAlign w:val="center"/>
            <w:hideMark/>
          </w:tcPr>
          <w:p w14:paraId="2BA2996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C7</w:t>
            </w:r>
          </w:p>
        </w:tc>
        <w:tc>
          <w:tcPr>
            <w:tcW w:w="0" w:type="auto"/>
            <w:tcBorders>
              <w:top w:val="nil"/>
              <w:left w:val="nil"/>
              <w:bottom w:val="single" w:sz="4" w:space="0" w:color="auto"/>
              <w:right w:val="single" w:sz="4" w:space="0" w:color="auto"/>
            </w:tcBorders>
            <w:shd w:val="clear" w:color="auto" w:fill="auto"/>
            <w:noWrap/>
            <w:vAlign w:val="center"/>
            <w:hideMark/>
          </w:tcPr>
          <w:p w14:paraId="17E2E68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76B3473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56BF4E2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426649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4FEEE68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B0F914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3F462E4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2697A6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6C12FA8B"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452F5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S192</w:t>
            </w:r>
          </w:p>
        </w:tc>
        <w:tc>
          <w:tcPr>
            <w:tcW w:w="0" w:type="auto"/>
            <w:tcBorders>
              <w:top w:val="nil"/>
              <w:left w:val="nil"/>
              <w:bottom w:val="single" w:sz="4" w:space="0" w:color="auto"/>
              <w:right w:val="single" w:sz="4" w:space="0" w:color="auto"/>
            </w:tcBorders>
            <w:shd w:val="clear" w:color="auto" w:fill="auto"/>
            <w:noWrap/>
            <w:vAlign w:val="center"/>
            <w:hideMark/>
          </w:tcPr>
          <w:p w14:paraId="28366F8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4B61742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74B2859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7FBACD6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C66345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37F2E4A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C3B3FA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0805A0B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AF45FF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520A53BA"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22A8F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S193</w:t>
            </w:r>
          </w:p>
        </w:tc>
        <w:tc>
          <w:tcPr>
            <w:tcW w:w="0" w:type="auto"/>
            <w:tcBorders>
              <w:top w:val="nil"/>
              <w:left w:val="nil"/>
              <w:bottom w:val="single" w:sz="4" w:space="0" w:color="auto"/>
              <w:right w:val="single" w:sz="4" w:space="0" w:color="auto"/>
            </w:tcBorders>
            <w:shd w:val="clear" w:color="auto" w:fill="auto"/>
            <w:noWrap/>
            <w:vAlign w:val="center"/>
            <w:hideMark/>
          </w:tcPr>
          <w:p w14:paraId="5FB82EE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37EBDF0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6ED7251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4EB5F91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6226B6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6180470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130EEB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1D42DE4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9558CE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4E451393"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3AE50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S194</w:t>
            </w:r>
          </w:p>
        </w:tc>
        <w:tc>
          <w:tcPr>
            <w:tcW w:w="0" w:type="auto"/>
            <w:tcBorders>
              <w:top w:val="nil"/>
              <w:left w:val="nil"/>
              <w:bottom w:val="single" w:sz="4" w:space="0" w:color="auto"/>
              <w:right w:val="single" w:sz="4" w:space="0" w:color="auto"/>
            </w:tcBorders>
            <w:shd w:val="clear" w:color="auto" w:fill="auto"/>
            <w:noWrap/>
            <w:vAlign w:val="center"/>
            <w:hideMark/>
          </w:tcPr>
          <w:p w14:paraId="7B7225C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6520E98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3AAC124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7646CC2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513704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25C81C5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8F4957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2A17D2B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EFBD5C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7836CB09"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0CD7F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S195</w:t>
            </w:r>
          </w:p>
        </w:tc>
        <w:tc>
          <w:tcPr>
            <w:tcW w:w="0" w:type="auto"/>
            <w:tcBorders>
              <w:top w:val="nil"/>
              <w:left w:val="nil"/>
              <w:bottom w:val="single" w:sz="4" w:space="0" w:color="auto"/>
              <w:right w:val="single" w:sz="4" w:space="0" w:color="auto"/>
            </w:tcBorders>
            <w:shd w:val="clear" w:color="auto" w:fill="auto"/>
            <w:noWrap/>
            <w:vAlign w:val="center"/>
            <w:hideMark/>
          </w:tcPr>
          <w:p w14:paraId="46C6690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44B8689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Facility</w:t>
            </w:r>
          </w:p>
        </w:tc>
        <w:tc>
          <w:tcPr>
            <w:tcW w:w="0" w:type="auto"/>
            <w:tcBorders>
              <w:top w:val="nil"/>
              <w:left w:val="nil"/>
              <w:bottom w:val="single" w:sz="4" w:space="0" w:color="auto"/>
              <w:right w:val="single" w:sz="4" w:space="0" w:color="auto"/>
            </w:tcBorders>
            <w:shd w:val="clear" w:color="auto" w:fill="auto"/>
            <w:noWrap/>
            <w:vAlign w:val="center"/>
            <w:hideMark/>
          </w:tcPr>
          <w:p w14:paraId="71915F6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710566C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745C0D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0.03</w:t>
            </w:r>
          </w:p>
        </w:tc>
        <w:tc>
          <w:tcPr>
            <w:tcW w:w="0" w:type="auto"/>
            <w:tcBorders>
              <w:top w:val="nil"/>
              <w:left w:val="nil"/>
              <w:bottom w:val="single" w:sz="4" w:space="0" w:color="auto"/>
              <w:right w:val="single" w:sz="4" w:space="0" w:color="auto"/>
            </w:tcBorders>
            <w:shd w:val="clear" w:color="auto" w:fill="auto"/>
            <w:noWrap/>
            <w:vAlign w:val="center"/>
            <w:hideMark/>
          </w:tcPr>
          <w:p w14:paraId="4A0376A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1ECE02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77611EE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3EC384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5C8934AF"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1805A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S196</w:t>
            </w:r>
          </w:p>
        </w:tc>
        <w:tc>
          <w:tcPr>
            <w:tcW w:w="0" w:type="auto"/>
            <w:tcBorders>
              <w:top w:val="nil"/>
              <w:left w:val="nil"/>
              <w:bottom w:val="single" w:sz="4" w:space="0" w:color="auto"/>
              <w:right w:val="single" w:sz="4" w:space="0" w:color="auto"/>
            </w:tcBorders>
            <w:shd w:val="clear" w:color="auto" w:fill="auto"/>
            <w:noWrap/>
            <w:vAlign w:val="center"/>
            <w:hideMark/>
          </w:tcPr>
          <w:p w14:paraId="599E2C1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240E465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52AC9B1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42C5CED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99DDF8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0.08</w:t>
            </w:r>
          </w:p>
        </w:tc>
        <w:tc>
          <w:tcPr>
            <w:tcW w:w="0" w:type="auto"/>
            <w:tcBorders>
              <w:top w:val="nil"/>
              <w:left w:val="nil"/>
              <w:bottom w:val="single" w:sz="4" w:space="0" w:color="auto"/>
              <w:right w:val="single" w:sz="4" w:space="0" w:color="auto"/>
            </w:tcBorders>
            <w:shd w:val="clear" w:color="auto" w:fill="auto"/>
            <w:noWrap/>
            <w:vAlign w:val="center"/>
            <w:hideMark/>
          </w:tcPr>
          <w:p w14:paraId="7894554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D98FAA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20D3F15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7DDE845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7DFE189D"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B7074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S197</w:t>
            </w:r>
          </w:p>
        </w:tc>
        <w:tc>
          <w:tcPr>
            <w:tcW w:w="0" w:type="auto"/>
            <w:tcBorders>
              <w:top w:val="nil"/>
              <w:left w:val="nil"/>
              <w:bottom w:val="single" w:sz="4" w:space="0" w:color="auto"/>
              <w:right w:val="single" w:sz="4" w:space="0" w:color="auto"/>
            </w:tcBorders>
            <w:shd w:val="clear" w:color="auto" w:fill="auto"/>
            <w:noWrap/>
            <w:vAlign w:val="center"/>
            <w:hideMark/>
          </w:tcPr>
          <w:p w14:paraId="069FD3C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3C8BC1EC"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589B4BA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58B24C7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B2C424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0.25</w:t>
            </w:r>
          </w:p>
        </w:tc>
        <w:tc>
          <w:tcPr>
            <w:tcW w:w="0" w:type="auto"/>
            <w:tcBorders>
              <w:top w:val="nil"/>
              <w:left w:val="nil"/>
              <w:bottom w:val="single" w:sz="4" w:space="0" w:color="auto"/>
              <w:right w:val="single" w:sz="4" w:space="0" w:color="auto"/>
            </w:tcBorders>
            <w:shd w:val="clear" w:color="auto" w:fill="auto"/>
            <w:noWrap/>
            <w:vAlign w:val="center"/>
            <w:hideMark/>
          </w:tcPr>
          <w:p w14:paraId="7BF8725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054762CE"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0.15</w:t>
            </w:r>
          </w:p>
        </w:tc>
        <w:tc>
          <w:tcPr>
            <w:tcW w:w="0" w:type="auto"/>
            <w:tcBorders>
              <w:top w:val="nil"/>
              <w:left w:val="nil"/>
              <w:bottom w:val="single" w:sz="4" w:space="0" w:color="auto"/>
              <w:right w:val="single" w:sz="4" w:space="0" w:color="auto"/>
            </w:tcBorders>
            <w:shd w:val="clear" w:color="auto" w:fill="auto"/>
            <w:noWrap/>
            <w:vAlign w:val="center"/>
            <w:hideMark/>
          </w:tcPr>
          <w:p w14:paraId="1EA61B3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56F683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72DBE930"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032AE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S198</w:t>
            </w:r>
          </w:p>
        </w:tc>
        <w:tc>
          <w:tcPr>
            <w:tcW w:w="0" w:type="auto"/>
            <w:tcBorders>
              <w:top w:val="nil"/>
              <w:left w:val="nil"/>
              <w:bottom w:val="single" w:sz="4" w:space="0" w:color="auto"/>
              <w:right w:val="single" w:sz="4" w:space="0" w:color="auto"/>
            </w:tcBorders>
            <w:shd w:val="clear" w:color="auto" w:fill="auto"/>
            <w:noWrap/>
            <w:vAlign w:val="center"/>
            <w:hideMark/>
          </w:tcPr>
          <w:p w14:paraId="4C92DBE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390A2466"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552338D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43487D8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F0378D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533F5B5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0A02240"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5A4EBE9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19F1F8A1"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415EC77E"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8DD92F"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S199</w:t>
            </w:r>
          </w:p>
        </w:tc>
        <w:tc>
          <w:tcPr>
            <w:tcW w:w="0" w:type="auto"/>
            <w:tcBorders>
              <w:top w:val="nil"/>
              <w:left w:val="nil"/>
              <w:bottom w:val="single" w:sz="4" w:space="0" w:color="auto"/>
              <w:right w:val="single" w:sz="4" w:space="0" w:color="auto"/>
            </w:tcBorders>
            <w:shd w:val="clear" w:color="auto" w:fill="auto"/>
            <w:noWrap/>
            <w:vAlign w:val="center"/>
            <w:hideMark/>
          </w:tcPr>
          <w:p w14:paraId="51D1DEE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7B6217D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7D3A7D75"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47EBDB3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E46254D"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0.12</w:t>
            </w:r>
          </w:p>
        </w:tc>
        <w:tc>
          <w:tcPr>
            <w:tcW w:w="0" w:type="auto"/>
            <w:tcBorders>
              <w:top w:val="nil"/>
              <w:left w:val="nil"/>
              <w:bottom w:val="single" w:sz="4" w:space="0" w:color="auto"/>
              <w:right w:val="single" w:sz="4" w:space="0" w:color="auto"/>
            </w:tcBorders>
            <w:shd w:val="clear" w:color="auto" w:fill="auto"/>
            <w:noWrap/>
            <w:vAlign w:val="center"/>
            <w:hideMark/>
          </w:tcPr>
          <w:p w14:paraId="2411BDA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7A5C932"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0.04</w:t>
            </w:r>
          </w:p>
        </w:tc>
        <w:tc>
          <w:tcPr>
            <w:tcW w:w="0" w:type="auto"/>
            <w:tcBorders>
              <w:top w:val="nil"/>
              <w:left w:val="nil"/>
              <w:bottom w:val="single" w:sz="4" w:space="0" w:color="auto"/>
              <w:right w:val="single" w:sz="4" w:space="0" w:color="auto"/>
            </w:tcBorders>
            <w:shd w:val="clear" w:color="auto" w:fill="auto"/>
            <w:noWrap/>
            <w:vAlign w:val="center"/>
            <w:hideMark/>
          </w:tcPr>
          <w:p w14:paraId="0E2463F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251C1503"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r w:rsidR="00120D88" w:rsidRPr="00120D88" w14:paraId="49037CF9" w14:textId="77777777" w:rsidTr="000E46FC">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17F77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S200</w:t>
            </w:r>
          </w:p>
        </w:tc>
        <w:tc>
          <w:tcPr>
            <w:tcW w:w="0" w:type="auto"/>
            <w:tcBorders>
              <w:top w:val="nil"/>
              <w:left w:val="nil"/>
              <w:bottom w:val="single" w:sz="4" w:space="0" w:color="auto"/>
              <w:right w:val="single" w:sz="4" w:space="0" w:color="auto"/>
            </w:tcBorders>
            <w:shd w:val="clear" w:color="auto" w:fill="auto"/>
            <w:noWrap/>
            <w:vAlign w:val="center"/>
            <w:hideMark/>
          </w:tcPr>
          <w:p w14:paraId="6E7DE0D4"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C6</w:t>
            </w:r>
          </w:p>
        </w:tc>
        <w:tc>
          <w:tcPr>
            <w:tcW w:w="0" w:type="auto"/>
            <w:tcBorders>
              <w:top w:val="nil"/>
              <w:left w:val="nil"/>
              <w:bottom w:val="single" w:sz="4" w:space="0" w:color="auto"/>
              <w:right w:val="single" w:sz="4" w:space="0" w:color="auto"/>
            </w:tcBorders>
            <w:shd w:val="clear" w:color="auto" w:fill="auto"/>
            <w:noWrap/>
            <w:vAlign w:val="center"/>
            <w:hideMark/>
          </w:tcPr>
          <w:p w14:paraId="6E27193A"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Oil well</w:t>
            </w:r>
          </w:p>
        </w:tc>
        <w:tc>
          <w:tcPr>
            <w:tcW w:w="0" w:type="auto"/>
            <w:tcBorders>
              <w:top w:val="nil"/>
              <w:left w:val="nil"/>
              <w:bottom w:val="single" w:sz="4" w:space="0" w:color="auto"/>
              <w:right w:val="single" w:sz="4" w:space="0" w:color="auto"/>
            </w:tcBorders>
            <w:shd w:val="clear" w:color="auto" w:fill="auto"/>
            <w:noWrap/>
            <w:vAlign w:val="center"/>
            <w:hideMark/>
          </w:tcPr>
          <w:p w14:paraId="6CFFBBC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BDL</w:t>
            </w:r>
          </w:p>
        </w:tc>
        <w:tc>
          <w:tcPr>
            <w:tcW w:w="0" w:type="auto"/>
            <w:tcBorders>
              <w:top w:val="nil"/>
              <w:left w:val="nil"/>
              <w:bottom w:val="single" w:sz="4" w:space="0" w:color="auto"/>
              <w:right w:val="single" w:sz="4" w:space="0" w:color="auto"/>
            </w:tcBorders>
            <w:shd w:val="clear" w:color="auto" w:fill="auto"/>
            <w:noWrap/>
            <w:vAlign w:val="center"/>
            <w:hideMark/>
          </w:tcPr>
          <w:p w14:paraId="29D3CF49"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3DC3DF17"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1E52385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53484A48"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17567C7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6BF249BB" w14:textId="77777777" w:rsidR="00120D88" w:rsidRPr="00120D88" w:rsidRDefault="00120D88" w:rsidP="000E46FC">
            <w:pPr>
              <w:spacing w:after="0" w:line="240" w:lineRule="auto"/>
              <w:rPr>
                <w:rFonts w:eastAsia="Times New Roman" w:cs="Times"/>
                <w:sz w:val="18"/>
                <w:szCs w:val="18"/>
              </w:rPr>
            </w:pPr>
            <w:r w:rsidRPr="00120D88">
              <w:rPr>
                <w:rFonts w:eastAsia="Times New Roman" w:cs="Times"/>
                <w:sz w:val="18"/>
                <w:szCs w:val="18"/>
              </w:rPr>
              <w:t>NA</w:t>
            </w:r>
          </w:p>
        </w:tc>
      </w:tr>
    </w:tbl>
    <w:p w14:paraId="38CA7326" w14:textId="0A225FDF" w:rsidR="00120D88" w:rsidRPr="000E46FC" w:rsidRDefault="000E46FC" w:rsidP="00120D88">
      <w:pPr>
        <w:rPr>
          <w:sz w:val="18"/>
          <w:szCs w:val="18"/>
        </w:rPr>
      </w:pPr>
      <w:r w:rsidRPr="000E46FC">
        <w:rPr>
          <w:sz w:val="18"/>
          <w:szCs w:val="18"/>
        </w:rPr>
        <w:t>NA: Not Available.</w:t>
      </w:r>
    </w:p>
    <w:p w14:paraId="0DBD0310" w14:textId="44707644" w:rsidR="00984A96" w:rsidRDefault="00984A96">
      <w:r>
        <w:br w:type="page"/>
      </w:r>
    </w:p>
    <w:p w14:paraId="21A3C7CE" w14:textId="62D5E5BC" w:rsidR="00CD67C3" w:rsidRDefault="00CD67C3" w:rsidP="00CD67C3">
      <w:pPr>
        <w:pStyle w:val="Heading1"/>
      </w:pPr>
      <w:bookmarkStart w:id="26" w:name="_Toc101799700"/>
      <w:r w:rsidRPr="001B674C">
        <w:lastRenderedPageBreak/>
        <w:t>References</w:t>
      </w:r>
      <w:bookmarkEnd w:id="26"/>
    </w:p>
    <w:p w14:paraId="3B836436" w14:textId="40222E69" w:rsidR="00BE570F" w:rsidRPr="00BE570F" w:rsidRDefault="00BE570F" w:rsidP="00BE570F">
      <w:pPr>
        <w:widowControl w:val="0"/>
        <w:autoSpaceDE w:val="0"/>
        <w:autoSpaceDN w:val="0"/>
        <w:adjustRightInd w:val="0"/>
        <w:spacing w:line="240" w:lineRule="auto"/>
        <w:ind w:left="480" w:hanging="480"/>
        <w:rPr>
          <w:rFonts w:cs="Times"/>
          <w:noProof/>
          <w:szCs w:val="24"/>
        </w:rPr>
      </w:pPr>
      <w:r>
        <w:fldChar w:fldCharType="begin" w:fldLock="1"/>
      </w:r>
      <w:r>
        <w:instrText xml:space="preserve">ADDIN Mendeley Bibliography CSL_BIBLIOGRAPHY </w:instrText>
      </w:r>
      <w:r>
        <w:fldChar w:fldCharType="separate"/>
      </w:r>
      <w:r w:rsidRPr="00BE570F">
        <w:rPr>
          <w:rFonts w:cs="Times"/>
          <w:noProof/>
          <w:szCs w:val="24"/>
        </w:rPr>
        <w:t xml:space="preserve">Allen DT, Torres VM, Thomas J, Sullivan DW, Harrison M, Hendler A, Herndon SC, Kolb CE, Fraser MP, Hill AD, et al. 2013. Measurements of methane emissions at natural gas production sites in the United States. </w:t>
      </w:r>
      <w:r w:rsidRPr="00BE570F">
        <w:rPr>
          <w:rFonts w:cs="Times"/>
          <w:i/>
          <w:iCs/>
          <w:noProof/>
          <w:szCs w:val="24"/>
        </w:rPr>
        <w:t>Proc Natl Acad Sci U S A</w:t>
      </w:r>
      <w:r w:rsidRPr="00BE570F">
        <w:rPr>
          <w:rFonts w:cs="Times"/>
          <w:noProof/>
          <w:szCs w:val="24"/>
        </w:rPr>
        <w:t xml:space="preserve"> </w:t>
      </w:r>
      <w:r w:rsidRPr="00BE570F">
        <w:rPr>
          <w:rFonts w:cs="Times"/>
          <w:b/>
          <w:bCs/>
          <w:noProof/>
          <w:szCs w:val="24"/>
        </w:rPr>
        <w:t>110</w:t>
      </w:r>
      <w:r w:rsidRPr="00BE570F">
        <w:rPr>
          <w:rFonts w:cs="Times"/>
          <w:noProof/>
          <w:szCs w:val="24"/>
        </w:rPr>
        <w:t>(44): 17768–17773. doi: 10.1073/pnas.1304880110</w:t>
      </w:r>
    </w:p>
    <w:p w14:paraId="659CDE3E"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BE570F">
        <w:rPr>
          <w:rFonts w:cs="Times"/>
          <w:noProof/>
          <w:szCs w:val="24"/>
        </w:rPr>
        <w:t xml:space="preserve">Brandt AR, Heath GA, Cooley D. 2016. Methane leaks from natural gas systems follow extreme distributions. </w:t>
      </w:r>
      <w:r w:rsidRPr="00BE570F">
        <w:rPr>
          <w:rFonts w:cs="Times"/>
          <w:i/>
          <w:iCs/>
          <w:noProof/>
          <w:szCs w:val="24"/>
        </w:rPr>
        <w:t>Environ Sci Technol</w:t>
      </w:r>
      <w:r w:rsidRPr="00BE570F">
        <w:rPr>
          <w:rFonts w:cs="Times"/>
          <w:noProof/>
          <w:szCs w:val="24"/>
        </w:rPr>
        <w:t xml:space="preserve"> </w:t>
      </w:r>
      <w:r w:rsidRPr="00BE570F">
        <w:rPr>
          <w:rFonts w:cs="Times"/>
          <w:b/>
          <w:bCs/>
          <w:noProof/>
          <w:szCs w:val="24"/>
        </w:rPr>
        <w:t>50</w:t>
      </w:r>
      <w:r w:rsidRPr="00BE570F">
        <w:rPr>
          <w:rFonts w:cs="Times"/>
          <w:noProof/>
          <w:szCs w:val="24"/>
        </w:rPr>
        <w:t>(22): 12512–12520. doi: 10.1021/acs.est.6b04303</w:t>
      </w:r>
    </w:p>
    <w:p w14:paraId="4E06D3CE"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BE570F">
        <w:rPr>
          <w:rFonts w:cs="Times"/>
          <w:noProof/>
          <w:szCs w:val="24"/>
        </w:rPr>
        <w:t xml:space="preserve">Brantley HL, Thoma ED, Squier WC, Guven BB, Lyon D. 2014. Assessment of methane emissions from oil and gas production pads using mobile measurements. </w:t>
      </w:r>
      <w:r w:rsidRPr="00BE570F">
        <w:rPr>
          <w:rFonts w:cs="Times"/>
          <w:i/>
          <w:iCs/>
          <w:noProof/>
          <w:szCs w:val="24"/>
        </w:rPr>
        <w:t>Environ Sci Technol</w:t>
      </w:r>
      <w:r w:rsidRPr="00BE570F">
        <w:rPr>
          <w:rFonts w:cs="Times"/>
          <w:noProof/>
          <w:szCs w:val="24"/>
        </w:rPr>
        <w:t xml:space="preserve"> </w:t>
      </w:r>
      <w:r w:rsidRPr="00BE570F">
        <w:rPr>
          <w:rFonts w:cs="Times"/>
          <w:b/>
          <w:bCs/>
          <w:noProof/>
          <w:szCs w:val="24"/>
        </w:rPr>
        <w:t>48</w:t>
      </w:r>
      <w:r w:rsidRPr="00BE570F">
        <w:rPr>
          <w:rFonts w:cs="Times"/>
          <w:noProof/>
          <w:szCs w:val="24"/>
        </w:rPr>
        <w:t>(24): 14508–15. doi: 10.1021/es503070q</w:t>
      </w:r>
    </w:p>
    <w:p w14:paraId="76F85329"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BE570F">
        <w:rPr>
          <w:rFonts w:cs="Times"/>
          <w:noProof/>
          <w:szCs w:val="24"/>
        </w:rPr>
        <w:t xml:space="preserve">Caulton DR, Li Q, Bou-Zeid E, Fitts JP, Golston LM, Pan D, Lu J, Lane HM, Buchholz B, Guo X, et al. 2018. Quantifying uncertainties from mobile-laboratory-derived emissions of well pads using inverse Gaussian methods. </w:t>
      </w:r>
      <w:r w:rsidRPr="00BE570F">
        <w:rPr>
          <w:rFonts w:cs="Times"/>
          <w:i/>
          <w:iCs/>
          <w:noProof/>
          <w:szCs w:val="24"/>
        </w:rPr>
        <w:t>Atmos Chem Phys</w:t>
      </w:r>
      <w:r w:rsidRPr="00BE570F">
        <w:rPr>
          <w:rFonts w:cs="Times"/>
          <w:noProof/>
          <w:szCs w:val="24"/>
        </w:rPr>
        <w:t xml:space="preserve"> </w:t>
      </w:r>
      <w:r w:rsidRPr="00BE570F">
        <w:rPr>
          <w:rFonts w:cs="Times"/>
          <w:b/>
          <w:bCs/>
          <w:noProof/>
          <w:szCs w:val="24"/>
        </w:rPr>
        <w:t>18</w:t>
      </w:r>
      <w:r w:rsidRPr="00BE570F">
        <w:rPr>
          <w:rFonts w:cs="Times"/>
          <w:noProof/>
          <w:szCs w:val="24"/>
        </w:rPr>
        <w:t>(20): 15145–15168. doi: 10.5194/acp-18-15145-2018</w:t>
      </w:r>
    </w:p>
    <w:p w14:paraId="2F9B371E"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BE570F">
        <w:rPr>
          <w:rFonts w:cs="Times"/>
          <w:noProof/>
          <w:szCs w:val="24"/>
        </w:rPr>
        <w:t xml:space="preserve">Corder GW, Foreman DI. 2009. </w:t>
      </w:r>
      <w:r w:rsidRPr="00BE570F">
        <w:rPr>
          <w:rFonts w:cs="Times"/>
          <w:i/>
          <w:iCs/>
          <w:noProof/>
          <w:szCs w:val="24"/>
        </w:rPr>
        <w:t>Nonparametric Statistics for Non-Statisticians - A Step-by-Step Approach</w:t>
      </w:r>
      <w:r w:rsidRPr="00BE570F">
        <w:rPr>
          <w:rFonts w:cs="Times"/>
          <w:noProof/>
          <w:szCs w:val="24"/>
        </w:rPr>
        <w:t>. Hoboken, New Jersey: John Wiley &amp; Sons, Inc.</w:t>
      </w:r>
    </w:p>
    <w:p w14:paraId="709E510A"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BE570F">
        <w:rPr>
          <w:rFonts w:cs="Times"/>
          <w:noProof/>
          <w:szCs w:val="24"/>
        </w:rPr>
        <w:t xml:space="preserve">Fredenslund AM, Rees-White TC, Beaven RP, Delre A, Finlayson A, Helmore J, Allen G, Scheutz C. 2019. Validation and error assessment of the mobile tracer gas dispersion method for measurement of fugitive emissions from area sources. </w:t>
      </w:r>
      <w:r w:rsidRPr="00BE570F">
        <w:rPr>
          <w:rFonts w:cs="Times"/>
          <w:i/>
          <w:iCs/>
          <w:noProof/>
          <w:szCs w:val="24"/>
        </w:rPr>
        <w:t>Waste Manag</w:t>
      </w:r>
      <w:r w:rsidRPr="00BE570F">
        <w:rPr>
          <w:rFonts w:cs="Times"/>
          <w:noProof/>
          <w:szCs w:val="24"/>
        </w:rPr>
        <w:t xml:space="preserve"> </w:t>
      </w:r>
      <w:r w:rsidRPr="00BE570F">
        <w:rPr>
          <w:rFonts w:cs="Times"/>
          <w:b/>
          <w:bCs/>
          <w:noProof/>
          <w:szCs w:val="24"/>
        </w:rPr>
        <w:t>83</w:t>
      </w:r>
      <w:r w:rsidRPr="00BE570F">
        <w:rPr>
          <w:rFonts w:cs="Times"/>
          <w:noProof/>
          <w:szCs w:val="24"/>
        </w:rPr>
        <w:t>: 68–78. Elsevier Ltd. doi: 10.1016/j.wasman.2018.10.036</w:t>
      </w:r>
    </w:p>
    <w:p w14:paraId="0497CFFE"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BE570F">
        <w:rPr>
          <w:rFonts w:cs="Times"/>
          <w:noProof/>
          <w:szCs w:val="24"/>
        </w:rPr>
        <w:t xml:space="preserve">Henze N, Meintanis SG. 2005. Recent and classical tests for exponentiality: A partial review with comparisons. </w:t>
      </w:r>
      <w:r w:rsidRPr="00BE570F">
        <w:rPr>
          <w:rFonts w:cs="Times"/>
          <w:i/>
          <w:iCs/>
          <w:noProof/>
          <w:szCs w:val="24"/>
        </w:rPr>
        <w:t>Metrika</w:t>
      </w:r>
      <w:r w:rsidRPr="00BE570F">
        <w:rPr>
          <w:rFonts w:cs="Times"/>
          <w:noProof/>
          <w:szCs w:val="24"/>
        </w:rPr>
        <w:t xml:space="preserve"> </w:t>
      </w:r>
      <w:r w:rsidRPr="00BE570F">
        <w:rPr>
          <w:rFonts w:cs="Times"/>
          <w:b/>
          <w:bCs/>
          <w:noProof/>
          <w:szCs w:val="24"/>
        </w:rPr>
        <w:t>61</w:t>
      </w:r>
      <w:r w:rsidRPr="00BE570F">
        <w:rPr>
          <w:rFonts w:cs="Times"/>
          <w:noProof/>
          <w:szCs w:val="24"/>
        </w:rPr>
        <w:t>(1): 29–45. doi: 10.1007/s001840400322</w:t>
      </w:r>
    </w:p>
    <w:p w14:paraId="4F12F15B"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BE570F">
        <w:rPr>
          <w:rFonts w:cs="Times"/>
          <w:noProof/>
          <w:szCs w:val="24"/>
        </w:rPr>
        <w:t xml:space="preserve">Lan X, Talbot R, Laine P, Torres A. 2015. Characterizing fugitive methane emissions in the Barnett Shale area using a mobile laboratory. </w:t>
      </w:r>
      <w:r w:rsidRPr="00BE570F">
        <w:rPr>
          <w:rFonts w:cs="Times"/>
          <w:i/>
          <w:iCs/>
          <w:noProof/>
          <w:szCs w:val="24"/>
        </w:rPr>
        <w:t>Environ Sci Technol</w:t>
      </w:r>
      <w:r w:rsidRPr="00BE570F">
        <w:rPr>
          <w:rFonts w:cs="Times"/>
          <w:noProof/>
          <w:szCs w:val="24"/>
        </w:rPr>
        <w:t xml:space="preserve"> </w:t>
      </w:r>
      <w:r w:rsidRPr="00BE570F">
        <w:rPr>
          <w:rFonts w:cs="Times"/>
          <w:b/>
          <w:bCs/>
          <w:noProof/>
          <w:szCs w:val="24"/>
        </w:rPr>
        <w:t>49</w:t>
      </w:r>
      <w:r w:rsidRPr="00BE570F">
        <w:rPr>
          <w:rFonts w:cs="Times"/>
          <w:noProof/>
          <w:szCs w:val="24"/>
        </w:rPr>
        <w:t>(13): 8139–8146. doi: 10.1021/es5063055</w:t>
      </w:r>
    </w:p>
    <w:p w14:paraId="24C1FEBC"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BE570F">
        <w:rPr>
          <w:rFonts w:cs="Times"/>
          <w:noProof/>
          <w:szCs w:val="24"/>
        </w:rPr>
        <w:t xml:space="preserve">Lavoie TN, Shepson PB, Cambaliza MOL, Stirm BH, Conley S, Mehrotra S, Faloona IC, Lyon D. 2017. Spatiotemporal variability of methane emissions at oil and natural gas operations in the Eagle Ford basin. </w:t>
      </w:r>
      <w:r w:rsidRPr="00BE570F">
        <w:rPr>
          <w:rFonts w:cs="Times"/>
          <w:i/>
          <w:iCs/>
          <w:noProof/>
          <w:szCs w:val="24"/>
        </w:rPr>
        <w:t>Environ Sci Technol</w:t>
      </w:r>
      <w:r w:rsidRPr="00BE570F">
        <w:rPr>
          <w:rFonts w:cs="Times"/>
          <w:noProof/>
          <w:szCs w:val="24"/>
        </w:rPr>
        <w:t xml:space="preserve"> </w:t>
      </w:r>
      <w:r w:rsidRPr="00BE570F">
        <w:rPr>
          <w:rFonts w:cs="Times"/>
          <w:b/>
          <w:bCs/>
          <w:noProof/>
          <w:szCs w:val="24"/>
        </w:rPr>
        <w:t>51</w:t>
      </w:r>
      <w:r w:rsidRPr="00BE570F">
        <w:rPr>
          <w:rFonts w:cs="Times"/>
          <w:noProof/>
          <w:szCs w:val="24"/>
        </w:rPr>
        <w:t>(14): 8001–8009. doi: 10.1021/acs.est.7b00814</w:t>
      </w:r>
    </w:p>
    <w:p w14:paraId="4156417F"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BE570F">
        <w:rPr>
          <w:rFonts w:cs="Times"/>
          <w:noProof/>
          <w:szCs w:val="24"/>
        </w:rPr>
        <w:t xml:space="preserve">Millard SP. 2013. </w:t>
      </w:r>
      <w:r w:rsidRPr="00BE570F">
        <w:rPr>
          <w:rFonts w:cs="Times"/>
          <w:i/>
          <w:iCs/>
          <w:noProof/>
          <w:szCs w:val="24"/>
        </w:rPr>
        <w:t>EnvStats: An R Package for Environmental Statistics</w:t>
      </w:r>
      <w:r w:rsidRPr="00BE570F">
        <w:rPr>
          <w:rFonts w:cs="Times"/>
          <w:noProof/>
          <w:szCs w:val="24"/>
        </w:rPr>
        <w:t>. 2nd ed. New York: Springer, New York, NY. doi: 10.1007/978-1-4614-8456-1</w:t>
      </w:r>
    </w:p>
    <w:p w14:paraId="251B7EC1"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BE570F">
        <w:rPr>
          <w:rFonts w:cs="Times"/>
          <w:noProof/>
          <w:szCs w:val="24"/>
        </w:rPr>
        <w:t xml:space="preserve">Mitchell AL, Tkacik DS, Roscioli JR, Herndon SC, Yacovitch TI, Martinez DM, Vaughn TL, Williams LL, Sullivan MR, Floerchinger C, et al. 2015. Measurements of methane emissions from natural gas gathering facilities and processing plants: measurement results. </w:t>
      </w:r>
      <w:r w:rsidRPr="00BE570F">
        <w:rPr>
          <w:rFonts w:cs="Times"/>
          <w:i/>
          <w:iCs/>
          <w:noProof/>
          <w:szCs w:val="24"/>
        </w:rPr>
        <w:t>Environ Sci Technol</w:t>
      </w:r>
      <w:r w:rsidRPr="00BE570F">
        <w:rPr>
          <w:rFonts w:cs="Times"/>
          <w:noProof/>
          <w:szCs w:val="24"/>
        </w:rPr>
        <w:t>(49): 3219−3227. doi: 10.1021/es5052809</w:t>
      </w:r>
    </w:p>
    <w:p w14:paraId="2ADA6EE2"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BE570F">
        <w:rPr>
          <w:rFonts w:cs="Times"/>
          <w:noProof/>
          <w:szCs w:val="24"/>
        </w:rPr>
        <w:t xml:space="preserve">Mønster J, Samuelsson J, Kjeldsen P, Rella CW, Scheutz C. 2014. Quantifying methane emission from fugitive sources by combining tracer release and downwind measurements - a sensitivity analysis based on multiple field surveys. </w:t>
      </w:r>
      <w:r w:rsidRPr="00BE570F">
        <w:rPr>
          <w:rFonts w:cs="Times"/>
          <w:i/>
          <w:iCs/>
          <w:noProof/>
          <w:szCs w:val="24"/>
        </w:rPr>
        <w:t>Waste Manag</w:t>
      </w:r>
      <w:r w:rsidRPr="00BE570F">
        <w:rPr>
          <w:rFonts w:cs="Times"/>
          <w:noProof/>
          <w:szCs w:val="24"/>
        </w:rPr>
        <w:t xml:space="preserve"> </w:t>
      </w:r>
      <w:r w:rsidRPr="00BE570F">
        <w:rPr>
          <w:rFonts w:cs="Times"/>
          <w:b/>
          <w:bCs/>
          <w:noProof/>
          <w:szCs w:val="24"/>
        </w:rPr>
        <w:t>34</w:t>
      </w:r>
      <w:r w:rsidRPr="00BE570F">
        <w:rPr>
          <w:rFonts w:cs="Times"/>
          <w:noProof/>
          <w:szCs w:val="24"/>
        </w:rPr>
        <w:t>: 1416–1428. doi: 10.1016/j.wasman.2014.03.025</w:t>
      </w:r>
    </w:p>
    <w:p w14:paraId="18DC937E" w14:textId="77777777" w:rsidR="00BE570F" w:rsidRPr="00553549" w:rsidRDefault="00BE570F" w:rsidP="00BE570F">
      <w:pPr>
        <w:widowControl w:val="0"/>
        <w:autoSpaceDE w:val="0"/>
        <w:autoSpaceDN w:val="0"/>
        <w:adjustRightInd w:val="0"/>
        <w:spacing w:line="240" w:lineRule="auto"/>
        <w:ind w:left="480" w:hanging="480"/>
        <w:rPr>
          <w:rFonts w:cs="Times"/>
          <w:noProof/>
          <w:szCs w:val="24"/>
          <w:lang w:val="it-IT"/>
        </w:rPr>
      </w:pPr>
      <w:r w:rsidRPr="00BE570F">
        <w:rPr>
          <w:rFonts w:cs="Times"/>
          <w:noProof/>
          <w:szCs w:val="24"/>
        </w:rPr>
        <w:t xml:space="preserve">O’Connell E, Risk D, Atherton E, Bourlon E, Fougère C, Baillie J, Lowry D, Johnson J. 2019. Methane emissions from contrasting production regions within Alberta, Canada: Implications under incoming federal methane regulations. </w:t>
      </w:r>
      <w:r w:rsidRPr="00553549">
        <w:rPr>
          <w:rFonts w:cs="Times"/>
          <w:i/>
          <w:iCs/>
          <w:noProof/>
          <w:szCs w:val="24"/>
          <w:lang w:val="it-IT"/>
        </w:rPr>
        <w:t>Elem Sci Anthr</w:t>
      </w:r>
      <w:r w:rsidRPr="00553549">
        <w:rPr>
          <w:rFonts w:cs="Times"/>
          <w:noProof/>
          <w:szCs w:val="24"/>
          <w:lang w:val="it-IT"/>
        </w:rPr>
        <w:t xml:space="preserve"> </w:t>
      </w:r>
      <w:r w:rsidRPr="00553549">
        <w:rPr>
          <w:rFonts w:cs="Times"/>
          <w:b/>
          <w:bCs/>
          <w:noProof/>
          <w:szCs w:val="24"/>
          <w:lang w:val="it-IT"/>
        </w:rPr>
        <w:t>7</w:t>
      </w:r>
      <w:r w:rsidRPr="00553549">
        <w:rPr>
          <w:rFonts w:cs="Times"/>
          <w:noProof/>
          <w:szCs w:val="24"/>
          <w:lang w:val="it-IT"/>
        </w:rPr>
        <w:t>(3). doi: 10.1525/elementa.341</w:t>
      </w:r>
    </w:p>
    <w:p w14:paraId="611315DF"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553549">
        <w:rPr>
          <w:rFonts w:cs="Times"/>
          <w:noProof/>
          <w:szCs w:val="24"/>
          <w:lang w:val="it-IT"/>
        </w:rPr>
        <w:t xml:space="preserve">Omara M, Sullivan MR, Li X, Subramian R, Robinson AL, Presto AA. 2016. </w:t>
      </w:r>
      <w:r w:rsidRPr="00BE570F">
        <w:rPr>
          <w:rFonts w:cs="Times"/>
          <w:noProof/>
          <w:szCs w:val="24"/>
        </w:rPr>
        <w:t xml:space="preserve">Methane emissions from conventional and unconventional natural gas production sites in the Marcellus Shale basin. </w:t>
      </w:r>
      <w:r w:rsidRPr="00BE570F">
        <w:rPr>
          <w:rFonts w:cs="Times"/>
          <w:i/>
          <w:iCs/>
          <w:noProof/>
          <w:szCs w:val="24"/>
        </w:rPr>
        <w:t>Environ Sci Technol</w:t>
      </w:r>
      <w:r w:rsidRPr="00BE570F">
        <w:rPr>
          <w:rFonts w:cs="Times"/>
          <w:noProof/>
          <w:szCs w:val="24"/>
        </w:rPr>
        <w:t xml:space="preserve"> </w:t>
      </w:r>
      <w:r w:rsidRPr="00BE570F">
        <w:rPr>
          <w:rFonts w:cs="Times"/>
          <w:b/>
          <w:bCs/>
          <w:noProof/>
          <w:szCs w:val="24"/>
        </w:rPr>
        <w:t>50</w:t>
      </w:r>
      <w:r w:rsidRPr="00BE570F">
        <w:rPr>
          <w:rFonts w:cs="Times"/>
          <w:noProof/>
          <w:szCs w:val="24"/>
        </w:rPr>
        <w:t>(4): 2099–2107. doi: 10.1021/acs.est.5b05503</w:t>
      </w:r>
    </w:p>
    <w:p w14:paraId="343B08B2"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BE570F">
        <w:rPr>
          <w:rFonts w:cs="Times"/>
          <w:noProof/>
          <w:szCs w:val="24"/>
        </w:rPr>
        <w:lastRenderedPageBreak/>
        <w:t xml:space="preserve">OriginLab. 2019. Origin Pro. Available at https://www.originlab.com/. Accessed 2020 Oct 19. </w:t>
      </w:r>
    </w:p>
    <w:p w14:paraId="57C951BB"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BE570F">
        <w:rPr>
          <w:rFonts w:cs="Times"/>
          <w:noProof/>
          <w:szCs w:val="24"/>
        </w:rPr>
        <w:t xml:space="preserve">Reimann C, Filzmoser P, Garrett RG, Dutter R. 2008. </w:t>
      </w:r>
      <w:r w:rsidRPr="00BE570F">
        <w:rPr>
          <w:rFonts w:cs="Times"/>
          <w:i/>
          <w:iCs/>
          <w:noProof/>
          <w:szCs w:val="24"/>
        </w:rPr>
        <w:t>Statistical Data Analysis Explained: Applied Environmental Statistics With R</w:t>
      </w:r>
      <w:r w:rsidRPr="00BE570F">
        <w:rPr>
          <w:rFonts w:cs="Times"/>
          <w:noProof/>
          <w:szCs w:val="24"/>
        </w:rPr>
        <w:t>. Statistical Data Analysis Explained: Applied Environmental Statistics With R. Chichester, UK: John Wiley &amp; Sons, Ltd. doi: 10.1002/9780470987605</w:t>
      </w:r>
    </w:p>
    <w:p w14:paraId="61514E32"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553549">
        <w:rPr>
          <w:rFonts w:cs="Times"/>
          <w:noProof/>
          <w:szCs w:val="24"/>
          <w:lang w:val="it-IT"/>
        </w:rPr>
        <w:t xml:space="preserve">Rella CW, Tsai TR, Botkin CG, Crosson ER, Steele D. 2015. </w:t>
      </w:r>
      <w:r w:rsidRPr="00BE570F">
        <w:rPr>
          <w:rFonts w:cs="Times"/>
          <w:noProof/>
          <w:szCs w:val="24"/>
        </w:rPr>
        <w:t xml:space="preserve">Measuring emissions from oil and natural gas well pads using the mobile flux plane technique. </w:t>
      </w:r>
      <w:r w:rsidRPr="00BE570F">
        <w:rPr>
          <w:rFonts w:cs="Times"/>
          <w:i/>
          <w:iCs/>
          <w:noProof/>
          <w:szCs w:val="24"/>
        </w:rPr>
        <w:t>Environ Sci Technol</w:t>
      </w:r>
      <w:r w:rsidRPr="00BE570F">
        <w:rPr>
          <w:rFonts w:cs="Times"/>
          <w:noProof/>
          <w:szCs w:val="24"/>
        </w:rPr>
        <w:t xml:space="preserve"> </w:t>
      </w:r>
      <w:r w:rsidRPr="00BE570F">
        <w:rPr>
          <w:rFonts w:cs="Times"/>
          <w:b/>
          <w:bCs/>
          <w:noProof/>
          <w:szCs w:val="24"/>
        </w:rPr>
        <w:t>49</w:t>
      </w:r>
      <w:r w:rsidRPr="00BE570F">
        <w:rPr>
          <w:rFonts w:cs="Times"/>
          <w:noProof/>
          <w:szCs w:val="24"/>
        </w:rPr>
        <w:t>(7): 4742–4748. doi: 10.1021/acs.est.5b00099</w:t>
      </w:r>
    </w:p>
    <w:p w14:paraId="0731B726"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BE570F">
        <w:rPr>
          <w:rFonts w:cs="Times"/>
          <w:noProof/>
          <w:szCs w:val="24"/>
        </w:rPr>
        <w:t xml:space="preserve">Riddick SN, Mauzerall DL, Celia MA, Kang M, Bressler K, Chu C, Gum CD. 2019. Measuring methane emissions from abandoned and active oil and gas wells in West Virginia. </w:t>
      </w:r>
      <w:r w:rsidRPr="00BE570F">
        <w:rPr>
          <w:rFonts w:cs="Times"/>
          <w:i/>
          <w:iCs/>
          <w:noProof/>
          <w:szCs w:val="24"/>
        </w:rPr>
        <w:t>Sci Total Environ</w:t>
      </w:r>
      <w:r w:rsidRPr="00BE570F">
        <w:rPr>
          <w:rFonts w:cs="Times"/>
          <w:noProof/>
          <w:szCs w:val="24"/>
        </w:rPr>
        <w:t xml:space="preserve"> </w:t>
      </w:r>
      <w:r w:rsidRPr="00BE570F">
        <w:rPr>
          <w:rFonts w:cs="Times"/>
          <w:b/>
          <w:bCs/>
          <w:noProof/>
          <w:szCs w:val="24"/>
        </w:rPr>
        <w:t>651</w:t>
      </w:r>
      <w:r w:rsidRPr="00BE570F">
        <w:rPr>
          <w:rFonts w:cs="Times"/>
          <w:noProof/>
          <w:szCs w:val="24"/>
        </w:rPr>
        <w:t>: 1849–1856. Elsevier B.V. doi: 10.1016/j.scitotenv.2018.10.082</w:t>
      </w:r>
    </w:p>
    <w:p w14:paraId="194BDE43"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BE570F">
        <w:rPr>
          <w:rFonts w:cs="Times"/>
          <w:noProof/>
          <w:szCs w:val="24"/>
        </w:rPr>
        <w:t xml:space="preserve">Robertson AM, Edie R, Snare D, Soltis J, Field RA, Burkhart MD, Bell CS, Zimmerle D, Murphy SM. 2017. Variation in methane emission rates from well pads in four oil and gas basins with contrasting production volumes and compositions. </w:t>
      </w:r>
      <w:r w:rsidRPr="00BE570F">
        <w:rPr>
          <w:rFonts w:cs="Times"/>
          <w:i/>
          <w:iCs/>
          <w:noProof/>
          <w:szCs w:val="24"/>
        </w:rPr>
        <w:t>Environ Sci Technol</w:t>
      </w:r>
      <w:r w:rsidRPr="00BE570F">
        <w:rPr>
          <w:rFonts w:cs="Times"/>
          <w:noProof/>
          <w:szCs w:val="24"/>
        </w:rPr>
        <w:t xml:space="preserve"> </w:t>
      </w:r>
      <w:r w:rsidRPr="00BE570F">
        <w:rPr>
          <w:rFonts w:cs="Times"/>
          <w:b/>
          <w:bCs/>
          <w:noProof/>
          <w:szCs w:val="24"/>
        </w:rPr>
        <w:t>51</w:t>
      </w:r>
      <w:r w:rsidRPr="00BE570F">
        <w:rPr>
          <w:rFonts w:cs="Times"/>
          <w:noProof/>
          <w:szCs w:val="24"/>
        </w:rPr>
        <w:t>(15): 8832–8840. doi: 10.1021/acs.est.7b00571</w:t>
      </w:r>
    </w:p>
    <w:p w14:paraId="0E9A5F53"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BE570F">
        <w:rPr>
          <w:rFonts w:cs="Times"/>
          <w:noProof/>
          <w:szCs w:val="24"/>
        </w:rPr>
        <w:t xml:space="preserve">US EPA. 2014. Other Test Method 33A: Geospatial Measurement of Air Pollution, Remote Emissions Quantification - Direct Assessment (GMAP-REQ-DA). Air Emission Measurement Center of US EPA. Available at https://www.epa.gov/sites/production/files/2020-08/documents/otm33a.pdf. Accessed 2020 Oct 19. </w:t>
      </w:r>
    </w:p>
    <w:p w14:paraId="5347A25B"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BE570F">
        <w:rPr>
          <w:rFonts w:cs="Times"/>
          <w:noProof/>
          <w:szCs w:val="24"/>
        </w:rPr>
        <w:t xml:space="preserve">Yacovitch TI, Daube C, Vaughn TL, Bell CS, Roscioli JR, Knighton WB, Nelson DD, Zimmerle D, Pétron G, Herndon SC. 2017. Natural gas facility methane emissions: Measurements by tracer flux ratio in two US natural gas producing basins. </w:t>
      </w:r>
      <w:r w:rsidRPr="00BE570F">
        <w:rPr>
          <w:rFonts w:cs="Times"/>
          <w:i/>
          <w:iCs/>
          <w:noProof/>
          <w:szCs w:val="24"/>
        </w:rPr>
        <w:t>Elem Sci Anthr</w:t>
      </w:r>
      <w:r w:rsidRPr="00BE570F">
        <w:rPr>
          <w:rFonts w:cs="Times"/>
          <w:noProof/>
          <w:szCs w:val="24"/>
        </w:rPr>
        <w:t xml:space="preserve"> </w:t>
      </w:r>
      <w:r w:rsidRPr="00BE570F">
        <w:rPr>
          <w:rFonts w:cs="Times"/>
          <w:b/>
          <w:bCs/>
          <w:noProof/>
          <w:szCs w:val="24"/>
        </w:rPr>
        <w:t>5</w:t>
      </w:r>
      <w:r w:rsidRPr="00BE570F">
        <w:rPr>
          <w:rFonts w:cs="Times"/>
          <w:noProof/>
          <w:szCs w:val="24"/>
        </w:rPr>
        <w:t>(69). doi: 10.1525/elementa.251</w:t>
      </w:r>
    </w:p>
    <w:p w14:paraId="7E2C6787"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BE570F">
        <w:rPr>
          <w:rFonts w:cs="Times"/>
          <w:noProof/>
          <w:szCs w:val="24"/>
        </w:rPr>
        <w:t xml:space="preserve">Yacovitch TI, Herndon SC, Pétron G, Kofler J, Lyon D, Zahniser MS, Kolb CE. 2015. Mobile laboratory observations of methane emissions in the Barnett Shale region. </w:t>
      </w:r>
      <w:r w:rsidRPr="00BE570F">
        <w:rPr>
          <w:rFonts w:cs="Times"/>
          <w:i/>
          <w:iCs/>
          <w:noProof/>
          <w:szCs w:val="24"/>
        </w:rPr>
        <w:t>Environ Sci Technol</w:t>
      </w:r>
      <w:r w:rsidRPr="00BE570F">
        <w:rPr>
          <w:rFonts w:cs="Times"/>
          <w:noProof/>
          <w:szCs w:val="24"/>
        </w:rPr>
        <w:t xml:space="preserve"> </w:t>
      </w:r>
      <w:r w:rsidRPr="00BE570F">
        <w:rPr>
          <w:rFonts w:cs="Times"/>
          <w:b/>
          <w:bCs/>
          <w:noProof/>
          <w:szCs w:val="24"/>
        </w:rPr>
        <w:t>49</w:t>
      </w:r>
      <w:r w:rsidRPr="00BE570F">
        <w:rPr>
          <w:rFonts w:cs="Times"/>
          <w:noProof/>
          <w:szCs w:val="24"/>
        </w:rPr>
        <w:t>(13): 7889–7895. doi: 10.1021/es506352j</w:t>
      </w:r>
    </w:p>
    <w:p w14:paraId="088CAA85" w14:textId="77777777" w:rsidR="00BE570F" w:rsidRPr="00BE570F" w:rsidRDefault="00BE570F" w:rsidP="00BE570F">
      <w:pPr>
        <w:widowControl w:val="0"/>
        <w:autoSpaceDE w:val="0"/>
        <w:autoSpaceDN w:val="0"/>
        <w:adjustRightInd w:val="0"/>
        <w:spacing w:line="240" w:lineRule="auto"/>
        <w:ind w:left="480" w:hanging="480"/>
        <w:rPr>
          <w:rFonts w:cs="Times"/>
          <w:noProof/>
          <w:szCs w:val="24"/>
        </w:rPr>
      </w:pPr>
      <w:r w:rsidRPr="00BE570F">
        <w:rPr>
          <w:rFonts w:cs="Times"/>
          <w:noProof/>
          <w:szCs w:val="24"/>
        </w:rPr>
        <w:t xml:space="preserve">Yacovitch TI, Neininger B, Herndon SC, Van Der Gon HD, Jonkers S, Hulskotte J, Roscioli JR, Zavala-Araiza D. 2018. Methane emissions in the Netherlands: The Groningen field. </w:t>
      </w:r>
      <w:r w:rsidRPr="00BE570F">
        <w:rPr>
          <w:rFonts w:cs="Times"/>
          <w:i/>
          <w:iCs/>
          <w:noProof/>
          <w:szCs w:val="24"/>
        </w:rPr>
        <w:t>Elementa</w:t>
      </w:r>
      <w:r w:rsidRPr="00BE570F">
        <w:rPr>
          <w:rFonts w:cs="Times"/>
          <w:noProof/>
          <w:szCs w:val="24"/>
        </w:rPr>
        <w:t xml:space="preserve"> </w:t>
      </w:r>
      <w:r w:rsidRPr="00BE570F">
        <w:rPr>
          <w:rFonts w:cs="Times"/>
          <w:b/>
          <w:bCs/>
          <w:noProof/>
          <w:szCs w:val="24"/>
        </w:rPr>
        <w:t>6</w:t>
      </w:r>
      <w:r w:rsidRPr="00BE570F">
        <w:rPr>
          <w:rFonts w:cs="Times"/>
          <w:noProof/>
          <w:szCs w:val="24"/>
        </w:rPr>
        <w:t>. doi: 10.1525/elementa.308</w:t>
      </w:r>
    </w:p>
    <w:p w14:paraId="17766931" w14:textId="77777777" w:rsidR="00BE570F" w:rsidRPr="00BE570F" w:rsidRDefault="00BE570F" w:rsidP="00BE570F">
      <w:pPr>
        <w:widowControl w:val="0"/>
        <w:autoSpaceDE w:val="0"/>
        <w:autoSpaceDN w:val="0"/>
        <w:adjustRightInd w:val="0"/>
        <w:spacing w:line="240" w:lineRule="auto"/>
        <w:ind w:left="480" w:hanging="480"/>
        <w:rPr>
          <w:rFonts w:cs="Times"/>
          <w:noProof/>
        </w:rPr>
      </w:pPr>
      <w:r w:rsidRPr="00BE570F">
        <w:rPr>
          <w:rFonts w:cs="Times"/>
          <w:noProof/>
          <w:szCs w:val="24"/>
        </w:rPr>
        <w:t xml:space="preserve">Zavala-Araiza D, Herndon SC, Roscioli JR, Yacovitch TI, Johnson MR, Tyner DR, Omara M, Knighton B. 2018. Methane emissions from oil and gas production sites in Alberta, Canada. </w:t>
      </w:r>
      <w:r w:rsidRPr="00BE570F">
        <w:rPr>
          <w:rFonts w:cs="Times"/>
          <w:i/>
          <w:iCs/>
          <w:noProof/>
          <w:szCs w:val="24"/>
        </w:rPr>
        <w:t>Elem Sci Anthr</w:t>
      </w:r>
      <w:r w:rsidRPr="00BE570F">
        <w:rPr>
          <w:rFonts w:cs="Times"/>
          <w:noProof/>
          <w:szCs w:val="24"/>
        </w:rPr>
        <w:t xml:space="preserve"> </w:t>
      </w:r>
      <w:r w:rsidRPr="00BE570F">
        <w:rPr>
          <w:rFonts w:cs="Times"/>
          <w:b/>
          <w:bCs/>
          <w:noProof/>
          <w:szCs w:val="24"/>
        </w:rPr>
        <w:t>6</w:t>
      </w:r>
      <w:r w:rsidRPr="00BE570F">
        <w:rPr>
          <w:rFonts w:cs="Times"/>
          <w:noProof/>
          <w:szCs w:val="24"/>
        </w:rPr>
        <w:t>(27). doi: 10.1525/elementa.284</w:t>
      </w:r>
    </w:p>
    <w:p w14:paraId="42DB39E9" w14:textId="61A633E8" w:rsidR="00B23147" w:rsidRPr="00B23147" w:rsidRDefault="00BE570F" w:rsidP="00B23147">
      <w:r>
        <w:fldChar w:fldCharType="end"/>
      </w:r>
    </w:p>
    <w:sectPr w:rsidR="00B23147" w:rsidRPr="00B23147" w:rsidSect="00A45C43">
      <w:pgSz w:w="12240" w:h="15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0E1B5" w16cex:dateUtc="2021-05-20T12:25:00Z"/>
  <w16cex:commentExtensible w16cex:durableId="2450E26F" w16cex:dateUtc="2021-05-20T1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0C705E" w16cid:durableId="2450E1B5"/>
  <w16cid:commentId w16cid:paraId="0A6EAAFD" w16cid:durableId="2450E26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219782" w14:textId="77777777" w:rsidR="008E642C" w:rsidRDefault="008E642C" w:rsidP="00151602">
      <w:pPr>
        <w:spacing w:after="0" w:line="240" w:lineRule="auto"/>
      </w:pPr>
      <w:r>
        <w:separator/>
      </w:r>
    </w:p>
  </w:endnote>
  <w:endnote w:type="continuationSeparator" w:id="0">
    <w:p w14:paraId="37136732" w14:textId="77777777" w:rsidR="008E642C" w:rsidRDefault="008E642C" w:rsidP="00151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FB59E" w14:textId="74883F04" w:rsidR="00D63F17" w:rsidRPr="00151602" w:rsidRDefault="00D63F17" w:rsidP="00151602">
    <w:pPr>
      <w:pStyle w:val="Footer"/>
      <w:tabs>
        <w:tab w:val="clear" w:pos="4680"/>
        <w:tab w:val="clear" w:pos="9360"/>
      </w:tabs>
      <w:jc w:val="center"/>
      <w:rPr>
        <w:caps/>
        <w:noProof/>
      </w:rPr>
    </w:pPr>
    <w:r w:rsidRPr="00151602">
      <w:rPr>
        <w:caps/>
      </w:rPr>
      <w:fldChar w:fldCharType="begin"/>
    </w:r>
    <w:r w:rsidRPr="00151602">
      <w:rPr>
        <w:caps/>
      </w:rPr>
      <w:instrText xml:space="preserve"> PAGE   \* MERGEFORMAT </w:instrText>
    </w:r>
    <w:r w:rsidRPr="00151602">
      <w:rPr>
        <w:caps/>
      </w:rPr>
      <w:fldChar w:fldCharType="separate"/>
    </w:r>
    <w:r w:rsidR="00C92B4B">
      <w:rPr>
        <w:caps/>
        <w:noProof/>
      </w:rPr>
      <w:t>30</w:t>
    </w:r>
    <w:r w:rsidRPr="00151602">
      <w:rPr>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84EEA" w14:textId="77777777" w:rsidR="008E642C" w:rsidRDefault="008E642C" w:rsidP="00151602">
      <w:pPr>
        <w:spacing w:after="0" w:line="240" w:lineRule="auto"/>
      </w:pPr>
      <w:r>
        <w:separator/>
      </w:r>
    </w:p>
  </w:footnote>
  <w:footnote w:type="continuationSeparator" w:id="0">
    <w:p w14:paraId="55B9B6A2" w14:textId="77777777" w:rsidR="008E642C" w:rsidRDefault="008E642C" w:rsidP="001516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F2DD8"/>
    <w:multiLevelType w:val="hybridMultilevel"/>
    <w:tmpl w:val="F87412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1482775B"/>
    <w:multiLevelType w:val="multilevel"/>
    <w:tmpl w:val="67440F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AF02704"/>
    <w:multiLevelType w:val="hybridMultilevel"/>
    <w:tmpl w:val="F4D07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05876FD"/>
    <w:multiLevelType w:val="hybridMultilevel"/>
    <w:tmpl w:val="CCD0D2DC"/>
    <w:lvl w:ilvl="0" w:tplc="50040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3B6E00"/>
    <w:multiLevelType w:val="hybridMultilevel"/>
    <w:tmpl w:val="9CD068C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26066C97"/>
    <w:multiLevelType w:val="hybridMultilevel"/>
    <w:tmpl w:val="44027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792926"/>
    <w:multiLevelType w:val="hybridMultilevel"/>
    <w:tmpl w:val="A058E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5212F1"/>
    <w:multiLevelType w:val="hybridMultilevel"/>
    <w:tmpl w:val="D3FC2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CB36B9"/>
    <w:multiLevelType w:val="hybridMultilevel"/>
    <w:tmpl w:val="150AA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A72506"/>
    <w:multiLevelType w:val="hybridMultilevel"/>
    <w:tmpl w:val="2DB6F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249C4"/>
    <w:multiLevelType w:val="hybridMultilevel"/>
    <w:tmpl w:val="3EF22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076B8E"/>
    <w:multiLevelType w:val="hybridMultilevel"/>
    <w:tmpl w:val="FA58C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ED3C0E"/>
    <w:multiLevelType w:val="hybridMultilevel"/>
    <w:tmpl w:val="AD2E2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A734FB"/>
    <w:multiLevelType w:val="hybridMultilevel"/>
    <w:tmpl w:val="5C082F9E"/>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A007C07"/>
    <w:multiLevelType w:val="hybridMultilevel"/>
    <w:tmpl w:val="E334EB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064FB2"/>
    <w:multiLevelType w:val="hybridMultilevel"/>
    <w:tmpl w:val="60565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401FCF"/>
    <w:multiLevelType w:val="hybridMultilevel"/>
    <w:tmpl w:val="1E30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F26A8D"/>
    <w:multiLevelType w:val="hybridMultilevel"/>
    <w:tmpl w:val="D0F27766"/>
    <w:lvl w:ilvl="0" w:tplc="04090003">
      <w:start w:val="1"/>
      <w:numFmt w:val="bullet"/>
      <w:lvlText w:val="o"/>
      <w:lvlJc w:val="left"/>
      <w:pPr>
        <w:ind w:left="360" w:hanging="360"/>
      </w:pPr>
      <w:rPr>
        <w:rFonts w:ascii="Courier New" w:hAnsi="Courier New" w:cs="Courier New"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76BA1426"/>
    <w:multiLevelType w:val="hybridMultilevel"/>
    <w:tmpl w:val="482C3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2"/>
  </w:num>
  <w:num w:numId="12">
    <w:abstractNumId w:val="11"/>
  </w:num>
  <w:num w:numId="13">
    <w:abstractNumId w:val="13"/>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6"/>
  </w:num>
  <w:num w:numId="17">
    <w:abstractNumId w:val="0"/>
  </w:num>
  <w:num w:numId="18">
    <w:abstractNumId w:val="17"/>
  </w:num>
  <w:num w:numId="19">
    <w:abstractNumId w:val="14"/>
  </w:num>
  <w:num w:numId="20">
    <w:abstractNumId w:val="12"/>
  </w:num>
  <w:num w:numId="21">
    <w:abstractNumId w:val="8"/>
  </w:num>
  <w:num w:numId="22">
    <w:abstractNumId w:val="4"/>
  </w:num>
  <w:num w:numId="23">
    <w:abstractNumId w:val="3"/>
  </w:num>
  <w:num w:numId="24">
    <w:abstractNumId w:val="18"/>
  </w:num>
  <w:num w:numId="25">
    <w:abstractNumId w:val="15"/>
  </w:num>
  <w:num w:numId="26">
    <w:abstractNumId w:val="10"/>
  </w:num>
  <w:num w:numId="27">
    <w:abstractNumId w:val="7"/>
  </w:num>
  <w:num w:numId="28">
    <w:abstractNumId w:val="5"/>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A94EE4"/>
    <w:rsid w:val="000044C3"/>
    <w:rsid w:val="00005F17"/>
    <w:rsid w:val="00007A82"/>
    <w:rsid w:val="00007DDF"/>
    <w:rsid w:val="000126DC"/>
    <w:rsid w:val="00013B1D"/>
    <w:rsid w:val="00013DE2"/>
    <w:rsid w:val="00021529"/>
    <w:rsid w:val="00021B4D"/>
    <w:rsid w:val="0002484B"/>
    <w:rsid w:val="00024B59"/>
    <w:rsid w:val="000255E2"/>
    <w:rsid w:val="000306CC"/>
    <w:rsid w:val="000325B2"/>
    <w:rsid w:val="00043DDD"/>
    <w:rsid w:val="00047324"/>
    <w:rsid w:val="00051A44"/>
    <w:rsid w:val="000529E2"/>
    <w:rsid w:val="00055EC0"/>
    <w:rsid w:val="00056223"/>
    <w:rsid w:val="0006256A"/>
    <w:rsid w:val="00063E8C"/>
    <w:rsid w:val="000670D4"/>
    <w:rsid w:val="000715BD"/>
    <w:rsid w:val="00071890"/>
    <w:rsid w:val="00071C40"/>
    <w:rsid w:val="00073339"/>
    <w:rsid w:val="00075B37"/>
    <w:rsid w:val="00082817"/>
    <w:rsid w:val="0008465D"/>
    <w:rsid w:val="000861C3"/>
    <w:rsid w:val="000949C9"/>
    <w:rsid w:val="00097656"/>
    <w:rsid w:val="000A3367"/>
    <w:rsid w:val="000A6AB8"/>
    <w:rsid w:val="000B28C2"/>
    <w:rsid w:val="000B3514"/>
    <w:rsid w:val="000B39B5"/>
    <w:rsid w:val="000B779C"/>
    <w:rsid w:val="000C000D"/>
    <w:rsid w:val="000C125D"/>
    <w:rsid w:val="000C2DC0"/>
    <w:rsid w:val="000D629B"/>
    <w:rsid w:val="000E09C3"/>
    <w:rsid w:val="000E1FF9"/>
    <w:rsid w:val="000E46FC"/>
    <w:rsid w:val="000E4C74"/>
    <w:rsid w:val="000F11D4"/>
    <w:rsid w:val="000F3E42"/>
    <w:rsid w:val="000F7D51"/>
    <w:rsid w:val="0010242B"/>
    <w:rsid w:val="001031FB"/>
    <w:rsid w:val="001115C7"/>
    <w:rsid w:val="0011309F"/>
    <w:rsid w:val="00116961"/>
    <w:rsid w:val="00120D88"/>
    <w:rsid w:val="0012244D"/>
    <w:rsid w:val="0013096A"/>
    <w:rsid w:val="001478A4"/>
    <w:rsid w:val="00151602"/>
    <w:rsid w:val="00152128"/>
    <w:rsid w:val="00160819"/>
    <w:rsid w:val="0016194F"/>
    <w:rsid w:val="001741EB"/>
    <w:rsid w:val="00182496"/>
    <w:rsid w:val="00185321"/>
    <w:rsid w:val="001861B0"/>
    <w:rsid w:val="00191D40"/>
    <w:rsid w:val="001960CE"/>
    <w:rsid w:val="001A1E1A"/>
    <w:rsid w:val="001A51B4"/>
    <w:rsid w:val="001A5ECB"/>
    <w:rsid w:val="001B0226"/>
    <w:rsid w:val="001B044E"/>
    <w:rsid w:val="001B674C"/>
    <w:rsid w:val="001B700E"/>
    <w:rsid w:val="001C6798"/>
    <w:rsid w:val="001D3793"/>
    <w:rsid w:val="001D511E"/>
    <w:rsid w:val="001E0425"/>
    <w:rsid w:val="001E11C4"/>
    <w:rsid w:val="001E4ACE"/>
    <w:rsid w:val="001E4EAC"/>
    <w:rsid w:val="001F0C0F"/>
    <w:rsid w:val="001F6898"/>
    <w:rsid w:val="001F6F88"/>
    <w:rsid w:val="00204E2B"/>
    <w:rsid w:val="002108FB"/>
    <w:rsid w:val="00214ACE"/>
    <w:rsid w:val="00221524"/>
    <w:rsid w:val="002236F0"/>
    <w:rsid w:val="00230FAA"/>
    <w:rsid w:val="0024199A"/>
    <w:rsid w:val="00245D9C"/>
    <w:rsid w:val="00253C79"/>
    <w:rsid w:val="0025434A"/>
    <w:rsid w:val="002544AA"/>
    <w:rsid w:val="0025560C"/>
    <w:rsid w:val="00260A49"/>
    <w:rsid w:val="00272123"/>
    <w:rsid w:val="00275069"/>
    <w:rsid w:val="00281854"/>
    <w:rsid w:val="00285FE4"/>
    <w:rsid w:val="00293B70"/>
    <w:rsid w:val="00296FD9"/>
    <w:rsid w:val="002A0550"/>
    <w:rsid w:val="002A5A27"/>
    <w:rsid w:val="002A6A08"/>
    <w:rsid w:val="002B368B"/>
    <w:rsid w:val="002B49AD"/>
    <w:rsid w:val="002B4FEC"/>
    <w:rsid w:val="002C4A82"/>
    <w:rsid w:val="002C647A"/>
    <w:rsid w:val="002D245D"/>
    <w:rsid w:val="002D28A2"/>
    <w:rsid w:val="002D462D"/>
    <w:rsid w:val="002D4B53"/>
    <w:rsid w:val="002E4C53"/>
    <w:rsid w:val="002E7440"/>
    <w:rsid w:val="002F1A5B"/>
    <w:rsid w:val="002F1DCF"/>
    <w:rsid w:val="00300D9E"/>
    <w:rsid w:val="00301FA5"/>
    <w:rsid w:val="00305D57"/>
    <w:rsid w:val="00317A33"/>
    <w:rsid w:val="00320F4E"/>
    <w:rsid w:val="003234B6"/>
    <w:rsid w:val="00335FC5"/>
    <w:rsid w:val="00337221"/>
    <w:rsid w:val="00346E07"/>
    <w:rsid w:val="00347836"/>
    <w:rsid w:val="00347BB0"/>
    <w:rsid w:val="00355F6E"/>
    <w:rsid w:val="00356708"/>
    <w:rsid w:val="00360D1D"/>
    <w:rsid w:val="0036293E"/>
    <w:rsid w:val="00366A8B"/>
    <w:rsid w:val="00377A6E"/>
    <w:rsid w:val="003825FF"/>
    <w:rsid w:val="003831D3"/>
    <w:rsid w:val="0038363D"/>
    <w:rsid w:val="003858C6"/>
    <w:rsid w:val="00387D5C"/>
    <w:rsid w:val="00391359"/>
    <w:rsid w:val="00394C91"/>
    <w:rsid w:val="003956AA"/>
    <w:rsid w:val="00395FB7"/>
    <w:rsid w:val="003960D8"/>
    <w:rsid w:val="00396704"/>
    <w:rsid w:val="003A0618"/>
    <w:rsid w:val="003B1C43"/>
    <w:rsid w:val="003B6B9C"/>
    <w:rsid w:val="003D627F"/>
    <w:rsid w:val="003D7E0D"/>
    <w:rsid w:val="003E0372"/>
    <w:rsid w:val="003E0D71"/>
    <w:rsid w:val="003E302E"/>
    <w:rsid w:val="003E6093"/>
    <w:rsid w:val="003F49B0"/>
    <w:rsid w:val="003F5681"/>
    <w:rsid w:val="003F6070"/>
    <w:rsid w:val="003F7BE1"/>
    <w:rsid w:val="00410F44"/>
    <w:rsid w:val="004155EC"/>
    <w:rsid w:val="00420590"/>
    <w:rsid w:val="004206BB"/>
    <w:rsid w:val="00421BAA"/>
    <w:rsid w:val="004263B8"/>
    <w:rsid w:val="00427CBD"/>
    <w:rsid w:val="00435469"/>
    <w:rsid w:val="0043785F"/>
    <w:rsid w:val="0044115A"/>
    <w:rsid w:val="00442FE7"/>
    <w:rsid w:val="004471AF"/>
    <w:rsid w:val="00451B41"/>
    <w:rsid w:val="0045280A"/>
    <w:rsid w:val="00454D0E"/>
    <w:rsid w:val="0045531F"/>
    <w:rsid w:val="00461667"/>
    <w:rsid w:val="004632CF"/>
    <w:rsid w:val="004655D5"/>
    <w:rsid w:val="00475C90"/>
    <w:rsid w:val="00476085"/>
    <w:rsid w:val="004856F0"/>
    <w:rsid w:val="00486E5D"/>
    <w:rsid w:val="00494D0A"/>
    <w:rsid w:val="004958F3"/>
    <w:rsid w:val="004A1250"/>
    <w:rsid w:val="004A1EAE"/>
    <w:rsid w:val="004B4DEC"/>
    <w:rsid w:val="004B5EAB"/>
    <w:rsid w:val="004B74F6"/>
    <w:rsid w:val="004C27CC"/>
    <w:rsid w:val="004C3612"/>
    <w:rsid w:val="004C3EF8"/>
    <w:rsid w:val="004C421B"/>
    <w:rsid w:val="004D0F3F"/>
    <w:rsid w:val="004E0F30"/>
    <w:rsid w:val="004E2BE4"/>
    <w:rsid w:val="004E3EC4"/>
    <w:rsid w:val="004F10F0"/>
    <w:rsid w:val="0050797B"/>
    <w:rsid w:val="00511C12"/>
    <w:rsid w:val="00515133"/>
    <w:rsid w:val="005156D0"/>
    <w:rsid w:val="00520FB6"/>
    <w:rsid w:val="0052169E"/>
    <w:rsid w:val="00521B1F"/>
    <w:rsid w:val="00522E2E"/>
    <w:rsid w:val="00523728"/>
    <w:rsid w:val="00527E7F"/>
    <w:rsid w:val="00534D74"/>
    <w:rsid w:val="005377E9"/>
    <w:rsid w:val="0054004D"/>
    <w:rsid w:val="0054426F"/>
    <w:rsid w:val="00545E24"/>
    <w:rsid w:val="0055326C"/>
    <w:rsid w:val="00553549"/>
    <w:rsid w:val="00555B12"/>
    <w:rsid w:val="00557270"/>
    <w:rsid w:val="00560BFC"/>
    <w:rsid w:val="00560F94"/>
    <w:rsid w:val="00564995"/>
    <w:rsid w:val="00570FF5"/>
    <w:rsid w:val="005758F5"/>
    <w:rsid w:val="00576F53"/>
    <w:rsid w:val="00577294"/>
    <w:rsid w:val="00582CD7"/>
    <w:rsid w:val="005846CA"/>
    <w:rsid w:val="00590ABD"/>
    <w:rsid w:val="005932A9"/>
    <w:rsid w:val="005956C4"/>
    <w:rsid w:val="00597921"/>
    <w:rsid w:val="005A182D"/>
    <w:rsid w:val="005A3D8E"/>
    <w:rsid w:val="005A60A5"/>
    <w:rsid w:val="005B0081"/>
    <w:rsid w:val="005B0A4F"/>
    <w:rsid w:val="005B12CC"/>
    <w:rsid w:val="005B2719"/>
    <w:rsid w:val="005B5B10"/>
    <w:rsid w:val="005C0D99"/>
    <w:rsid w:val="005C52BB"/>
    <w:rsid w:val="005D1CAA"/>
    <w:rsid w:val="005E1672"/>
    <w:rsid w:val="005E2E91"/>
    <w:rsid w:val="005E3E1B"/>
    <w:rsid w:val="005E406A"/>
    <w:rsid w:val="005E40B8"/>
    <w:rsid w:val="005F3E39"/>
    <w:rsid w:val="005F622A"/>
    <w:rsid w:val="005F70DC"/>
    <w:rsid w:val="006075ED"/>
    <w:rsid w:val="0061470D"/>
    <w:rsid w:val="00617E3E"/>
    <w:rsid w:val="00617F55"/>
    <w:rsid w:val="00621F1F"/>
    <w:rsid w:val="00623025"/>
    <w:rsid w:val="00625425"/>
    <w:rsid w:val="0063048C"/>
    <w:rsid w:val="00631A6B"/>
    <w:rsid w:val="00633D80"/>
    <w:rsid w:val="006355C5"/>
    <w:rsid w:val="0064353E"/>
    <w:rsid w:val="00645C5C"/>
    <w:rsid w:val="0065713D"/>
    <w:rsid w:val="00657D38"/>
    <w:rsid w:val="0066350A"/>
    <w:rsid w:val="00664796"/>
    <w:rsid w:val="00664AE9"/>
    <w:rsid w:val="00666840"/>
    <w:rsid w:val="006676FE"/>
    <w:rsid w:val="0067094F"/>
    <w:rsid w:val="00675E20"/>
    <w:rsid w:val="00677498"/>
    <w:rsid w:val="00685EAD"/>
    <w:rsid w:val="00686F3C"/>
    <w:rsid w:val="00687AFE"/>
    <w:rsid w:val="00690F71"/>
    <w:rsid w:val="00694204"/>
    <w:rsid w:val="00694841"/>
    <w:rsid w:val="00695EB9"/>
    <w:rsid w:val="00697201"/>
    <w:rsid w:val="006A576A"/>
    <w:rsid w:val="006C66C9"/>
    <w:rsid w:val="006D024B"/>
    <w:rsid w:val="006E523D"/>
    <w:rsid w:val="006E5D79"/>
    <w:rsid w:val="006F5AE2"/>
    <w:rsid w:val="007041AF"/>
    <w:rsid w:val="007113DB"/>
    <w:rsid w:val="00731C18"/>
    <w:rsid w:val="0073360E"/>
    <w:rsid w:val="007351E8"/>
    <w:rsid w:val="00744F51"/>
    <w:rsid w:val="00746AEC"/>
    <w:rsid w:val="0075029A"/>
    <w:rsid w:val="007502B4"/>
    <w:rsid w:val="00752894"/>
    <w:rsid w:val="00755C24"/>
    <w:rsid w:val="00767695"/>
    <w:rsid w:val="00767E62"/>
    <w:rsid w:val="0077095E"/>
    <w:rsid w:val="00780E3E"/>
    <w:rsid w:val="00780F65"/>
    <w:rsid w:val="00783443"/>
    <w:rsid w:val="00787C3D"/>
    <w:rsid w:val="00787F41"/>
    <w:rsid w:val="00791CEC"/>
    <w:rsid w:val="00792012"/>
    <w:rsid w:val="007931C6"/>
    <w:rsid w:val="007942AF"/>
    <w:rsid w:val="00794C38"/>
    <w:rsid w:val="007964A1"/>
    <w:rsid w:val="007A03F1"/>
    <w:rsid w:val="007A2593"/>
    <w:rsid w:val="007A3151"/>
    <w:rsid w:val="007A50FE"/>
    <w:rsid w:val="007A6CCB"/>
    <w:rsid w:val="007B04FA"/>
    <w:rsid w:val="007B08F1"/>
    <w:rsid w:val="007C1992"/>
    <w:rsid w:val="007C2B8C"/>
    <w:rsid w:val="007C2D51"/>
    <w:rsid w:val="007C6E42"/>
    <w:rsid w:val="007D289A"/>
    <w:rsid w:val="007D4E5A"/>
    <w:rsid w:val="007E1570"/>
    <w:rsid w:val="007E1EAC"/>
    <w:rsid w:val="007E27B1"/>
    <w:rsid w:val="007E5947"/>
    <w:rsid w:val="007E618A"/>
    <w:rsid w:val="007F339E"/>
    <w:rsid w:val="007F7F36"/>
    <w:rsid w:val="00800CD1"/>
    <w:rsid w:val="00801BB0"/>
    <w:rsid w:val="008020ED"/>
    <w:rsid w:val="00802EBA"/>
    <w:rsid w:val="008106EA"/>
    <w:rsid w:val="00810830"/>
    <w:rsid w:val="008114D1"/>
    <w:rsid w:val="0081699E"/>
    <w:rsid w:val="00820984"/>
    <w:rsid w:val="0082225E"/>
    <w:rsid w:val="00827C3C"/>
    <w:rsid w:val="00833334"/>
    <w:rsid w:val="00834C19"/>
    <w:rsid w:val="00836D96"/>
    <w:rsid w:val="008427CE"/>
    <w:rsid w:val="00877CFB"/>
    <w:rsid w:val="00883117"/>
    <w:rsid w:val="00891E7E"/>
    <w:rsid w:val="00895B0C"/>
    <w:rsid w:val="00895F09"/>
    <w:rsid w:val="008A5A14"/>
    <w:rsid w:val="008B254B"/>
    <w:rsid w:val="008C67B1"/>
    <w:rsid w:val="008D054E"/>
    <w:rsid w:val="008D0746"/>
    <w:rsid w:val="008D182E"/>
    <w:rsid w:val="008D76CD"/>
    <w:rsid w:val="008E02B5"/>
    <w:rsid w:val="008E2FBE"/>
    <w:rsid w:val="008E41B7"/>
    <w:rsid w:val="008E642C"/>
    <w:rsid w:val="008F34A6"/>
    <w:rsid w:val="008F3A3D"/>
    <w:rsid w:val="008F4529"/>
    <w:rsid w:val="00900351"/>
    <w:rsid w:val="00900483"/>
    <w:rsid w:val="00907873"/>
    <w:rsid w:val="00911519"/>
    <w:rsid w:val="0091630F"/>
    <w:rsid w:val="00917C46"/>
    <w:rsid w:val="00923AA5"/>
    <w:rsid w:val="009244B0"/>
    <w:rsid w:val="00930472"/>
    <w:rsid w:val="00931FB4"/>
    <w:rsid w:val="00945F2B"/>
    <w:rsid w:val="00951263"/>
    <w:rsid w:val="00961394"/>
    <w:rsid w:val="00970407"/>
    <w:rsid w:val="0097153C"/>
    <w:rsid w:val="009775D1"/>
    <w:rsid w:val="00984A96"/>
    <w:rsid w:val="00994D97"/>
    <w:rsid w:val="00996F88"/>
    <w:rsid w:val="009A0C60"/>
    <w:rsid w:val="009A15C0"/>
    <w:rsid w:val="009A618D"/>
    <w:rsid w:val="009A70AD"/>
    <w:rsid w:val="009B4041"/>
    <w:rsid w:val="009B417A"/>
    <w:rsid w:val="009B47D0"/>
    <w:rsid w:val="009C1FC1"/>
    <w:rsid w:val="009D0777"/>
    <w:rsid w:val="009D0A83"/>
    <w:rsid w:val="009D4F41"/>
    <w:rsid w:val="009E0C43"/>
    <w:rsid w:val="009E329B"/>
    <w:rsid w:val="009E3EB6"/>
    <w:rsid w:val="009E4E5E"/>
    <w:rsid w:val="009F0FC8"/>
    <w:rsid w:val="009F4A45"/>
    <w:rsid w:val="009F7A10"/>
    <w:rsid w:val="00A0362F"/>
    <w:rsid w:val="00A10861"/>
    <w:rsid w:val="00A14797"/>
    <w:rsid w:val="00A26538"/>
    <w:rsid w:val="00A31410"/>
    <w:rsid w:val="00A31C4D"/>
    <w:rsid w:val="00A31D23"/>
    <w:rsid w:val="00A3466E"/>
    <w:rsid w:val="00A34A42"/>
    <w:rsid w:val="00A353B8"/>
    <w:rsid w:val="00A368A6"/>
    <w:rsid w:val="00A41773"/>
    <w:rsid w:val="00A45057"/>
    <w:rsid w:val="00A45C43"/>
    <w:rsid w:val="00A47E40"/>
    <w:rsid w:val="00A51BCF"/>
    <w:rsid w:val="00A52E4C"/>
    <w:rsid w:val="00A53E08"/>
    <w:rsid w:val="00A54CF4"/>
    <w:rsid w:val="00A55836"/>
    <w:rsid w:val="00A657F9"/>
    <w:rsid w:val="00A66937"/>
    <w:rsid w:val="00A66B26"/>
    <w:rsid w:val="00A706DF"/>
    <w:rsid w:val="00A73370"/>
    <w:rsid w:val="00A74051"/>
    <w:rsid w:val="00A7681F"/>
    <w:rsid w:val="00A80BCC"/>
    <w:rsid w:val="00A8354E"/>
    <w:rsid w:val="00A86DE0"/>
    <w:rsid w:val="00A8759D"/>
    <w:rsid w:val="00A90770"/>
    <w:rsid w:val="00A94EE4"/>
    <w:rsid w:val="00AA232E"/>
    <w:rsid w:val="00AA68A9"/>
    <w:rsid w:val="00AB1932"/>
    <w:rsid w:val="00AC0FE2"/>
    <w:rsid w:val="00AC702E"/>
    <w:rsid w:val="00AD2DC4"/>
    <w:rsid w:val="00AD361C"/>
    <w:rsid w:val="00AD5191"/>
    <w:rsid w:val="00AD55BC"/>
    <w:rsid w:val="00AD6E7C"/>
    <w:rsid w:val="00AE38B2"/>
    <w:rsid w:val="00AE435B"/>
    <w:rsid w:val="00AE521A"/>
    <w:rsid w:val="00AF6AE6"/>
    <w:rsid w:val="00AF7B44"/>
    <w:rsid w:val="00B050B6"/>
    <w:rsid w:val="00B1462E"/>
    <w:rsid w:val="00B2156C"/>
    <w:rsid w:val="00B22E6F"/>
    <w:rsid w:val="00B23147"/>
    <w:rsid w:val="00B256B5"/>
    <w:rsid w:val="00B37DB2"/>
    <w:rsid w:val="00B4140F"/>
    <w:rsid w:val="00B42897"/>
    <w:rsid w:val="00B57C8E"/>
    <w:rsid w:val="00B57DDC"/>
    <w:rsid w:val="00B61F81"/>
    <w:rsid w:val="00B64D03"/>
    <w:rsid w:val="00B733B6"/>
    <w:rsid w:val="00B75C20"/>
    <w:rsid w:val="00B812FD"/>
    <w:rsid w:val="00B822E7"/>
    <w:rsid w:val="00B8532E"/>
    <w:rsid w:val="00B864AF"/>
    <w:rsid w:val="00B86639"/>
    <w:rsid w:val="00B90AF3"/>
    <w:rsid w:val="00B91BA7"/>
    <w:rsid w:val="00B9364C"/>
    <w:rsid w:val="00BA4172"/>
    <w:rsid w:val="00BB6836"/>
    <w:rsid w:val="00BD1863"/>
    <w:rsid w:val="00BD2A63"/>
    <w:rsid w:val="00BD5F2C"/>
    <w:rsid w:val="00BE15FD"/>
    <w:rsid w:val="00BE4E40"/>
    <w:rsid w:val="00BE570F"/>
    <w:rsid w:val="00BF23ED"/>
    <w:rsid w:val="00BF4FF9"/>
    <w:rsid w:val="00BF7570"/>
    <w:rsid w:val="00C0381F"/>
    <w:rsid w:val="00C05C18"/>
    <w:rsid w:val="00C06DC7"/>
    <w:rsid w:val="00C17459"/>
    <w:rsid w:val="00C20B3B"/>
    <w:rsid w:val="00C2233E"/>
    <w:rsid w:val="00C2241E"/>
    <w:rsid w:val="00C24149"/>
    <w:rsid w:val="00C2488D"/>
    <w:rsid w:val="00C267CE"/>
    <w:rsid w:val="00C35E03"/>
    <w:rsid w:val="00C36AE2"/>
    <w:rsid w:val="00C4051D"/>
    <w:rsid w:val="00C42725"/>
    <w:rsid w:val="00C511A4"/>
    <w:rsid w:val="00C552D0"/>
    <w:rsid w:val="00C5664A"/>
    <w:rsid w:val="00C6523E"/>
    <w:rsid w:val="00C671F7"/>
    <w:rsid w:val="00C70756"/>
    <w:rsid w:val="00C74F4C"/>
    <w:rsid w:val="00C82839"/>
    <w:rsid w:val="00C878AF"/>
    <w:rsid w:val="00C879A9"/>
    <w:rsid w:val="00C87A95"/>
    <w:rsid w:val="00C92B4B"/>
    <w:rsid w:val="00CA2181"/>
    <w:rsid w:val="00CA3DE7"/>
    <w:rsid w:val="00CA6744"/>
    <w:rsid w:val="00CB0245"/>
    <w:rsid w:val="00CB3D6E"/>
    <w:rsid w:val="00CB48A7"/>
    <w:rsid w:val="00CB7896"/>
    <w:rsid w:val="00CD2B81"/>
    <w:rsid w:val="00CD67C3"/>
    <w:rsid w:val="00CE2320"/>
    <w:rsid w:val="00CE3251"/>
    <w:rsid w:val="00CE41B7"/>
    <w:rsid w:val="00CE6210"/>
    <w:rsid w:val="00CE7D14"/>
    <w:rsid w:val="00CF1D1E"/>
    <w:rsid w:val="00CF3E80"/>
    <w:rsid w:val="00CF75E4"/>
    <w:rsid w:val="00D027EE"/>
    <w:rsid w:val="00D06D57"/>
    <w:rsid w:val="00D14E9D"/>
    <w:rsid w:val="00D177A4"/>
    <w:rsid w:val="00D2123A"/>
    <w:rsid w:val="00D238B0"/>
    <w:rsid w:val="00D23C96"/>
    <w:rsid w:val="00D25EB1"/>
    <w:rsid w:val="00D27A03"/>
    <w:rsid w:val="00D30D83"/>
    <w:rsid w:val="00D31110"/>
    <w:rsid w:val="00D32EF7"/>
    <w:rsid w:val="00D35D90"/>
    <w:rsid w:val="00D40DCA"/>
    <w:rsid w:val="00D44FB6"/>
    <w:rsid w:val="00D4574F"/>
    <w:rsid w:val="00D45D96"/>
    <w:rsid w:val="00D534D1"/>
    <w:rsid w:val="00D542A2"/>
    <w:rsid w:val="00D61335"/>
    <w:rsid w:val="00D63F17"/>
    <w:rsid w:val="00D664A2"/>
    <w:rsid w:val="00D6721D"/>
    <w:rsid w:val="00D73D62"/>
    <w:rsid w:val="00D7750B"/>
    <w:rsid w:val="00D864AF"/>
    <w:rsid w:val="00D87385"/>
    <w:rsid w:val="00D95221"/>
    <w:rsid w:val="00DA0BAD"/>
    <w:rsid w:val="00DA2306"/>
    <w:rsid w:val="00DA2D9B"/>
    <w:rsid w:val="00DB47C5"/>
    <w:rsid w:val="00DB6ACC"/>
    <w:rsid w:val="00DC08C8"/>
    <w:rsid w:val="00DC542B"/>
    <w:rsid w:val="00DD1055"/>
    <w:rsid w:val="00DE0B05"/>
    <w:rsid w:val="00DE1FE3"/>
    <w:rsid w:val="00DE6C00"/>
    <w:rsid w:val="00DE72EB"/>
    <w:rsid w:val="00DF13E8"/>
    <w:rsid w:val="00E01E13"/>
    <w:rsid w:val="00E03C6C"/>
    <w:rsid w:val="00E12396"/>
    <w:rsid w:val="00E269E1"/>
    <w:rsid w:val="00E27024"/>
    <w:rsid w:val="00E40FDC"/>
    <w:rsid w:val="00E54572"/>
    <w:rsid w:val="00E56BDA"/>
    <w:rsid w:val="00E74017"/>
    <w:rsid w:val="00E82269"/>
    <w:rsid w:val="00E90DF2"/>
    <w:rsid w:val="00E928E1"/>
    <w:rsid w:val="00E9327C"/>
    <w:rsid w:val="00E94393"/>
    <w:rsid w:val="00E95BAC"/>
    <w:rsid w:val="00E96CF1"/>
    <w:rsid w:val="00E970EB"/>
    <w:rsid w:val="00E97614"/>
    <w:rsid w:val="00E9793B"/>
    <w:rsid w:val="00E97ECC"/>
    <w:rsid w:val="00EC2B5C"/>
    <w:rsid w:val="00EC4440"/>
    <w:rsid w:val="00EC6C58"/>
    <w:rsid w:val="00EC7548"/>
    <w:rsid w:val="00ED5513"/>
    <w:rsid w:val="00EE3E89"/>
    <w:rsid w:val="00EE6681"/>
    <w:rsid w:val="00EF0562"/>
    <w:rsid w:val="00EF1459"/>
    <w:rsid w:val="00F016A0"/>
    <w:rsid w:val="00F03B39"/>
    <w:rsid w:val="00F077CA"/>
    <w:rsid w:val="00F144D2"/>
    <w:rsid w:val="00F15364"/>
    <w:rsid w:val="00F208E4"/>
    <w:rsid w:val="00F21B53"/>
    <w:rsid w:val="00F23A76"/>
    <w:rsid w:val="00F241F3"/>
    <w:rsid w:val="00F2605A"/>
    <w:rsid w:val="00F332A9"/>
    <w:rsid w:val="00F36811"/>
    <w:rsid w:val="00F3703E"/>
    <w:rsid w:val="00F41E55"/>
    <w:rsid w:val="00F43D50"/>
    <w:rsid w:val="00F504EC"/>
    <w:rsid w:val="00F50CE9"/>
    <w:rsid w:val="00F53D95"/>
    <w:rsid w:val="00F56B5A"/>
    <w:rsid w:val="00F57CF2"/>
    <w:rsid w:val="00F64AEA"/>
    <w:rsid w:val="00F66907"/>
    <w:rsid w:val="00F7288E"/>
    <w:rsid w:val="00F72E76"/>
    <w:rsid w:val="00F7748C"/>
    <w:rsid w:val="00F81A87"/>
    <w:rsid w:val="00F86017"/>
    <w:rsid w:val="00F905EC"/>
    <w:rsid w:val="00FA40C8"/>
    <w:rsid w:val="00FA42A9"/>
    <w:rsid w:val="00FA5E6F"/>
    <w:rsid w:val="00FB17EE"/>
    <w:rsid w:val="00FB4944"/>
    <w:rsid w:val="00FB7DF7"/>
    <w:rsid w:val="00FC2D01"/>
    <w:rsid w:val="00FC4451"/>
    <w:rsid w:val="00FD07E4"/>
    <w:rsid w:val="00FD5094"/>
    <w:rsid w:val="00FE12C6"/>
    <w:rsid w:val="00FE1813"/>
    <w:rsid w:val="00FE1D44"/>
    <w:rsid w:val="00FE28F4"/>
    <w:rsid w:val="00FE4935"/>
    <w:rsid w:val="00FE5B99"/>
    <w:rsid w:val="00FE684A"/>
    <w:rsid w:val="00FF3B71"/>
    <w:rsid w:val="00FF5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57E85"/>
  <w15:docId w15:val="{182412CB-3AAD-4C06-BAF7-ABBA5E2D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A95"/>
    <w:rPr>
      <w:rFonts w:ascii="Times" w:hAnsi="Times"/>
    </w:rPr>
  </w:style>
  <w:style w:type="paragraph" w:styleId="Heading1">
    <w:name w:val="heading 1"/>
    <w:basedOn w:val="Normal"/>
    <w:next w:val="Normal"/>
    <w:link w:val="Heading1Char"/>
    <w:uiPriority w:val="9"/>
    <w:qFormat/>
    <w:rsid w:val="00C87A95"/>
    <w:pPr>
      <w:keepNext/>
      <w:keepLines/>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C87A95"/>
    <w:pPr>
      <w:keepNext/>
      <w:keepLines/>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C87A95"/>
    <w:pPr>
      <w:keepNext/>
      <w:keepLines/>
      <w:numPr>
        <w:ilvl w:val="2"/>
        <w:numId w:val="10"/>
      </w:numPr>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C87A95"/>
    <w:pPr>
      <w:keepNext/>
      <w:keepLines/>
      <w:numPr>
        <w:ilvl w:val="3"/>
        <w:numId w:val="10"/>
      </w:numPr>
      <w:spacing w:before="200" w:after="0"/>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semiHidden/>
    <w:unhideWhenUsed/>
    <w:qFormat/>
    <w:rsid w:val="00C87A95"/>
    <w:pPr>
      <w:keepNext/>
      <w:keepLines/>
      <w:numPr>
        <w:ilvl w:val="4"/>
        <w:numId w:val="10"/>
      </w:numPr>
      <w:spacing w:before="200" w:after="0"/>
      <w:outlineLvl w:val="4"/>
    </w:pPr>
    <w:rPr>
      <w:rFonts w:eastAsiaTheme="majorEastAsia" w:cstheme="majorBidi"/>
      <w:color w:val="323E4F" w:themeColor="text2" w:themeShade="BF"/>
    </w:rPr>
  </w:style>
  <w:style w:type="paragraph" w:styleId="Heading6">
    <w:name w:val="heading 6"/>
    <w:basedOn w:val="Normal"/>
    <w:next w:val="Normal"/>
    <w:link w:val="Heading6Char"/>
    <w:uiPriority w:val="9"/>
    <w:semiHidden/>
    <w:unhideWhenUsed/>
    <w:qFormat/>
    <w:rsid w:val="00FA5E6F"/>
    <w:pPr>
      <w:keepNext/>
      <w:keepLines/>
      <w:numPr>
        <w:ilvl w:val="5"/>
        <w:numId w:val="10"/>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FA5E6F"/>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A5E6F"/>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5E6F"/>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A95"/>
    <w:rPr>
      <w:rFonts w:ascii="Times" w:eastAsiaTheme="majorEastAsia" w:hAnsi="Times" w:cstheme="majorBidi"/>
      <w:b/>
      <w:bCs/>
      <w:smallCaps/>
      <w:color w:val="000000" w:themeColor="text1"/>
      <w:sz w:val="36"/>
      <w:szCs w:val="36"/>
    </w:rPr>
  </w:style>
  <w:style w:type="character" w:customStyle="1" w:styleId="Heading2Char">
    <w:name w:val="Heading 2 Char"/>
    <w:basedOn w:val="DefaultParagraphFont"/>
    <w:link w:val="Heading2"/>
    <w:uiPriority w:val="9"/>
    <w:rsid w:val="00C87A95"/>
    <w:rPr>
      <w:rFonts w:ascii="Times" w:eastAsiaTheme="majorEastAsia" w:hAnsi="Times" w:cstheme="majorBidi"/>
      <w:b/>
      <w:bCs/>
      <w:smallCaps/>
      <w:color w:val="000000" w:themeColor="text1"/>
      <w:sz w:val="28"/>
      <w:szCs w:val="28"/>
    </w:rPr>
  </w:style>
  <w:style w:type="character" w:customStyle="1" w:styleId="Heading3Char">
    <w:name w:val="Heading 3 Char"/>
    <w:basedOn w:val="DefaultParagraphFont"/>
    <w:link w:val="Heading3"/>
    <w:uiPriority w:val="9"/>
    <w:rsid w:val="00C87A95"/>
    <w:rPr>
      <w:rFonts w:ascii="Times" w:eastAsiaTheme="majorEastAsia" w:hAnsi="Times" w:cstheme="majorBidi"/>
      <w:b/>
      <w:bCs/>
      <w:color w:val="000000" w:themeColor="text1"/>
    </w:rPr>
  </w:style>
  <w:style w:type="character" w:customStyle="1" w:styleId="Heading4Char">
    <w:name w:val="Heading 4 Char"/>
    <w:basedOn w:val="DefaultParagraphFont"/>
    <w:link w:val="Heading4"/>
    <w:uiPriority w:val="9"/>
    <w:rsid w:val="00C87A95"/>
    <w:rPr>
      <w:rFonts w:ascii="Times" w:eastAsiaTheme="majorEastAsia" w:hAnsi="Times" w:cstheme="majorBidi"/>
      <w:b/>
      <w:bCs/>
      <w:i/>
      <w:iCs/>
      <w:color w:val="000000" w:themeColor="text1"/>
    </w:rPr>
  </w:style>
  <w:style w:type="character" w:customStyle="1" w:styleId="Heading5Char">
    <w:name w:val="Heading 5 Char"/>
    <w:basedOn w:val="DefaultParagraphFont"/>
    <w:link w:val="Heading5"/>
    <w:uiPriority w:val="9"/>
    <w:semiHidden/>
    <w:rsid w:val="00C87A95"/>
    <w:rPr>
      <w:rFonts w:ascii="Times" w:eastAsiaTheme="majorEastAsia" w:hAnsi="Times" w:cstheme="majorBidi"/>
      <w:color w:val="323E4F" w:themeColor="text2" w:themeShade="BF"/>
    </w:rPr>
  </w:style>
  <w:style w:type="character" w:customStyle="1" w:styleId="Heading6Char">
    <w:name w:val="Heading 6 Char"/>
    <w:basedOn w:val="DefaultParagraphFont"/>
    <w:link w:val="Heading6"/>
    <w:uiPriority w:val="9"/>
    <w:semiHidden/>
    <w:rsid w:val="00FA5E6F"/>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FA5E6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A5E6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5E6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0E46FC"/>
    <w:pPr>
      <w:spacing w:after="200" w:line="240" w:lineRule="auto"/>
    </w:pPr>
    <w:rPr>
      <w:iCs/>
      <w:sz w:val="20"/>
      <w:szCs w:val="18"/>
    </w:rPr>
  </w:style>
  <w:style w:type="paragraph" w:styleId="Title">
    <w:name w:val="Title"/>
    <w:basedOn w:val="Normal"/>
    <w:next w:val="Normal"/>
    <w:link w:val="TitleChar"/>
    <w:uiPriority w:val="10"/>
    <w:qFormat/>
    <w:rsid w:val="00C87A95"/>
    <w:pPr>
      <w:spacing w:after="0" w:line="240" w:lineRule="auto"/>
      <w:contextualSpacing/>
    </w:pPr>
    <w:rPr>
      <w:rFonts w:eastAsiaTheme="majorEastAsia" w:cstheme="majorBidi"/>
      <w:color w:val="000000" w:themeColor="text1"/>
      <w:sz w:val="56"/>
      <w:szCs w:val="56"/>
    </w:rPr>
  </w:style>
  <w:style w:type="character" w:customStyle="1" w:styleId="TitleChar">
    <w:name w:val="Title Char"/>
    <w:basedOn w:val="DefaultParagraphFont"/>
    <w:link w:val="Title"/>
    <w:uiPriority w:val="10"/>
    <w:rsid w:val="00C87A95"/>
    <w:rPr>
      <w:rFonts w:ascii="Times" w:eastAsiaTheme="majorEastAsia" w:hAnsi="Times" w:cstheme="majorBidi"/>
      <w:color w:val="000000" w:themeColor="text1"/>
      <w:sz w:val="56"/>
      <w:szCs w:val="56"/>
    </w:rPr>
  </w:style>
  <w:style w:type="paragraph" w:styleId="Subtitle">
    <w:name w:val="Subtitle"/>
    <w:basedOn w:val="Normal"/>
    <w:next w:val="Normal"/>
    <w:link w:val="SubtitleChar"/>
    <w:uiPriority w:val="11"/>
    <w:qFormat/>
    <w:rsid w:val="00FA5E6F"/>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FA5E6F"/>
    <w:rPr>
      <w:color w:val="5A5A5A" w:themeColor="text1" w:themeTint="A5"/>
      <w:spacing w:val="10"/>
    </w:rPr>
  </w:style>
  <w:style w:type="character" w:styleId="Strong">
    <w:name w:val="Strong"/>
    <w:basedOn w:val="DefaultParagraphFont"/>
    <w:uiPriority w:val="22"/>
    <w:qFormat/>
    <w:rsid w:val="00FA5E6F"/>
    <w:rPr>
      <w:b/>
      <w:bCs/>
      <w:color w:val="000000" w:themeColor="text1"/>
    </w:rPr>
  </w:style>
  <w:style w:type="character" w:styleId="Emphasis">
    <w:name w:val="Emphasis"/>
    <w:basedOn w:val="DefaultParagraphFont"/>
    <w:uiPriority w:val="20"/>
    <w:qFormat/>
    <w:rsid w:val="00FA5E6F"/>
    <w:rPr>
      <w:i/>
      <w:iCs/>
      <w:color w:val="auto"/>
    </w:rPr>
  </w:style>
  <w:style w:type="paragraph" w:styleId="NoSpacing">
    <w:name w:val="No Spacing"/>
    <w:uiPriority w:val="1"/>
    <w:qFormat/>
    <w:rsid w:val="00C87A95"/>
    <w:pPr>
      <w:spacing w:after="0" w:line="240" w:lineRule="auto"/>
    </w:pPr>
    <w:rPr>
      <w:rFonts w:ascii="Times" w:hAnsi="Times"/>
    </w:rPr>
  </w:style>
  <w:style w:type="paragraph" w:styleId="Quote">
    <w:name w:val="Quote"/>
    <w:basedOn w:val="Normal"/>
    <w:next w:val="Normal"/>
    <w:link w:val="QuoteChar"/>
    <w:uiPriority w:val="29"/>
    <w:qFormat/>
    <w:rsid w:val="00FA5E6F"/>
    <w:pPr>
      <w:spacing w:before="160"/>
      <w:ind w:left="720" w:right="720"/>
    </w:pPr>
    <w:rPr>
      <w:i/>
      <w:iCs/>
      <w:color w:val="000000" w:themeColor="text1"/>
    </w:rPr>
  </w:style>
  <w:style w:type="character" w:customStyle="1" w:styleId="QuoteChar">
    <w:name w:val="Quote Char"/>
    <w:basedOn w:val="DefaultParagraphFont"/>
    <w:link w:val="Quote"/>
    <w:uiPriority w:val="29"/>
    <w:rsid w:val="00FA5E6F"/>
    <w:rPr>
      <w:i/>
      <w:iCs/>
      <w:color w:val="000000" w:themeColor="text1"/>
    </w:rPr>
  </w:style>
  <w:style w:type="paragraph" w:styleId="IntenseQuote">
    <w:name w:val="Intense Quote"/>
    <w:basedOn w:val="Normal"/>
    <w:next w:val="Normal"/>
    <w:link w:val="IntenseQuoteChar"/>
    <w:uiPriority w:val="30"/>
    <w:qFormat/>
    <w:rsid w:val="00FA5E6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FA5E6F"/>
    <w:rPr>
      <w:color w:val="000000" w:themeColor="text1"/>
      <w:shd w:val="clear" w:color="auto" w:fill="F2F2F2" w:themeFill="background1" w:themeFillShade="F2"/>
    </w:rPr>
  </w:style>
  <w:style w:type="character" w:styleId="SubtleEmphasis">
    <w:name w:val="Subtle Emphasis"/>
    <w:basedOn w:val="DefaultParagraphFont"/>
    <w:uiPriority w:val="19"/>
    <w:qFormat/>
    <w:rsid w:val="00C87A95"/>
    <w:rPr>
      <w:rFonts w:ascii="Times" w:hAnsi="Times"/>
      <w:i/>
      <w:iCs/>
      <w:color w:val="404040" w:themeColor="text1" w:themeTint="BF"/>
    </w:rPr>
  </w:style>
  <w:style w:type="character" w:styleId="IntenseEmphasis">
    <w:name w:val="Intense Emphasis"/>
    <w:basedOn w:val="DefaultParagraphFont"/>
    <w:uiPriority w:val="21"/>
    <w:qFormat/>
    <w:rsid w:val="00FA5E6F"/>
    <w:rPr>
      <w:b/>
      <w:bCs/>
      <w:i/>
      <w:iCs/>
      <w:caps/>
    </w:rPr>
  </w:style>
  <w:style w:type="character" w:styleId="SubtleReference">
    <w:name w:val="Subtle Reference"/>
    <w:basedOn w:val="DefaultParagraphFont"/>
    <w:uiPriority w:val="31"/>
    <w:qFormat/>
    <w:rsid w:val="00FA5E6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A5E6F"/>
    <w:rPr>
      <w:b/>
      <w:bCs/>
      <w:smallCaps/>
      <w:u w:val="single"/>
    </w:rPr>
  </w:style>
  <w:style w:type="character" w:styleId="BookTitle">
    <w:name w:val="Book Title"/>
    <w:basedOn w:val="DefaultParagraphFont"/>
    <w:uiPriority w:val="33"/>
    <w:qFormat/>
    <w:rsid w:val="00FA5E6F"/>
    <w:rPr>
      <w:b w:val="0"/>
      <w:bCs w:val="0"/>
      <w:smallCaps/>
      <w:spacing w:val="5"/>
    </w:rPr>
  </w:style>
  <w:style w:type="paragraph" w:styleId="TOCHeading">
    <w:name w:val="TOC Heading"/>
    <w:basedOn w:val="Heading1"/>
    <w:next w:val="Normal"/>
    <w:uiPriority w:val="39"/>
    <w:unhideWhenUsed/>
    <w:qFormat/>
    <w:rsid w:val="00FA5E6F"/>
    <w:pPr>
      <w:outlineLvl w:val="9"/>
    </w:pPr>
  </w:style>
  <w:style w:type="paragraph" w:styleId="ListParagraph">
    <w:name w:val="List Paragraph"/>
    <w:basedOn w:val="Normal"/>
    <w:uiPriority w:val="34"/>
    <w:qFormat/>
    <w:rsid w:val="00F208E4"/>
    <w:pPr>
      <w:ind w:left="720"/>
      <w:contextualSpacing/>
    </w:pPr>
  </w:style>
  <w:style w:type="character" w:styleId="CommentReference">
    <w:name w:val="annotation reference"/>
    <w:basedOn w:val="DefaultParagraphFont"/>
    <w:uiPriority w:val="99"/>
    <w:semiHidden/>
    <w:unhideWhenUsed/>
    <w:rsid w:val="00895B0C"/>
    <w:rPr>
      <w:sz w:val="16"/>
      <w:szCs w:val="16"/>
    </w:rPr>
  </w:style>
  <w:style w:type="paragraph" w:styleId="CommentText">
    <w:name w:val="annotation text"/>
    <w:basedOn w:val="Normal"/>
    <w:link w:val="CommentTextChar"/>
    <w:uiPriority w:val="99"/>
    <w:unhideWhenUsed/>
    <w:rsid w:val="00895B0C"/>
    <w:pPr>
      <w:spacing w:line="240" w:lineRule="auto"/>
    </w:pPr>
    <w:rPr>
      <w:sz w:val="20"/>
      <w:szCs w:val="20"/>
    </w:rPr>
  </w:style>
  <w:style w:type="character" w:customStyle="1" w:styleId="CommentTextChar">
    <w:name w:val="Comment Text Char"/>
    <w:basedOn w:val="DefaultParagraphFont"/>
    <w:link w:val="CommentText"/>
    <w:uiPriority w:val="99"/>
    <w:rsid w:val="00895B0C"/>
    <w:rPr>
      <w:sz w:val="20"/>
      <w:szCs w:val="20"/>
    </w:rPr>
  </w:style>
  <w:style w:type="paragraph" w:styleId="CommentSubject">
    <w:name w:val="annotation subject"/>
    <w:basedOn w:val="CommentText"/>
    <w:next w:val="CommentText"/>
    <w:link w:val="CommentSubjectChar"/>
    <w:uiPriority w:val="99"/>
    <w:semiHidden/>
    <w:unhideWhenUsed/>
    <w:rsid w:val="00895B0C"/>
    <w:rPr>
      <w:b/>
      <w:bCs/>
    </w:rPr>
  </w:style>
  <w:style w:type="character" w:customStyle="1" w:styleId="CommentSubjectChar">
    <w:name w:val="Comment Subject Char"/>
    <w:basedOn w:val="CommentTextChar"/>
    <w:link w:val="CommentSubject"/>
    <w:uiPriority w:val="99"/>
    <w:semiHidden/>
    <w:rsid w:val="00895B0C"/>
    <w:rPr>
      <w:b/>
      <w:bCs/>
      <w:sz w:val="20"/>
      <w:szCs w:val="20"/>
    </w:rPr>
  </w:style>
  <w:style w:type="paragraph" w:styleId="BalloonText">
    <w:name w:val="Balloon Text"/>
    <w:basedOn w:val="Normal"/>
    <w:link w:val="BalloonTextChar"/>
    <w:uiPriority w:val="99"/>
    <w:semiHidden/>
    <w:unhideWhenUsed/>
    <w:rsid w:val="00895B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B0C"/>
    <w:rPr>
      <w:rFonts w:ascii="Segoe UI" w:hAnsi="Segoe UI" w:cs="Segoe UI"/>
      <w:sz w:val="18"/>
      <w:szCs w:val="18"/>
    </w:rPr>
  </w:style>
  <w:style w:type="paragraph" w:styleId="TOC1">
    <w:name w:val="toc 1"/>
    <w:basedOn w:val="Normal"/>
    <w:next w:val="Normal"/>
    <w:autoRedefine/>
    <w:uiPriority w:val="39"/>
    <w:unhideWhenUsed/>
    <w:rsid w:val="008E41B7"/>
    <w:pPr>
      <w:tabs>
        <w:tab w:val="left" w:pos="660"/>
        <w:tab w:val="right" w:leader="dot" w:pos="10790"/>
      </w:tabs>
      <w:spacing w:after="100"/>
      <w:ind w:left="709" w:hanging="709"/>
    </w:pPr>
    <w:rPr>
      <w:rFonts w:eastAsiaTheme="majorEastAsia" w:cstheme="majorBidi"/>
      <w:b/>
      <w:bCs/>
      <w:smallCaps/>
      <w:noProof/>
    </w:rPr>
  </w:style>
  <w:style w:type="character" w:styleId="Hyperlink">
    <w:name w:val="Hyperlink"/>
    <w:basedOn w:val="DefaultParagraphFont"/>
    <w:uiPriority w:val="99"/>
    <w:unhideWhenUsed/>
    <w:rsid w:val="0036293E"/>
    <w:rPr>
      <w:color w:val="0563C1" w:themeColor="hyperlink"/>
      <w:u w:val="single"/>
    </w:rPr>
  </w:style>
  <w:style w:type="table" w:styleId="TableGrid">
    <w:name w:val="Table Grid"/>
    <w:basedOn w:val="TableNormal"/>
    <w:uiPriority w:val="59"/>
    <w:rsid w:val="00335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AF6AE6"/>
    <w:pPr>
      <w:spacing w:after="100"/>
      <w:ind w:left="440"/>
    </w:pPr>
  </w:style>
  <w:style w:type="paragraph" w:styleId="TOC2">
    <w:name w:val="toc 2"/>
    <w:basedOn w:val="Normal"/>
    <w:next w:val="Normal"/>
    <w:autoRedefine/>
    <w:uiPriority w:val="39"/>
    <w:unhideWhenUsed/>
    <w:rsid w:val="001C6798"/>
    <w:pPr>
      <w:spacing w:after="100"/>
      <w:ind w:left="220"/>
    </w:pPr>
  </w:style>
  <w:style w:type="character" w:styleId="PlaceholderText">
    <w:name w:val="Placeholder Text"/>
    <w:basedOn w:val="DefaultParagraphFont"/>
    <w:uiPriority w:val="99"/>
    <w:semiHidden/>
    <w:rsid w:val="00555B12"/>
    <w:rPr>
      <w:color w:val="808080"/>
    </w:rPr>
  </w:style>
  <w:style w:type="paragraph" w:styleId="Header">
    <w:name w:val="header"/>
    <w:basedOn w:val="Normal"/>
    <w:link w:val="HeaderChar"/>
    <w:uiPriority w:val="99"/>
    <w:unhideWhenUsed/>
    <w:rsid w:val="001516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1602"/>
    <w:rPr>
      <w:rFonts w:ascii="Times" w:hAnsi="Times"/>
    </w:rPr>
  </w:style>
  <w:style w:type="paragraph" w:styleId="Footer">
    <w:name w:val="footer"/>
    <w:basedOn w:val="Normal"/>
    <w:link w:val="FooterChar"/>
    <w:uiPriority w:val="99"/>
    <w:unhideWhenUsed/>
    <w:rsid w:val="001516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1602"/>
    <w:rPr>
      <w:rFonts w:ascii="Times" w:hAnsi="Times"/>
    </w:rPr>
  </w:style>
  <w:style w:type="table" w:customStyle="1" w:styleId="TableGrid1">
    <w:name w:val="Table Grid1"/>
    <w:basedOn w:val="TableNormal"/>
    <w:next w:val="TableGrid"/>
    <w:uiPriority w:val="39"/>
    <w:rsid w:val="00300D9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2556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48550">
      <w:bodyDiv w:val="1"/>
      <w:marLeft w:val="0"/>
      <w:marRight w:val="0"/>
      <w:marTop w:val="0"/>
      <w:marBottom w:val="0"/>
      <w:divBdr>
        <w:top w:val="none" w:sz="0" w:space="0" w:color="auto"/>
        <w:left w:val="none" w:sz="0" w:space="0" w:color="auto"/>
        <w:bottom w:val="none" w:sz="0" w:space="0" w:color="auto"/>
        <w:right w:val="none" w:sz="0" w:space="0" w:color="auto"/>
      </w:divBdr>
    </w:div>
    <w:div w:id="371807186">
      <w:bodyDiv w:val="1"/>
      <w:marLeft w:val="0"/>
      <w:marRight w:val="0"/>
      <w:marTop w:val="0"/>
      <w:marBottom w:val="0"/>
      <w:divBdr>
        <w:top w:val="none" w:sz="0" w:space="0" w:color="auto"/>
        <w:left w:val="none" w:sz="0" w:space="0" w:color="auto"/>
        <w:bottom w:val="none" w:sz="0" w:space="0" w:color="auto"/>
        <w:right w:val="none" w:sz="0" w:space="0" w:color="auto"/>
      </w:divBdr>
    </w:div>
    <w:div w:id="1136025962">
      <w:bodyDiv w:val="1"/>
      <w:marLeft w:val="0"/>
      <w:marRight w:val="0"/>
      <w:marTop w:val="0"/>
      <w:marBottom w:val="0"/>
      <w:divBdr>
        <w:top w:val="none" w:sz="0" w:space="0" w:color="auto"/>
        <w:left w:val="none" w:sz="0" w:space="0" w:color="auto"/>
        <w:bottom w:val="none" w:sz="0" w:space="0" w:color="auto"/>
        <w:right w:val="none" w:sz="0" w:space="0" w:color="auto"/>
      </w:divBdr>
    </w:div>
    <w:div w:id="1265071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525/elementa.2021.000111"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F1E74-440F-4C5F-BE62-7C03C982A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30216</Words>
  <Characters>172233</Characters>
  <Application>Microsoft Office Word</Application>
  <DocSecurity>0</DocSecurity>
  <Lines>1435</Lines>
  <Paragraphs>404</Paragraphs>
  <ScaleCrop>false</ScaleCrop>
  <HeadingPairs>
    <vt:vector size="2" baseType="variant">
      <vt:variant>
        <vt:lpstr>Title</vt:lpstr>
      </vt:variant>
      <vt:variant>
        <vt:i4>1</vt:i4>
      </vt:variant>
    </vt:vector>
  </HeadingPairs>
  <TitlesOfParts>
    <vt:vector size="1" baseType="lpstr">
      <vt:lpstr/>
    </vt:vector>
  </TitlesOfParts>
  <Company>DTU</Company>
  <LinksUpToDate>false</LinksUpToDate>
  <CharactersWithSpaces>202045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Delre</dc:creator>
  <cp:keywords/>
  <dc:description/>
  <cp:lastModifiedBy>Charlotte Scheutz</cp:lastModifiedBy>
  <cp:revision>2</cp:revision>
  <cp:lastPrinted>2021-05-07T06:55:00Z</cp:lastPrinted>
  <dcterms:created xsi:type="dcterms:W3CDTF">2022-06-02T15:39:00Z</dcterms:created>
  <dcterms:modified xsi:type="dcterms:W3CDTF">2022-06-02T15:39:00Z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http://www.zotero.org/styles/elementa</vt:lpwstr>
  </property>
  <property fmtid="{D5CDD505-2E9C-101B-9397-08002B2CF9AE}" pid="13" name="Mendeley Recent Style Name 5_1">
    <vt:lpwstr>Elementa</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http://www.zotero.org/styles/journal-of-industrial-ecology</vt:lpwstr>
  </property>
  <property fmtid="{D5CDD505-2E9C-101B-9397-08002B2CF9AE}" pid="17" name="Mendeley Recent Style Name 7_1">
    <vt:lpwstr>Journal of Industrial Ecology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http://www.zotero.org/styles/water-research</vt:lpwstr>
  </property>
  <property fmtid="{D5CDD505-2E9C-101B-9397-08002B2CF9AE}" pid="21" name="Mendeley Recent Style Name 9_1">
    <vt:lpwstr>Water Research</vt:lpwstr>
  </property>
  <property fmtid="{D5CDD505-2E9C-101B-9397-08002B2CF9AE}" pid="22" name="Mendeley Document_1">
    <vt:lpwstr>True</vt:lpwstr>
  </property>
  <property fmtid="{D5CDD505-2E9C-101B-9397-08002B2CF9AE}" pid="23" name="Mendeley Unique User Id_1">
    <vt:lpwstr>7b047230-95f4-327e-a1df-41b951c17bb1</vt:lpwstr>
  </property>
  <property fmtid="{D5CDD505-2E9C-101B-9397-08002B2CF9AE}" pid="24" name="Mendeley Citation Style_1">
    <vt:lpwstr>http://www.zotero.org/styles/elementa</vt:lpwstr>
  </property>
</Properties>
</file>