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13909" w14:textId="78B8BD21" w:rsidR="001557A0" w:rsidRDefault="006A017E">
      <w:bookmarkStart w:id="0" w:name="_GoBack"/>
      <w:bookmarkEnd w:id="0"/>
      <w:r>
        <w:t>Supplementa</w:t>
      </w:r>
      <w:r w:rsidR="00A745A4">
        <w:t>l</w:t>
      </w:r>
      <w:r>
        <w:t xml:space="preserve"> </w:t>
      </w:r>
      <w:r w:rsidR="001E45C5">
        <w:t>m</w:t>
      </w:r>
      <w:r>
        <w:t>aterial to article:</w:t>
      </w:r>
    </w:p>
    <w:p w14:paraId="4DB0D2AD" w14:textId="77777777" w:rsidR="001E45C5" w:rsidRDefault="001E45C5"/>
    <w:p w14:paraId="65220684" w14:textId="77777777" w:rsidR="006A017E" w:rsidRDefault="006A017E"/>
    <w:p w14:paraId="7E2F6DA6" w14:textId="40564F7B" w:rsidR="006A017E" w:rsidRDefault="006A017E" w:rsidP="006A017E">
      <w:pPr>
        <w:pStyle w:val="NormalWeb"/>
        <w:spacing w:before="0" w:beforeAutospacing="0" w:after="0" w:afterAutospacing="0" w:line="360" w:lineRule="auto"/>
        <w:rPr>
          <w:b/>
          <w:bCs/>
          <w:sz w:val="28"/>
          <w:szCs w:val="28"/>
        </w:rPr>
      </w:pPr>
      <w:r>
        <w:rPr>
          <w:b/>
          <w:bCs/>
          <w:sz w:val="28"/>
          <w:szCs w:val="28"/>
        </w:rPr>
        <w:t>The interactive effects of temperature and food consumption on</w:t>
      </w:r>
      <w:r w:rsidR="00F42DF7">
        <w:rPr>
          <w:b/>
          <w:bCs/>
          <w:sz w:val="28"/>
          <w:szCs w:val="28"/>
        </w:rPr>
        <w:t xml:space="preserve"> growth of</w:t>
      </w:r>
      <w:r>
        <w:rPr>
          <w:b/>
          <w:bCs/>
          <w:sz w:val="28"/>
          <w:szCs w:val="28"/>
        </w:rPr>
        <w:t xml:space="preserve"> Arctic cod </w:t>
      </w:r>
      <w:r w:rsidR="00F42DF7">
        <w:rPr>
          <w:b/>
          <w:bCs/>
          <w:sz w:val="28"/>
          <w:szCs w:val="28"/>
        </w:rPr>
        <w:t>(</w:t>
      </w:r>
      <w:r w:rsidR="00F42DF7" w:rsidRPr="00DC0A72">
        <w:rPr>
          <w:b/>
          <w:bCs/>
          <w:i/>
          <w:sz w:val="28"/>
          <w:szCs w:val="28"/>
        </w:rPr>
        <w:t>Boreogadus saida</w:t>
      </w:r>
      <w:r w:rsidR="00F42DF7">
        <w:rPr>
          <w:b/>
          <w:bCs/>
          <w:sz w:val="28"/>
          <w:szCs w:val="28"/>
        </w:rPr>
        <w:t>)</w:t>
      </w:r>
      <w:r>
        <w:rPr>
          <w:b/>
          <w:bCs/>
          <w:sz w:val="28"/>
          <w:szCs w:val="28"/>
        </w:rPr>
        <w:t>: a bioenergetic model</w:t>
      </w:r>
    </w:p>
    <w:p w14:paraId="7C8E8737" w14:textId="77777777" w:rsidR="006A017E" w:rsidRDefault="006A017E" w:rsidP="006A017E">
      <w:pPr>
        <w:pStyle w:val="NormalWeb"/>
        <w:spacing w:before="0" w:beforeAutospacing="0" w:after="0" w:afterAutospacing="0" w:line="360" w:lineRule="auto"/>
      </w:pPr>
    </w:p>
    <w:p w14:paraId="02E64A63" w14:textId="01A498C8" w:rsidR="006A017E" w:rsidRPr="00877F16" w:rsidRDefault="006A017E" w:rsidP="006A017E">
      <w:pPr>
        <w:pStyle w:val="NormalWeb"/>
        <w:spacing w:before="0" w:beforeAutospacing="0" w:after="0" w:afterAutospacing="0" w:line="360" w:lineRule="auto"/>
      </w:pPr>
      <w:r w:rsidRPr="00877F16">
        <w:t>Carmen L. David</w:t>
      </w:r>
      <w:r w:rsidRPr="00877F16">
        <w:rPr>
          <w:position w:val="10"/>
          <w:vertAlign w:val="superscript"/>
        </w:rPr>
        <w:t>1</w:t>
      </w:r>
      <w:r>
        <w:rPr>
          <w:position w:val="10"/>
          <w:vertAlign w:val="superscript"/>
        </w:rPr>
        <w:t>,2</w:t>
      </w:r>
      <w:r w:rsidRPr="00877F16">
        <w:t>, Rubao Ji</w:t>
      </w:r>
      <w:r w:rsidRPr="00877F16">
        <w:rPr>
          <w:position w:val="10"/>
          <w:vertAlign w:val="superscript"/>
        </w:rPr>
        <w:t>2</w:t>
      </w:r>
      <w:r w:rsidRPr="00877F16">
        <w:t>, Caroline Bouchard</w:t>
      </w:r>
      <w:r w:rsidRPr="00877F16">
        <w:rPr>
          <w:position w:val="10"/>
          <w:vertAlign w:val="superscript"/>
        </w:rPr>
        <w:t>3</w:t>
      </w:r>
      <w:r w:rsidRPr="00A47A55">
        <w:rPr>
          <w:position w:val="10"/>
          <w:vertAlign w:val="superscript"/>
        </w:rPr>
        <w:t>,</w:t>
      </w:r>
      <w:r>
        <w:rPr>
          <w:position w:val="10"/>
          <w:vertAlign w:val="superscript"/>
        </w:rPr>
        <w:t>4</w:t>
      </w:r>
      <w:r w:rsidRPr="00877F16">
        <w:t xml:space="preserve">, </w:t>
      </w:r>
      <w:r w:rsidR="00F42DF7">
        <w:t>Haakon Hop</w:t>
      </w:r>
      <w:r w:rsidR="00F42DF7" w:rsidRPr="00DC0A72">
        <w:rPr>
          <w:vertAlign w:val="superscript"/>
        </w:rPr>
        <w:t>5</w:t>
      </w:r>
      <w:r w:rsidR="00F42DF7">
        <w:t xml:space="preserve"> </w:t>
      </w:r>
      <w:r w:rsidRPr="00877F16">
        <w:t>and Jeffrey A. Hutchings</w:t>
      </w:r>
      <w:r w:rsidRPr="00877F16">
        <w:rPr>
          <w:position w:val="10"/>
          <w:vertAlign w:val="superscript"/>
        </w:rPr>
        <w:t>1</w:t>
      </w:r>
      <w:r w:rsidR="003A0B4A">
        <w:rPr>
          <w:position w:val="10"/>
          <w:vertAlign w:val="superscript"/>
        </w:rPr>
        <w:t>,6,7</w:t>
      </w:r>
      <w:r w:rsidRPr="00877F16">
        <w:rPr>
          <w:position w:val="10"/>
        </w:rPr>
        <w:t xml:space="preserve"> </w:t>
      </w:r>
    </w:p>
    <w:p w14:paraId="57C05FC0" w14:textId="77777777" w:rsidR="006A017E" w:rsidRPr="00877F16" w:rsidRDefault="006A017E" w:rsidP="006A017E">
      <w:pPr>
        <w:pStyle w:val="NormalWeb"/>
        <w:spacing w:before="0" w:beforeAutospacing="0" w:after="0" w:afterAutospacing="0" w:line="360" w:lineRule="auto"/>
      </w:pPr>
      <w:r w:rsidRPr="00877F16">
        <w:rPr>
          <w:position w:val="8"/>
          <w:vertAlign w:val="superscript"/>
        </w:rPr>
        <w:t>1</w:t>
      </w:r>
      <w:r w:rsidRPr="00877F16">
        <w:t>D</w:t>
      </w:r>
      <w:r>
        <w:t>epartment of Biology, D</w:t>
      </w:r>
      <w:r w:rsidRPr="00877F16">
        <w:t xml:space="preserve">alhousie University, Halifax, NS B3H 4R2, Canada </w:t>
      </w:r>
    </w:p>
    <w:p w14:paraId="0A2633E7" w14:textId="77777777" w:rsidR="006A017E" w:rsidRPr="00877F16" w:rsidRDefault="006A017E" w:rsidP="006A017E">
      <w:pPr>
        <w:pStyle w:val="NormalWeb"/>
        <w:spacing w:before="0" w:beforeAutospacing="0" w:after="0" w:afterAutospacing="0" w:line="360" w:lineRule="auto"/>
      </w:pPr>
      <w:r w:rsidRPr="00A47A55">
        <w:rPr>
          <w:position w:val="8"/>
          <w:vertAlign w:val="superscript"/>
        </w:rPr>
        <w:t>2</w:t>
      </w:r>
      <w:r>
        <w:rPr>
          <w:position w:val="8"/>
          <w:vertAlign w:val="superscript"/>
        </w:rPr>
        <w:t xml:space="preserve"> </w:t>
      </w:r>
      <w:r>
        <w:t>Department of Biology, W</w:t>
      </w:r>
      <w:r w:rsidRPr="00A47A55">
        <w:t xml:space="preserve">oods </w:t>
      </w:r>
      <w:r w:rsidRPr="00877F16">
        <w:t xml:space="preserve">Hole Oceanographic </w:t>
      </w:r>
      <w:r>
        <w:t>Institution</w:t>
      </w:r>
      <w:r w:rsidRPr="00877F16">
        <w:t>, MA 02543, USA</w:t>
      </w:r>
    </w:p>
    <w:p w14:paraId="76A1E5A7" w14:textId="77777777" w:rsidR="006A017E" w:rsidRDefault="006A017E" w:rsidP="006A017E">
      <w:pPr>
        <w:pStyle w:val="NormalWeb"/>
        <w:spacing w:before="0" w:beforeAutospacing="0" w:after="0" w:afterAutospacing="0" w:line="360" w:lineRule="auto"/>
      </w:pPr>
      <w:r w:rsidRPr="00877F16">
        <w:rPr>
          <w:position w:val="8"/>
          <w:vertAlign w:val="superscript"/>
        </w:rPr>
        <w:t>3</w:t>
      </w:r>
      <w:r w:rsidRPr="00877F16">
        <w:t xml:space="preserve">Greenland </w:t>
      </w:r>
      <w:r>
        <w:t xml:space="preserve">Climate Research Centre, Greenland </w:t>
      </w:r>
      <w:r w:rsidRPr="00877F16">
        <w:t>Institute of Natural Resources, 3900 Nuuk, Greenland</w:t>
      </w:r>
    </w:p>
    <w:p w14:paraId="3BF43579" w14:textId="27482233" w:rsidR="006A017E" w:rsidRDefault="006A017E" w:rsidP="006A017E">
      <w:pPr>
        <w:pStyle w:val="NormalWeb"/>
        <w:spacing w:before="0" w:beforeAutospacing="0" w:after="0" w:afterAutospacing="0" w:line="360" w:lineRule="auto"/>
        <w:rPr>
          <w:lang w:val="fr-CA"/>
        </w:rPr>
      </w:pPr>
      <w:r w:rsidRPr="00A47A55">
        <w:rPr>
          <w:position w:val="8"/>
          <w:vertAlign w:val="superscript"/>
        </w:rPr>
        <w:t xml:space="preserve">4 </w:t>
      </w:r>
      <w:r w:rsidRPr="00363961">
        <w:t>Département de Biologie, Université Laval, Québec, QC, G1V 0A6</w:t>
      </w:r>
      <w:r>
        <w:rPr>
          <w:lang w:val="fr-CA"/>
        </w:rPr>
        <w:t>, Canada</w:t>
      </w:r>
    </w:p>
    <w:p w14:paraId="1554C5C9" w14:textId="2285E52F" w:rsidR="00F42DF7" w:rsidRDefault="00F42DF7" w:rsidP="006A017E">
      <w:pPr>
        <w:pStyle w:val="NormalWeb"/>
        <w:spacing w:before="0" w:beforeAutospacing="0" w:after="0" w:afterAutospacing="0" w:line="360" w:lineRule="auto"/>
        <w:rPr>
          <w:lang w:val="fr-CA"/>
        </w:rPr>
      </w:pPr>
      <w:r w:rsidRPr="00DC0A72">
        <w:rPr>
          <w:vertAlign w:val="superscript"/>
          <w:lang w:val="fr-CA"/>
        </w:rPr>
        <w:t>5</w:t>
      </w:r>
      <w:r>
        <w:rPr>
          <w:lang w:val="fr-CA"/>
        </w:rPr>
        <w:t xml:space="preserve"> </w:t>
      </w:r>
      <w:r w:rsidRPr="00F42DF7">
        <w:rPr>
          <w:lang w:val="fr-CA"/>
        </w:rPr>
        <w:t>Norwegian Polar Institute, Fram Centre, 9296 Tromsø, Norway</w:t>
      </w:r>
    </w:p>
    <w:p w14:paraId="31999B8B" w14:textId="77777777" w:rsidR="003A0B4A" w:rsidRPr="005579AC" w:rsidRDefault="003A0B4A" w:rsidP="003A0B4A">
      <w:pPr>
        <w:pStyle w:val="NormalWeb"/>
        <w:spacing w:before="0" w:beforeAutospacing="0" w:after="0" w:afterAutospacing="0" w:line="360" w:lineRule="auto"/>
      </w:pPr>
      <w:r w:rsidRPr="005579AC">
        <w:rPr>
          <w:vertAlign w:val="superscript"/>
          <w:lang w:val="en-US"/>
        </w:rPr>
        <w:t>6</w:t>
      </w:r>
      <w:r w:rsidRPr="005579AC">
        <w:t xml:space="preserve"> Institute of Marine Research, Nye Flødevigen 20, 4817 His, Norway</w:t>
      </w:r>
    </w:p>
    <w:p w14:paraId="6CF0DF40" w14:textId="77777777" w:rsidR="003A0B4A" w:rsidRPr="005579AC" w:rsidRDefault="003A0B4A" w:rsidP="003A0B4A">
      <w:pPr>
        <w:pStyle w:val="NormalWeb"/>
        <w:spacing w:before="0" w:beforeAutospacing="0" w:after="0" w:afterAutospacing="0" w:line="360" w:lineRule="auto"/>
      </w:pPr>
      <w:r w:rsidRPr="005579AC">
        <w:rPr>
          <w:vertAlign w:val="superscript"/>
          <w:lang w:val="en-US"/>
        </w:rPr>
        <w:t>7</w:t>
      </w:r>
      <w:r w:rsidRPr="005579AC">
        <w:t xml:space="preserve"> Centre for Coastal Research, University of Agder, 4630 Kristiansand, Norway</w:t>
      </w:r>
    </w:p>
    <w:p w14:paraId="05B5FC38" w14:textId="77777777" w:rsidR="003A0B4A" w:rsidRDefault="003A0B4A" w:rsidP="006A017E">
      <w:pPr>
        <w:pStyle w:val="NormalWeb"/>
        <w:spacing w:before="0" w:beforeAutospacing="0" w:after="0" w:afterAutospacing="0" w:line="360" w:lineRule="auto"/>
        <w:rPr>
          <w:lang w:val="fr-CA"/>
        </w:rPr>
      </w:pPr>
    </w:p>
    <w:p w14:paraId="5321EE5B" w14:textId="57C2093A" w:rsidR="006A017E" w:rsidRDefault="006A017E" w:rsidP="006A017E">
      <w:pPr>
        <w:pStyle w:val="NormalWeb"/>
        <w:spacing w:before="0" w:beforeAutospacing="0" w:after="0" w:afterAutospacing="0" w:line="360" w:lineRule="auto"/>
        <w:rPr>
          <w:lang w:val="fr-CA"/>
        </w:rPr>
      </w:pPr>
    </w:p>
    <w:p w14:paraId="49E8CCB0" w14:textId="77777777" w:rsidR="006A017E" w:rsidRPr="0082775C" w:rsidRDefault="006A017E" w:rsidP="006A017E">
      <w:pPr>
        <w:pStyle w:val="NormalWeb"/>
        <w:spacing w:before="0" w:beforeAutospacing="0" w:after="0" w:afterAutospacing="0" w:line="360" w:lineRule="auto"/>
      </w:pPr>
    </w:p>
    <w:p w14:paraId="3CFAD17A" w14:textId="0D852C60" w:rsidR="005878E7" w:rsidRDefault="005878E7" w:rsidP="005878E7">
      <w:pPr>
        <w:rPr>
          <w:rFonts w:asciiTheme="majorHAnsi" w:eastAsia="Times New Roman" w:hAnsiTheme="majorHAnsi" w:cstheme="majorHAnsi"/>
          <w:i/>
          <w:iCs/>
          <w:color w:val="000000"/>
        </w:rPr>
      </w:pPr>
      <w:r>
        <w:t xml:space="preserve">for </w:t>
      </w:r>
      <w:r w:rsidR="001E45C5">
        <w:rPr>
          <w:rFonts w:asciiTheme="majorHAnsi" w:hAnsiTheme="majorHAnsi" w:cstheme="majorHAnsi"/>
        </w:rPr>
        <w:t>s</w:t>
      </w:r>
      <w:r w:rsidRPr="005878E7">
        <w:rPr>
          <w:rFonts w:asciiTheme="majorHAnsi" w:hAnsiTheme="majorHAnsi" w:cstheme="majorHAnsi"/>
        </w:rPr>
        <w:t xml:space="preserve">ubmission to journal </w:t>
      </w:r>
      <w:r w:rsidRPr="00BD3555">
        <w:rPr>
          <w:rFonts w:asciiTheme="majorHAnsi" w:eastAsia="Times New Roman" w:hAnsiTheme="majorHAnsi" w:cstheme="majorHAnsi"/>
          <w:i/>
          <w:iCs/>
          <w:color w:val="000000"/>
        </w:rPr>
        <w:t>Elementa: Science of the Anthropocene</w:t>
      </w:r>
    </w:p>
    <w:p w14:paraId="49041C77" w14:textId="77777777" w:rsidR="003E286D" w:rsidRPr="003E286D" w:rsidRDefault="003E286D" w:rsidP="005878E7">
      <w:pPr>
        <w:rPr>
          <w:rFonts w:eastAsia="Times New Roman"/>
        </w:rPr>
      </w:pPr>
    </w:p>
    <w:p w14:paraId="63E4AD49" w14:textId="66E54407" w:rsidR="00C81663" w:rsidRDefault="00C81663" w:rsidP="00D94933">
      <w:pPr>
        <w:jc w:val="both"/>
      </w:pPr>
      <w:r>
        <w:br w:type="page"/>
      </w:r>
    </w:p>
    <w:p w14:paraId="47B80A3A" w14:textId="6C79E3D6" w:rsidR="006435A7" w:rsidRDefault="006435A7" w:rsidP="00096922">
      <w:pPr>
        <w:spacing w:line="360" w:lineRule="auto"/>
        <w:rPr>
          <w:b/>
          <w:bCs/>
        </w:rPr>
      </w:pPr>
      <w:r>
        <w:rPr>
          <w:b/>
          <w:bCs/>
        </w:rPr>
        <w:lastRenderedPageBreak/>
        <w:t>List of the supplemental figures, text and tables:</w:t>
      </w:r>
    </w:p>
    <w:p w14:paraId="7725CFD5" w14:textId="03F61FBA" w:rsidR="00096922" w:rsidRPr="006435A7" w:rsidRDefault="00096922" w:rsidP="00096922">
      <w:pPr>
        <w:spacing w:line="360" w:lineRule="auto"/>
      </w:pPr>
      <w:r w:rsidRPr="006435A7">
        <w:t xml:space="preserve">Figure S1. Sea surface temperature (SST) in Baffin Bay </w:t>
      </w:r>
    </w:p>
    <w:p w14:paraId="6ED38F55" w14:textId="177D42DC" w:rsidR="00096922" w:rsidRPr="006435A7" w:rsidRDefault="00096922" w:rsidP="00096922">
      <w:pPr>
        <w:spacing w:line="360" w:lineRule="auto"/>
      </w:pPr>
      <w:r w:rsidRPr="006435A7">
        <w:t xml:space="preserve">Figure S2. Sea surface temperature (SST) in Beaufort Sea </w:t>
      </w:r>
    </w:p>
    <w:p w14:paraId="501C7485" w14:textId="64174BB0" w:rsidR="00096922" w:rsidRPr="006435A7" w:rsidRDefault="00096922" w:rsidP="00096922">
      <w:pPr>
        <w:spacing w:line="360" w:lineRule="auto"/>
      </w:pPr>
      <w:r w:rsidRPr="006435A7">
        <w:t xml:space="preserve">Figure S3. Sea surface temperature (SST) in Kitikmeot region </w:t>
      </w:r>
    </w:p>
    <w:p w14:paraId="25025C70" w14:textId="264296A1" w:rsidR="00096922" w:rsidRPr="006435A7" w:rsidRDefault="00096922" w:rsidP="00096922">
      <w:pPr>
        <w:spacing w:line="360" w:lineRule="auto"/>
      </w:pPr>
      <w:r w:rsidRPr="006435A7">
        <w:t xml:space="preserve">Figure S4. Sea surface temperature (SST) in Laptev Sea </w:t>
      </w:r>
    </w:p>
    <w:p w14:paraId="78BA4808" w14:textId="77E9FF10" w:rsidR="000B47E0" w:rsidRPr="006435A7" w:rsidRDefault="000B47E0" w:rsidP="000B47E0">
      <w:pPr>
        <w:spacing w:line="360" w:lineRule="auto"/>
      </w:pPr>
      <w:r w:rsidRPr="006435A7">
        <w:t>Text S1</w:t>
      </w:r>
      <w:r w:rsidR="00BF0F83" w:rsidRPr="006435A7">
        <w:t>.</w:t>
      </w:r>
      <w:r w:rsidRPr="006435A7">
        <w:t xml:space="preserve"> Fitting parameter </w:t>
      </w:r>
      <w:r w:rsidRPr="005579AC">
        <w:rPr>
          <w:i/>
        </w:rPr>
        <w:t>P</w:t>
      </w:r>
      <w:r w:rsidRPr="006435A7">
        <w:t xml:space="preserve"> and model validation</w:t>
      </w:r>
    </w:p>
    <w:p w14:paraId="4AFDD90F" w14:textId="77777777" w:rsidR="00D94933" w:rsidRPr="006435A7" w:rsidRDefault="00D94933" w:rsidP="00D94933">
      <w:pPr>
        <w:spacing w:line="360" w:lineRule="auto"/>
      </w:pPr>
      <w:r w:rsidRPr="006435A7">
        <w:t xml:space="preserve">Figure S5. Fitting parameter </w:t>
      </w:r>
      <w:r w:rsidRPr="005579AC">
        <w:rPr>
          <w:i/>
        </w:rPr>
        <w:t>P</w:t>
      </w:r>
      <w:r w:rsidRPr="006435A7">
        <w:t xml:space="preserve"> and model validation: Baffin Bay 2006</w:t>
      </w:r>
    </w:p>
    <w:p w14:paraId="09601317" w14:textId="471A2036" w:rsidR="00D94933" w:rsidRPr="006435A7" w:rsidRDefault="00D94933" w:rsidP="00D94933">
      <w:pPr>
        <w:spacing w:line="360" w:lineRule="auto"/>
      </w:pPr>
      <w:r w:rsidRPr="006435A7">
        <w:t xml:space="preserve">Figure S6. Fitting parameter </w:t>
      </w:r>
      <w:r w:rsidRPr="005579AC">
        <w:rPr>
          <w:i/>
        </w:rPr>
        <w:t>P</w:t>
      </w:r>
      <w:r w:rsidRPr="006435A7">
        <w:t xml:space="preserve"> and model validation: Baffin Bay 2008</w:t>
      </w:r>
    </w:p>
    <w:p w14:paraId="2DE91DA9" w14:textId="77777777" w:rsidR="00D94933" w:rsidRPr="006435A7" w:rsidRDefault="00D94933" w:rsidP="00D94933">
      <w:pPr>
        <w:spacing w:line="360" w:lineRule="auto"/>
      </w:pPr>
      <w:r w:rsidRPr="006435A7">
        <w:t xml:space="preserve">Figure S7. Fitting parameter </w:t>
      </w:r>
      <w:r w:rsidRPr="005579AC">
        <w:rPr>
          <w:i/>
        </w:rPr>
        <w:t>P</w:t>
      </w:r>
      <w:r w:rsidRPr="006435A7">
        <w:t xml:space="preserve"> and model validation: Beaufort Sea 2010</w:t>
      </w:r>
    </w:p>
    <w:p w14:paraId="335C4177" w14:textId="4681D709" w:rsidR="00D94933" w:rsidRPr="006435A7" w:rsidRDefault="00D94933" w:rsidP="00D94933">
      <w:pPr>
        <w:spacing w:line="360" w:lineRule="auto"/>
      </w:pPr>
      <w:r w:rsidRPr="006435A7">
        <w:t xml:space="preserve">Figure S8. Fitting parameter </w:t>
      </w:r>
      <w:r w:rsidRPr="005579AC">
        <w:rPr>
          <w:i/>
        </w:rPr>
        <w:t>P</w:t>
      </w:r>
      <w:r w:rsidRPr="006435A7">
        <w:t xml:space="preserve"> and model validation: Beaufort Sea 2011</w:t>
      </w:r>
    </w:p>
    <w:p w14:paraId="45D23B1E" w14:textId="1D2FBE0E" w:rsidR="00D94933" w:rsidRPr="006435A7" w:rsidRDefault="00D94933" w:rsidP="00D94933">
      <w:pPr>
        <w:spacing w:line="360" w:lineRule="auto"/>
      </w:pPr>
      <w:r w:rsidRPr="006435A7">
        <w:t xml:space="preserve">Figure S9. Fitting parameter </w:t>
      </w:r>
      <w:r w:rsidRPr="005579AC">
        <w:rPr>
          <w:i/>
        </w:rPr>
        <w:t>P</w:t>
      </w:r>
      <w:r w:rsidRPr="006435A7">
        <w:t xml:space="preserve"> and model validation: Beaufort Sea 2014</w:t>
      </w:r>
    </w:p>
    <w:p w14:paraId="659BF4E4" w14:textId="77777777" w:rsidR="00D94933" w:rsidRPr="006435A7" w:rsidRDefault="00D94933" w:rsidP="00D94933">
      <w:pPr>
        <w:spacing w:line="360" w:lineRule="auto"/>
      </w:pPr>
      <w:r w:rsidRPr="006435A7">
        <w:t xml:space="preserve">Figure S10. Fitting parameter </w:t>
      </w:r>
      <w:r w:rsidRPr="005579AC">
        <w:rPr>
          <w:i/>
        </w:rPr>
        <w:t xml:space="preserve">P </w:t>
      </w:r>
      <w:r w:rsidRPr="006435A7">
        <w:t>and model validation: Kitikmeot 2006</w:t>
      </w:r>
    </w:p>
    <w:p w14:paraId="12592069" w14:textId="0A19A1EB" w:rsidR="00D94933" w:rsidRPr="006435A7" w:rsidRDefault="00D94933" w:rsidP="00D94933">
      <w:pPr>
        <w:spacing w:line="360" w:lineRule="auto"/>
      </w:pPr>
      <w:r w:rsidRPr="006435A7">
        <w:t xml:space="preserve">Figure S11. Fitting parameter </w:t>
      </w:r>
      <w:r w:rsidRPr="005579AC">
        <w:rPr>
          <w:i/>
        </w:rPr>
        <w:t>P</w:t>
      </w:r>
      <w:r w:rsidRPr="006435A7">
        <w:t xml:space="preserve"> and model validation: Kitikmeot 2011</w:t>
      </w:r>
    </w:p>
    <w:p w14:paraId="1A2DB347" w14:textId="3E2396B1" w:rsidR="00D94933" w:rsidRPr="006435A7" w:rsidRDefault="00D94933" w:rsidP="000B47E0">
      <w:pPr>
        <w:spacing w:line="360" w:lineRule="auto"/>
      </w:pPr>
      <w:r w:rsidRPr="006435A7">
        <w:t xml:space="preserve">Figure S12. Fitting parameter </w:t>
      </w:r>
      <w:r w:rsidRPr="005579AC">
        <w:rPr>
          <w:i/>
        </w:rPr>
        <w:t xml:space="preserve">P </w:t>
      </w:r>
      <w:r w:rsidRPr="006435A7">
        <w:t>and model validation: Kitikmeot 2015</w:t>
      </w:r>
    </w:p>
    <w:p w14:paraId="28FD5C53" w14:textId="38E1CDB5" w:rsidR="0053113D" w:rsidRPr="006435A7" w:rsidRDefault="0053113D" w:rsidP="0053113D">
      <w:pPr>
        <w:spacing w:line="360" w:lineRule="auto"/>
      </w:pPr>
      <w:r w:rsidRPr="006435A7">
        <w:t xml:space="preserve">Figure S13. Fitting parameter </w:t>
      </w:r>
      <w:r w:rsidRPr="005579AC">
        <w:rPr>
          <w:i/>
        </w:rPr>
        <w:t>P</w:t>
      </w:r>
      <w:r w:rsidRPr="006435A7">
        <w:t xml:space="preserve"> and model validation: Laptev Sea 2003</w:t>
      </w:r>
    </w:p>
    <w:p w14:paraId="097087CE" w14:textId="77777777" w:rsidR="00D94933" w:rsidRPr="006435A7" w:rsidRDefault="0053113D" w:rsidP="00D94933">
      <w:pPr>
        <w:spacing w:line="360" w:lineRule="auto"/>
      </w:pPr>
      <w:r w:rsidRPr="006435A7">
        <w:t xml:space="preserve">Figure S14. Fitting parameter </w:t>
      </w:r>
      <w:r w:rsidRPr="005579AC">
        <w:rPr>
          <w:i/>
        </w:rPr>
        <w:t>P</w:t>
      </w:r>
      <w:r w:rsidRPr="006435A7">
        <w:t xml:space="preserve"> and model validation: Laptev Sea 2007</w:t>
      </w:r>
    </w:p>
    <w:p w14:paraId="101C06F4" w14:textId="37352599" w:rsidR="00931534" w:rsidRPr="003B0FB0" w:rsidRDefault="00931534" w:rsidP="00931534">
      <w:pPr>
        <w:spacing w:line="360" w:lineRule="auto"/>
      </w:pPr>
      <w:r w:rsidRPr="003B0FB0">
        <w:t>Table S</w:t>
      </w:r>
      <w:r>
        <w:t>1</w:t>
      </w:r>
      <w:r w:rsidRPr="003B0FB0">
        <w:t>. Model efficiency in predicting length-at-age in 2005 for different larval size</w:t>
      </w:r>
      <w:r>
        <w:t>s</w:t>
      </w:r>
      <w:r w:rsidRPr="003B0FB0">
        <w:t xml:space="preserve"> at hatch</w:t>
      </w:r>
    </w:p>
    <w:p w14:paraId="239DF75D" w14:textId="4A128680" w:rsidR="00BF0F83" w:rsidRPr="006435A7" w:rsidRDefault="0053113D" w:rsidP="00E213A5">
      <w:pPr>
        <w:spacing w:line="360" w:lineRule="auto"/>
        <w:rPr>
          <w:rFonts w:eastAsia="Times New Roman"/>
          <w:iCs/>
        </w:rPr>
      </w:pPr>
      <w:r w:rsidRPr="006435A7">
        <w:t xml:space="preserve">Text S2. </w:t>
      </w:r>
      <w:r w:rsidRPr="006435A7">
        <w:rPr>
          <w:rFonts w:eastAsia="Times New Roman"/>
          <w:iCs/>
        </w:rPr>
        <w:t>Sensitivity of growth to individual model parameters</w:t>
      </w:r>
    </w:p>
    <w:p w14:paraId="5DB836EB" w14:textId="0CF02671" w:rsidR="00BF0F83" w:rsidRPr="006435A7" w:rsidRDefault="00BF0F83" w:rsidP="00BF0F83">
      <w:pPr>
        <w:spacing w:line="360" w:lineRule="auto"/>
        <w:rPr>
          <w:color w:val="000000"/>
          <w:lang w:val="en-US"/>
        </w:rPr>
      </w:pPr>
      <w:r w:rsidRPr="006435A7">
        <w:rPr>
          <w:rFonts w:eastAsia="Times New Roman"/>
          <w:iCs/>
        </w:rPr>
        <w:t xml:space="preserve">Table </w:t>
      </w:r>
      <w:r w:rsidRPr="006435A7">
        <w:rPr>
          <w:color w:val="000000"/>
          <w:lang w:val="en-US"/>
        </w:rPr>
        <w:t>S</w:t>
      </w:r>
      <w:r w:rsidR="00931534">
        <w:rPr>
          <w:color w:val="000000"/>
          <w:lang w:val="en-US"/>
        </w:rPr>
        <w:t>2</w:t>
      </w:r>
      <w:r w:rsidRPr="006435A7">
        <w:rPr>
          <w:color w:val="000000"/>
          <w:lang w:val="en-US"/>
        </w:rPr>
        <w:t>. Variation in model parameters and contribution to prediction error (R</w:t>
      </w:r>
      <w:r w:rsidRPr="006435A7">
        <w:rPr>
          <w:color w:val="000000"/>
          <w:vertAlign w:val="superscript"/>
          <w:lang w:val="en-US"/>
        </w:rPr>
        <w:t>2</w:t>
      </w:r>
      <w:r w:rsidRPr="006435A7">
        <w:rPr>
          <w:color w:val="000000"/>
          <w:lang w:val="en-US"/>
        </w:rPr>
        <w:t>) shown by two larval sizes</w:t>
      </w:r>
    </w:p>
    <w:p w14:paraId="50041193" w14:textId="69FAC68F" w:rsidR="00BF0F83" w:rsidRPr="006435A7" w:rsidRDefault="00BF0F83" w:rsidP="00BF0F83">
      <w:pPr>
        <w:spacing w:line="360" w:lineRule="auto"/>
      </w:pPr>
      <w:r w:rsidRPr="006435A7">
        <w:rPr>
          <w:rFonts w:asciiTheme="majorHAnsi" w:hAnsiTheme="majorHAnsi" w:cstheme="majorHAnsi"/>
          <w:color w:val="000000"/>
          <w:lang w:val="en-US"/>
        </w:rPr>
        <w:t xml:space="preserve">Figure S15. </w:t>
      </w:r>
      <w:r w:rsidRPr="006435A7">
        <w:rPr>
          <w:rFonts w:asciiTheme="majorHAnsi" w:hAnsiTheme="majorHAnsi" w:cstheme="majorHAnsi"/>
        </w:rPr>
        <w:t xml:space="preserve">Sensitivity analysis by individual parameter perturbation (IPP) </w:t>
      </w:r>
    </w:p>
    <w:p w14:paraId="7B47DAD4" w14:textId="77777777" w:rsidR="00BF0F83" w:rsidRPr="006435A7" w:rsidRDefault="0053113D" w:rsidP="00E213A5">
      <w:pPr>
        <w:spacing w:line="360" w:lineRule="auto"/>
        <w:rPr>
          <w:color w:val="000000"/>
          <w:lang w:val="en-US"/>
        </w:rPr>
      </w:pPr>
      <w:r w:rsidRPr="006435A7">
        <w:t xml:space="preserve">Text S3. </w:t>
      </w:r>
      <w:r w:rsidRPr="006435A7">
        <w:rPr>
          <w:color w:val="000000"/>
          <w:lang w:val="en-US"/>
        </w:rPr>
        <w:t>Sensitivity of growth to the combined effect of model parameters</w:t>
      </w:r>
    </w:p>
    <w:p w14:paraId="5272D64F" w14:textId="5C66B4E5" w:rsidR="00BF0F83" w:rsidRPr="006435A7" w:rsidRDefault="00BF0F83" w:rsidP="00E213A5">
      <w:pPr>
        <w:spacing w:line="360" w:lineRule="auto"/>
        <w:rPr>
          <w:color w:val="000000"/>
          <w:lang w:val="en-US"/>
        </w:rPr>
      </w:pPr>
      <w:r w:rsidRPr="006435A7">
        <w:t>Figure S16. Pearson correlation between modeled larval length (small larvae of 6 mm) and model parameters</w:t>
      </w:r>
    </w:p>
    <w:p w14:paraId="00A8243C" w14:textId="542F19D4" w:rsidR="003B0FB0" w:rsidRDefault="00BF0F83" w:rsidP="003B0FB0">
      <w:pPr>
        <w:spacing w:line="360" w:lineRule="auto"/>
      </w:pPr>
      <w:r w:rsidRPr="006435A7">
        <w:t>Figure S17. Pearson correlation between modeled larval length (large larvae of 12 mm) and model parameters</w:t>
      </w:r>
    </w:p>
    <w:p w14:paraId="2DFECB3C" w14:textId="71D10A5D" w:rsidR="00275231" w:rsidRPr="003B0FB0" w:rsidRDefault="00275231" w:rsidP="003B0FB0">
      <w:pPr>
        <w:spacing w:line="360" w:lineRule="auto"/>
      </w:pPr>
      <w:r w:rsidRPr="0032529C">
        <w:t xml:space="preserve">Figure S18. </w:t>
      </w:r>
      <w:r w:rsidRPr="0032529C">
        <w:rPr>
          <w:rFonts w:ascii="Times New Roman,Bold" w:hAnsi="Times New Roman,Bold"/>
        </w:rPr>
        <w:t>Parameters ranking from a global sensitivity analysis</w:t>
      </w:r>
    </w:p>
    <w:p w14:paraId="1FCFC003" w14:textId="77777777" w:rsidR="003B0FB0" w:rsidRPr="006435A7" w:rsidRDefault="003B0FB0" w:rsidP="00E213A5">
      <w:pPr>
        <w:spacing w:line="360" w:lineRule="auto"/>
        <w:rPr>
          <w:color w:val="000000"/>
          <w:lang w:val="en-US"/>
        </w:rPr>
      </w:pPr>
    </w:p>
    <w:p w14:paraId="2D928B37" w14:textId="5CCE1CBF" w:rsidR="00096922" w:rsidRDefault="00096922">
      <w:r>
        <w:br w:type="page"/>
      </w:r>
    </w:p>
    <w:p w14:paraId="5A7662CA" w14:textId="77777777" w:rsidR="00096922" w:rsidRDefault="00096922" w:rsidP="0053113D">
      <w:pPr>
        <w:jc w:val="both"/>
      </w:pPr>
    </w:p>
    <w:p w14:paraId="30028D1F" w14:textId="77777777" w:rsidR="00C81663" w:rsidRDefault="00C81663" w:rsidP="00C81663">
      <w:pPr>
        <w:spacing w:before="100" w:beforeAutospacing="1" w:after="100" w:afterAutospacing="1" w:line="360" w:lineRule="auto"/>
        <w:rPr>
          <w:rFonts w:eastAsia="Times New Roman"/>
          <w:color w:val="000000" w:themeColor="text1"/>
        </w:rPr>
      </w:pPr>
    </w:p>
    <w:p w14:paraId="3DC7E67C" w14:textId="77777777" w:rsidR="006A017E" w:rsidRDefault="006A017E"/>
    <w:p w14:paraId="21444409" w14:textId="42F1B6B7" w:rsidR="002E36E2" w:rsidRDefault="004821BF">
      <w:r>
        <w:rPr>
          <w:noProof/>
          <w:lang w:val="en-US"/>
        </w:rPr>
        <w:drawing>
          <wp:inline distT="0" distB="0" distL="0" distR="0" wp14:anchorId="4DFB6704" wp14:editId="40C78880">
            <wp:extent cx="5943600" cy="4754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3568647" w14:textId="77777777" w:rsidR="00964C1B" w:rsidRDefault="006A017E" w:rsidP="00C4661D">
      <w:pPr>
        <w:spacing w:line="360" w:lineRule="auto"/>
      </w:pPr>
      <w:r w:rsidRPr="0047461E">
        <w:rPr>
          <w:b/>
          <w:bCs/>
        </w:rPr>
        <w:t>Figure S</w:t>
      </w:r>
      <w:r w:rsidR="003E286D">
        <w:rPr>
          <w:b/>
          <w:bCs/>
        </w:rPr>
        <w:t>1</w:t>
      </w:r>
      <w:r w:rsidR="003E286D" w:rsidRPr="003E286D">
        <w:rPr>
          <w:b/>
          <w:bCs/>
        </w:rPr>
        <w:t>.</w:t>
      </w:r>
      <w:r w:rsidRPr="003E286D">
        <w:rPr>
          <w:b/>
          <w:bCs/>
        </w:rPr>
        <w:t xml:space="preserve"> Sea surface temperature</w:t>
      </w:r>
      <w:r w:rsidR="003831A1" w:rsidRPr="003E286D">
        <w:rPr>
          <w:b/>
          <w:bCs/>
        </w:rPr>
        <w:t xml:space="preserve"> (SST)</w:t>
      </w:r>
      <w:r w:rsidRPr="003E286D">
        <w:rPr>
          <w:b/>
          <w:bCs/>
        </w:rPr>
        <w:t xml:space="preserve"> in Baffin Bay</w:t>
      </w:r>
      <w:r w:rsidR="003831A1">
        <w:t xml:space="preserve">. </w:t>
      </w:r>
    </w:p>
    <w:p w14:paraId="4806732C" w14:textId="257B52E4" w:rsidR="006A017E" w:rsidRDefault="003831A1" w:rsidP="00C4661D">
      <w:pPr>
        <w:spacing w:line="360" w:lineRule="auto"/>
      </w:pPr>
      <w:r w:rsidRPr="00877F16">
        <w:t xml:space="preserve">Daily </w:t>
      </w:r>
      <w:r>
        <w:t>SST</w:t>
      </w:r>
      <w:r w:rsidRPr="00877F16">
        <w:t xml:space="preserve"> fields were downloaded from the ECCO2 product (Menemelis et al., 2008) </w:t>
      </w:r>
      <w:r>
        <w:t>in each year</w:t>
      </w:r>
      <w:r w:rsidRPr="00877F16">
        <w:t>, covering the</w:t>
      </w:r>
      <w:r>
        <w:t xml:space="preserve"> estimated</w:t>
      </w:r>
      <w:r w:rsidRPr="00877F16">
        <w:t xml:space="preserve"> months of hatching and larval growth </w:t>
      </w:r>
      <w:r>
        <w:t xml:space="preserve">(from </w:t>
      </w:r>
      <w:r w:rsidR="004821BF">
        <w:t>April</w:t>
      </w:r>
      <w:r w:rsidR="004821BF" w:rsidRPr="00877F16">
        <w:t xml:space="preserve"> </w:t>
      </w:r>
      <w:r w:rsidR="00512301">
        <w:t xml:space="preserve">14 </w:t>
      </w:r>
      <w:r w:rsidRPr="00877F16">
        <w:t>until</w:t>
      </w:r>
      <w:r>
        <w:t xml:space="preserve"> Sep</w:t>
      </w:r>
      <w:r w:rsidR="00F42DF7">
        <w:t>tember</w:t>
      </w:r>
      <w:r w:rsidR="00512301">
        <w:t xml:space="preserve"> 15</w:t>
      </w:r>
      <w:r>
        <w:t>). Maps show average values.</w:t>
      </w:r>
    </w:p>
    <w:p w14:paraId="1365F9B1" w14:textId="1D0A0389" w:rsidR="005B5E38" w:rsidRDefault="005B5E38" w:rsidP="00C4661D">
      <w:pPr>
        <w:spacing w:line="360" w:lineRule="auto"/>
      </w:pPr>
    </w:p>
    <w:p w14:paraId="24365FF6" w14:textId="506779D0" w:rsidR="005B5E38" w:rsidRDefault="004821BF" w:rsidP="00C4661D">
      <w:pPr>
        <w:spacing w:line="360" w:lineRule="auto"/>
      </w:pPr>
      <w:r>
        <w:rPr>
          <w:noProof/>
          <w:lang w:val="en-US"/>
        </w:rPr>
        <w:drawing>
          <wp:inline distT="0" distB="0" distL="0" distR="0" wp14:anchorId="2CB9075E" wp14:editId="2AE1CAB1">
            <wp:extent cx="5943600" cy="4754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4E2BFD11" w14:textId="77777777" w:rsidR="00964C1B" w:rsidRDefault="005B5E38" w:rsidP="005B5E38">
      <w:pPr>
        <w:spacing w:line="360" w:lineRule="auto"/>
      </w:pPr>
      <w:r w:rsidRPr="0047461E">
        <w:rPr>
          <w:b/>
          <w:bCs/>
        </w:rPr>
        <w:t>Figure S</w:t>
      </w:r>
      <w:r w:rsidR="003E286D">
        <w:rPr>
          <w:b/>
          <w:bCs/>
        </w:rPr>
        <w:t>2</w:t>
      </w:r>
      <w:r w:rsidR="003E286D" w:rsidRPr="003E286D">
        <w:rPr>
          <w:b/>
          <w:bCs/>
        </w:rPr>
        <w:t>.</w:t>
      </w:r>
      <w:r w:rsidRPr="003E286D">
        <w:rPr>
          <w:b/>
          <w:bCs/>
        </w:rPr>
        <w:t xml:space="preserve"> Sea surface temperature (SST) in Beaufort Sea.</w:t>
      </w:r>
      <w:r>
        <w:t xml:space="preserve"> </w:t>
      </w:r>
    </w:p>
    <w:p w14:paraId="7E8E1096" w14:textId="5B542EEC" w:rsidR="005B5E38" w:rsidRDefault="005B5E38" w:rsidP="005B5E38">
      <w:pPr>
        <w:spacing w:line="360" w:lineRule="auto"/>
      </w:pPr>
      <w:r w:rsidRPr="00877F16">
        <w:t xml:space="preserve">Daily </w:t>
      </w:r>
      <w:r>
        <w:t>SST</w:t>
      </w:r>
      <w:r w:rsidRPr="00877F16">
        <w:t xml:space="preserve"> fields were downloaded from the ECCO2 product (Menemelis et al., 2008) </w:t>
      </w:r>
      <w:r>
        <w:t>in each year</w:t>
      </w:r>
      <w:r w:rsidRPr="00877F16">
        <w:t>, covering the</w:t>
      </w:r>
      <w:r>
        <w:t xml:space="preserve"> estimated</w:t>
      </w:r>
      <w:r w:rsidRPr="00877F16">
        <w:t xml:space="preserve"> months of hatching and larval growth </w:t>
      </w:r>
      <w:r>
        <w:t xml:space="preserve">(from </w:t>
      </w:r>
      <w:r w:rsidR="004821BF">
        <w:t>April</w:t>
      </w:r>
      <w:r w:rsidR="004821BF" w:rsidRPr="00877F16">
        <w:t xml:space="preserve"> </w:t>
      </w:r>
      <w:r w:rsidR="00512301">
        <w:t xml:space="preserve">14 </w:t>
      </w:r>
      <w:r w:rsidRPr="00877F16">
        <w:t xml:space="preserve">until </w:t>
      </w:r>
      <w:r>
        <w:t>Sep</w:t>
      </w:r>
      <w:r w:rsidR="00F42DF7">
        <w:t>tember</w:t>
      </w:r>
      <w:r w:rsidR="00512301">
        <w:t xml:space="preserve"> 15</w:t>
      </w:r>
      <w:r>
        <w:t>). Maps show average values.</w:t>
      </w:r>
    </w:p>
    <w:p w14:paraId="5E699537" w14:textId="138E5346" w:rsidR="005B5E38" w:rsidRDefault="005B5E38" w:rsidP="005B5E38">
      <w:pPr>
        <w:spacing w:line="360" w:lineRule="auto"/>
      </w:pPr>
    </w:p>
    <w:p w14:paraId="561D544F" w14:textId="2DE00707" w:rsidR="005B5E38" w:rsidRDefault="004821BF" w:rsidP="005B5E38">
      <w:pPr>
        <w:spacing w:line="360" w:lineRule="auto"/>
      </w:pPr>
      <w:r>
        <w:rPr>
          <w:noProof/>
          <w:lang w:val="en-US"/>
        </w:rPr>
        <w:drawing>
          <wp:inline distT="0" distB="0" distL="0" distR="0" wp14:anchorId="067A5C8E" wp14:editId="160CEA26">
            <wp:extent cx="5943600" cy="4754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89A416A" w14:textId="77777777" w:rsidR="00964C1B" w:rsidRDefault="005B5E38" w:rsidP="005B5E38">
      <w:pPr>
        <w:spacing w:line="360" w:lineRule="auto"/>
      </w:pPr>
      <w:r w:rsidRPr="0047461E">
        <w:rPr>
          <w:b/>
          <w:bCs/>
        </w:rPr>
        <w:t>Figure S</w:t>
      </w:r>
      <w:r w:rsidR="003E286D">
        <w:rPr>
          <w:b/>
          <w:bCs/>
        </w:rPr>
        <w:t>3.</w:t>
      </w:r>
      <w:r>
        <w:t xml:space="preserve"> </w:t>
      </w:r>
      <w:r w:rsidRPr="003E286D">
        <w:rPr>
          <w:b/>
          <w:bCs/>
        </w:rPr>
        <w:t>Sea surface temperature (SST) in Kitikmeot region</w:t>
      </w:r>
      <w:r>
        <w:t xml:space="preserve">. </w:t>
      </w:r>
    </w:p>
    <w:p w14:paraId="4A65AA23" w14:textId="7B5CBF7E" w:rsidR="005B5E38" w:rsidRDefault="005B5E38" w:rsidP="005B5E38">
      <w:pPr>
        <w:spacing w:line="360" w:lineRule="auto"/>
      </w:pPr>
      <w:r w:rsidRPr="00877F16">
        <w:t xml:space="preserve">Daily </w:t>
      </w:r>
      <w:r>
        <w:t>SST</w:t>
      </w:r>
      <w:r w:rsidRPr="00877F16">
        <w:t xml:space="preserve"> fields were downloaded from the ECCO2 product (Menemelis et al., 2008) </w:t>
      </w:r>
      <w:r>
        <w:t>in each year</w:t>
      </w:r>
      <w:r w:rsidRPr="00877F16">
        <w:t>, covering the</w:t>
      </w:r>
      <w:r>
        <w:t xml:space="preserve"> estimated</w:t>
      </w:r>
      <w:r w:rsidRPr="00877F16">
        <w:t xml:space="preserve"> months of hatching and larval growth </w:t>
      </w:r>
      <w:r>
        <w:t xml:space="preserve">(from </w:t>
      </w:r>
      <w:r w:rsidR="004821BF">
        <w:t>April</w:t>
      </w:r>
      <w:r w:rsidR="004821BF" w:rsidRPr="00877F16">
        <w:t xml:space="preserve"> </w:t>
      </w:r>
      <w:r w:rsidR="00512301">
        <w:t xml:space="preserve">14 </w:t>
      </w:r>
      <w:r w:rsidRPr="00877F16">
        <w:t xml:space="preserve">until </w:t>
      </w:r>
      <w:r>
        <w:t>Sep</w:t>
      </w:r>
      <w:r w:rsidR="00F42DF7">
        <w:t>tember</w:t>
      </w:r>
      <w:r w:rsidR="00512301">
        <w:t xml:space="preserve"> 15</w:t>
      </w:r>
      <w:r>
        <w:t>). Maps show average values.</w:t>
      </w:r>
    </w:p>
    <w:p w14:paraId="6F8C307D" w14:textId="21490FE1" w:rsidR="00555467" w:rsidRDefault="004821BF" w:rsidP="005B5E38">
      <w:pPr>
        <w:spacing w:line="360" w:lineRule="auto"/>
      </w:pPr>
      <w:r>
        <w:rPr>
          <w:noProof/>
          <w:lang w:val="en-US"/>
        </w:rPr>
        <w:drawing>
          <wp:inline distT="0" distB="0" distL="0" distR="0" wp14:anchorId="0AF2EFD3" wp14:editId="0CE92A54">
            <wp:extent cx="5943600" cy="4754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B5B73B2" w14:textId="77777777" w:rsidR="00964C1B" w:rsidRDefault="00555467" w:rsidP="00555467">
      <w:pPr>
        <w:spacing w:line="360" w:lineRule="auto"/>
      </w:pPr>
      <w:r w:rsidRPr="0047461E">
        <w:rPr>
          <w:b/>
          <w:bCs/>
        </w:rPr>
        <w:t>Figure S</w:t>
      </w:r>
      <w:r w:rsidR="003E286D">
        <w:rPr>
          <w:b/>
          <w:bCs/>
        </w:rPr>
        <w:t>4.</w:t>
      </w:r>
      <w:r>
        <w:t xml:space="preserve"> </w:t>
      </w:r>
      <w:r w:rsidRPr="003E286D">
        <w:rPr>
          <w:b/>
          <w:bCs/>
        </w:rPr>
        <w:t>Sea surface temperature (SST) in Laptev Sea</w:t>
      </w:r>
      <w:r>
        <w:t xml:space="preserve">. </w:t>
      </w:r>
    </w:p>
    <w:p w14:paraId="25829D3B" w14:textId="5EDDF9A5" w:rsidR="00197528" w:rsidRDefault="00555467" w:rsidP="00555467">
      <w:pPr>
        <w:spacing w:line="360" w:lineRule="auto"/>
      </w:pPr>
      <w:r w:rsidRPr="00877F16">
        <w:t xml:space="preserve">Daily </w:t>
      </w:r>
      <w:r>
        <w:t>SST</w:t>
      </w:r>
      <w:r w:rsidRPr="00877F16">
        <w:t xml:space="preserve"> fields were downloaded from the ECCO2 product (Menemelis et al., 2008) </w:t>
      </w:r>
      <w:r>
        <w:t>in each year</w:t>
      </w:r>
      <w:r w:rsidRPr="00877F16">
        <w:t>, covering the</w:t>
      </w:r>
      <w:r>
        <w:t xml:space="preserve"> estimated</w:t>
      </w:r>
      <w:r w:rsidRPr="00877F16">
        <w:t xml:space="preserve"> months of hatching and larval growth </w:t>
      </w:r>
      <w:r>
        <w:t xml:space="preserve">(from </w:t>
      </w:r>
      <w:r w:rsidR="004821BF">
        <w:t>April</w:t>
      </w:r>
      <w:r w:rsidRPr="00877F16">
        <w:t xml:space="preserve"> </w:t>
      </w:r>
      <w:r w:rsidR="00512301">
        <w:t xml:space="preserve">14 </w:t>
      </w:r>
      <w:r w:rsidRPr="00877F16">
        <w:t xml:space="preserve">until </w:t>
      </w:r>
      <w:r>
        <w:t>Sep</w:t>
      </w:r>
      <w:r w:rsidR="00F42DF7">
        <w:t>tember</w:t>
      </w:r>
      <w:r w:rsidR="00512301">
        <w:t xml:space="preserve"> 15</w:t>
      </w:r>
      <w:r>
        <w:t>). Maps show average values.</w:t>
      </w:r>
    </w:p>
    <w:p w14:paraId="40B41E5A" w14:textId="77777777" w:rsidR="00197528" w:rsidRDefault="00197528">
      <w:r>
        <w:br w:type="page"/>
      </w:r>
    </w:p>
    <w:p w14:paraId="0DE2254D" w14:textId="688BE4B6" w:rsidR="0052572A" w:rsidRPr="006C439F" w:rsidRDefault="000B47E0" w:rsidP="0052572A">
      <w:pPr>
        <w:spacing w:line="360" w:lineRule="auto"/>
        <w:rPr>
          <w:b/>
          <w:bCs/>
        </w:rPr>
      </w:pPr>
      <w:r>
        <w:rPr>
          <w:b/>
          <w:bCs/>
        </w:rPr>
        <w:t>Text S1</w:t>
      </w:r>
      <w:r w:rsidR="00936942">
        <w:rPr>
          <w:b/>
          <w:bCs/>
        </w:rPr>
        <w:t>.</w:t>
      </w:r>
      <w:r>
        <w:rPr>
          <w:b/>
          <w:bCs/>
        </w:rPr>
        <w:t xml:space="preserve"> </w:t>
      </w:r>
      <w:r w:rsidR="0052572A" w:rsidRPr="0052572A">
        <w:rPr>
          <w:b/>
          <w:bCs/>
        </w:rPr>
        <w:t xml:space="preserve">Fitting parameter </w:t>
      </w:r>
      <w:r w:rsidR="0052572A" w:rsidRPr="005579AC">
        <w:rPr>
          <w:b/>
          <w:bCs/>
          <w:i/>
        </w:rPr>
        <w:t>P</w:t>
      </w:r>
      <w:r w:rsidR="0052572A" w:rsidRPr="0052572A">
        <w:rPr>
          <w:b/>
          <w:bCs/>
        </w:rPr>
        <w:t xml:space="preserve"> and model validation</w:t>
      </w:r>
    </w:p>
    <w:p w14:paraId="26172295" w14:textId="34FCDC17" w:rsidR="002C67C9" w:rsidRDefault="0052572A" w:rsidP="00197528">
      <w:pPr>
        <w:spacing w:line="360" w:lineRule="auto"/>
      </w:pPr>
      <w:r>
        <w:t xml:space="preserve">The following </w:t>
      </w:r>
      <w:r w:rsidR="0097666B" w:rsidRPr="005579AC">
        <w:t>F</w:t>
      </w:r>
      <w:r w:rsidR="002C67C9">
        <w:t>igures</w:t>
      </w:r>
      <w:r w:rsidR="00E86740">
        <w:t xml:space="preserve"> S5–S14</w:t>
      </w:r>
      <w:r>
        <w:t xml:space="preserve"> illustrate </w:t>
      </w:r>
      <w:r w:rsidR="00472B59">
        <w:t>bioenergetic model (</w:t>
      </w:r>
      <w:r>
        <w:t>BEM</w:t>
      </w:r>
      <w:r w:rsidR="00472B59">
        <w:t>)</w:t>
      </w:r>
      <w:r>
        <w:t xml:space="preserve"> prediction</w:t>
      </w:r>
      <w:r w:rsidR="003A0B4A">
        <w:t>s</w:t>
      </w:r>
      <w:r>
        <w:t xml:space="preserve"> using the best value of </w:t>
      </w:r>
      <w:r w:rsidRPr="00F54B4A">
        <w:rPr>
          <w:i/>
          <w:iCs/>
        </w:rPr>
        <w:t>P</w:t>
      </w:r>
      <w:r>
        <w:t xml:space="preserve"> parameter and model validation per individual region-years (see </w:t>
      </w:r>
      <w:r w:rsidR="00E86740">
        <w:t>figure</w:t>
      </w:r>
      <w:r>
        <w:t xml:space="preserve"> titles), as presented in Table 1. For all the plots</w:t>
      </w:r>
      <w:r w:rsidR="00717F45">
        <w:t>,</w:t>
      </w:r>
      <w:r>
        <w:t xml:space="preserve"> the </w:t>
      </w:r>
      <w:r w:rsidR="000354EA">
        <w:t>b</w:t>
      </w:r>
      <w:r>
        <w:t xml:space="preserve">lack dots are length-at-age observation values used for fitting parameter </w:t>
      </w:r>
      <w:r w:rsidRPr="00F54B4A">
        <w:rPr>
          <w:i/>
          <w:iCs/>
        </w:rPr>
        <w:t>P</w:t>
      </w:r>
      <w:r>
        <w:t xml:space="preserve">, and red squares are observation values used for model validation and estimation of EF (model efficiency, after </w:t>
      </w:r>
      <w:r w:rsidR="000354EA">
        <w:t>Mayer and Butler,</w:t>
      </w:r>
      <w:r>
        <w:t xml:space="preserve"> 199</w:t>
      </w:r>
      <w:r w:rsidR="000354EA">
        <w:t>3</w:t>
      </w:r>
      <w:r>
        <w:t xml:space="preserve">). Each individual region-year dataset was randomly split into two parts, 60% and 40% for fitting and validation, respectively. Black line is the linear regression of observation values used for fitting, and red line </w:t>
      </w:r>
      <w:r w:rsidR="000354EA">
        <w:t>indicate the</w:t>
      </w:r>
      <w:r>
        <w:t xml:space="preserve"> predicted values</w:t>
      </w:r>
      <w:r w:rsidR="000354EA">
        <w:t xml:space="preserve"> </w:t>
      </w:r>
      <w:r>
        <w:t>estimate</w:t>
      </w:r>
      <w:r w:rsidR="000354EA">
        <w:t>d</w:t>
      </w:r>
      <w:r>
        <w:t xml:space="preserve"> with BEM, using an average temperature for the respective region-year</w:t>
      </w:r>
      <w:r w:rsidR="0088136E">
        <w:t xml:space="preserve"> and initial length-at-age the smallest values in the observations dataset</w:t>
      </w:r>
      <w:r>
        <w:t>) calculated with the best</w:t>
      </w:r>
      <w:r w:rsidRPr="005579AC">
        <w:rPr>
          <w:i/>
        </w:rPr>
        <w:t xml:space="preserve"> P</w:t>
      </w:r>
      <w:r w:rsidR="0088136E" w:rsidRPr="005579AC">
        <w:rPr>
          <w:i/>
        </w:rPr>
        <w:t xml:space="preserve"> </w:t>
      </w:r>
      <w:r w:rsidR="0088136E">
        <w:t>found for that region-year</w:t>
      </w:r>
      <w:r>
        <w:t>.</w:t>
      </w:r>
    </w:p>
    <w:p w14:paraId="6C683780" w14:textId="77777777" w:rsidR="00CA5ADF" w:rsidRDefault="00CA5ADF" w:rsidP="00197528">
      <w:pPr>
        <w:spacing w:line="360" w:lineRule="auto"/>
      </w:pPr>
    </w:p>
    <w:p w14:paraId="318CA5F9" w14:textId="77777777" w:rsidR="002C67C9" w:rsidRDefault="0052572A" w:rsidP="002C67C9">
      <w:pPr>
        <w:spacing w:line="360" w:lineRule="auto"/>
      </w:pPr>
      <w:r>
        <w:rPr>
          <w:noProof/>
          <w:lang w:val="en-US"/>
        </w:rPr>
        <w:drawing>
          <wp:inline distT="0" distB="0" distL="0" distR="0" wp14:anchorId="162A6F7E" wp14:editId="504C8BA6">
            <wp:extent cx="5486400" cy="40650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t="11089"/>
                    <a:stretch/>
                  </pic:blipFill>
                  <pic:spPr bwMode="auto">
                    <a:xfrm>
                      <a:off x="0" y="0"/>
                      <a:ext cx="5486400" cy="40650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263560" w14:textId="680DC745" w:rsidR="002C67C9" w:rsidRDefault="002C67C9" w:rsidP="00197528">
      <w:pPr>
        <w:spacing w:line="360" w:lineRule="auto"/>
        <w:rPr>
          <w:b/>
          <w:bCs/>
        </w:rPr>
      </w:pPr>
      <w:r w:rsidRPr="00197528">
        <w:rPr>
          <w:b/>
          <w:bCs/>
        </w:rPr>
        <w:t>Figure S</w:t>
      </w:r>
      <w:r w:rsidR="001A10C1">
        <w:rPr>
          <w:b/>
          <w:bCs/>
        </w:rPr>
        <w:t>5</w:t>
      </w:r>
      <w:r w:rsidR="00964C1B">
        <w:rPr>
          <w:b/>
          <w:bCs/>
        </w:rPr>
        <w:t>.</w:t>
      </w:r>
      <w:r w:rsidR="0053113D" w:rsidRP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Baffin Bay 2006</w:t>
      </w:r>
      <w:r w:rsidR="00936942">
        <w:rPr>
          <w:b/>
          <w:bCs/>
        </w:rPr>
        <w:t>.</w:t>
      </w:r>
    </w:p>
    <w:p w14:paraId="4CFD6D2F" w14:textId="77777777" w:rsidR="002C67C9" w:rsidRDefault="0052572A" w:rsidP="00197528">
      <w:pPr>
        <w:spacing w:line="360" w:lineRule="auto"/>
      </w:pPr>
      <w:r>
        <w:rPr>
          <w:noProof/>
          <w:lang w:val="en-US"/>
        </w:rPr>
        <w:drawing>
          <wp:inline distT="0" distB="0" distL="0" distR="0" wp14:anchorId="5A38899D" wp14:editId="4D1DC5B9">
            <wp:extent cx="5486400" cy="404689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extLst>
                        <a:ext uri="{28A0092B-C50C-407E-A947-70E740481C1C}">
                          <a14:useLocalDpi xmlns:a14="http://schemas.microsoft.com/office/drawing/2010/main" val="0"/>
                        </a:ext>
                      </a:extLst>
                    </a:blip>
                    <a:srcRect t="11485"/>
                    <a:stretch/>
                  </pic:blipFill>
                  <pic:spPr bwMode="auto">
                    <a:xfrm>
                      <a:off x="0" y="0"/>
                      <a:ext cx="5486400" cy="40468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E09540" w14:textId="54AC29A0" w:rsidR="002C67C9" w:rsidRDefault="002C67C9" w:rsidP="00197528">
      <w:pPr>
        <w:spacing w:line="360" w:lineRule="auto"/>
      </w:pPr>
      <w:r w:rsidRPr="00197528">
        <w:rPr>
          <w:b/>
          <w:bCs/>
        </w:rPr>
        <w:t>Figure S</w:t>
      </w:r>
      <w:r w:rsidR="001A10C1">
        <w:rPr>
          <w:b/>
          <w:bCs/>
        </w:rPr>
        <w:t>6</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Baffin Bay 2008</w:t>
      </w:r>
      <w:r w:rsidR="00936942">
        <w:rPr>
          <w:b/>
          <w:bCs/>
        </w:rPr>
        <w:t>.</w:t>
      </w:r>
    </w:p>
    <w:p w14:paraId="51C1E8AB" w14:textId="77777777" w:rsidR="002C67C9" w:rsidRDefault="0052572A" w:rsidP="00197528">
      <w:pPr>
        <w:spacing w:line="360" w:lineRule="auto"/>
      </w:pPr>
      <w:r>
        <w:rPr>
          <w:noProof/>
          <w:lang w:val="en-US"/>
        </w:rPr>
        <w:drawing>
          <wp:inline distT="0" distB="0" distL="0" distR="0" wp14:anchorId="63D184AF" wp14:editId="3AB178D8">
            <wp:extent cx="5486400" cy="40650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t="11089"/>
                    <a:stretch/>
                  </pic:blipFill>
                  <pic:spPr bwMode="auto">
                    <a:xfrm>
                      <a:off x="0" y="0"/>
                      <a:ext cx="5486400" cy="40650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A8F78D" w14:textId="677EC6B1" w:rsidR="002C67C9" w:rsidRDefault="002C67C9" w:rsidP="00197528">
      <w:pPr>
        <w:spacing w:line="360" w:lineRule="auto"/>
      </w:pPr>
      <w:r w:rsidRPr="00197528">
        <w:rPr>
          <w:b/>
          <w:bCs/>
        </w:rPr>
        <w:t>Figure S</w:t>
      </w:r>
      <w:r w:rsidR="001A10C1">
        <w:rPr>
          <w:b/>
          <w:bCs/>
        </w:rPr>
        <w:t>7</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Beaufort Sea 2010</w:t>
      </w:r>
      <w:r w:rsidR="00936942">
        <w:rPr>
          <w:b/>
          <w:bCs/>
        </w:rPr>
        <w:t>.</w:t>
      </w:r>
    </w:p>
    <w:p w14:paraId="6AFAE26E" w14:textId="77777777" w:rsidR="002C67C9" w:rsidRDefault="0052572A" w:rsidP="00197528">
      <w:pPr>
        <w:spacing w:line="360" w:lineRule="auto"/>
      </w:pPr>
      <w:r>
        <w:rPr>
          <w:noProof/>
          <w:lang w:val="en-US"/>
        </w:rPr>
        <w:drawing>
          <wp:inline distT="0" distB="0" distL="0" distR="0" wp14:anchorId="687EC60F" wp14:editId="1C693348">
            <wp:extent cx="5486400" cy="401068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extLst>
                        <a:ext uri="{28A0092B-C50C-407E-A947-70E740481C1C}">
                          <a14:useLocalDpi xmlns:a14="http://schemas.microsoft.com/office/drawing/2010/main" val="0"/>
                        </a:ext>
                      </a:extLst>
                    </a:blip>
                    <a:srcRect t="12277"/>
                    <a:stretch/>
                  </pic:blipFill>
                  <pic:spPr bwMode="auto">
                    <a:xfrm>
                      <a:off x="0" y="0"/>
                      <a:ext cx="5486400" cy="4010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71CFC5" w14:textId="130725A7" w:rsidR="002C67C9" w:rsidRDefault="002C67C9" w:rsidP="00197528">
      <w:pPr>
        <w:spacing w:line="360" w:lineRule="auto"/>
      </w:pPr>
      <w:r w:rsidRPr="00197528">
        <w:rPr>
          <w:b/>
          <w:bCs/>
        </w:rPr>
        <w:t>Figure S</w:t>
      </w:r>
      <w:r w:rsidR="001A10C1">
        <w:rPr>
          <w:b/>
          <w:bCs/>
        </w:rPr>
        <w:t>8</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Beaufort Sea 2011</w:t>
      </w:r>
      <w:r w:rsidR="00936942">
        <w:rPr>
          <w:b/>
          <w:bCs/>
        </w:rPr>
        <w:t>.</w:t>
      </w:r>
    </w:p>
    <w:p w14:paraId="618A0393" w14:textId="77777777" w:rsidR="002C67C9" w:rsidRDefault="0052572A" w:rsidP="00197528">
      <w:pPr>
        <w:spacing w:line="360" w:lineRule="auto"/>
      </w:pPr>
      <w:r>
        <w:rPr>
          <w:noProof/>
          <w:lang w:val="en-US"/>
        </w:rPr>
        <w:drawing>
          <wp:inline distT="0" distB="0" distL="0" distR="0" wp14:anchorId="0F62F16A" wp14:editId="6D51EF3F">
            <wp:extent cx="5486400" cy="407405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extLst>
                        <a:ext uri="{28A0092B-C50C-407E-A947-70E740481C1C}">
                          <a14:useLocalDpi xmlns:a14="http://schemas.microsoft.com/office/drawing/2010/main" val="0"/>
                        </a:ext>
                      </a:extLst>
                    </a:blip>
                    <a:srcRect t="10891"/>
                    <a:stretch/>
                  </pic:blipFill>
                  <pic:spPr bwMode="auto">
                    <a:xfrm>
                      <a:off x="0" y="0"/>
                      <a:ext cx="5486400" cy="40740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151B83" w14:textId="3E0EDC15" w:rsidR="002C67C9" w:rsidRDefault="002C67C9" w:rsidP="00197528">
      <w:pPr>
        <w:spacing w:line="360" w:lineRule="auto"/>
      </w:pPr>
      <w:r w:rsidRPr="00197528">
        <w:rPr>
          <w:b/>
          <w:bCs/>
        </w:rPr>
        <w:t>Figure S</w:t>
      </w:r>
      <w:r w:rsidR="001A10C1">
        <w:rPr>
          <w:b/>
          <w:bCs/>
        </w:rPr>
        <w:t>9</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Beaufort Sea 2014</w:t>
      </w:r>
      <w:r w:rsidR="00936942">
        <w:rPr>
          <w:b/>
          <w:bCs/>
        </w:rPr>
        <w:t>.</w:t>
      </w:r>
    </w:p>
    <w:p w14:paraId="0C8D2FB0" w14:textId="77777777" w:rsidR="002C67C9" w:rsidRDefault="0052572A" w:rsidP="00197528">
      <w:pPr>
        <w:spacing w:line="360" w:lineRule="auto"/>
      </w:pPr>
      <w:r>
        <w:rPr>
          <w:noProof/>
          <w:lang w:val="en-US"/>
        </w:rPr>
        <w:drawing>
          <wp:inline distT="0" distB="0" distL="0" distR="0" wp14:anchorId="3C767BC3" wp14:editId="5571D11C">
            <wp:extent cx="5486400" cy="4065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a:extLst>
                        <a:ext uri="{28A0092B-C50C-407E-A947-70E740481C1C}">
                          <a14:useLocalDpi xmlns:a14="http://schemas.microsoft.com/office/drawing/2010/main" val="0"/>
                        </a:ext>
                      </a:extLst>
                    </a:blip>
                    <a:srcRect t="11089"/>
                    <a:stretch/>
                  </pic:blipFill>
                  <pic:spPr bwMode="auto">
                    <a:xfrm>
                      <a:off x="0" y="0"/>
                      <a:ext cx="5486400" cy="40650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B64D4D" w14:textId="45555AD7" w:rsidR="002C67C9" w:rsidRDefault="002C67C9" w:rsidP="00197528">
      <w:pPr>
        <w:spacing w:line="360" w:lineRule="auto"/>
      </w:pPr>
      <w:r w:rsidRPr="00197528">
        <w:rPr>
          <w:b/>
          <w:bCs/>
        </w:rPr>
        <w:t>Figure S</w:t>
      </w:r>
      <w:r>
        <w:rPr>
          <w:b/>
          <w:bCs/>
        </w:rPr>
        <w:t>1</w:t>
      </w:r>
      <w:r w:rsidR="001A10C1">
        <w:rPr>
          <w:b/>
          <w:bCs/>
        </w:rPr>
        <w:t>0</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Kitikmeot 2006</w:t>
      </w:r>
      <w:r w:rsidR="00936942">
        <w:rPr>
          <w:b/>
          <w:bCs/>
        </w:rPr>
        <w:t>.</w:t>
      </w:r>
    </w:p>
    <w:p w14:paraId="7CF1CA14" w14:textId="77777777" w:rsidR="002C67C9" w:rsidRDefault="0052572A" w:rsidP="00197528">
      <w:pPr>
        <w:spacing w:line="360" w:lineRule="auto"/>
      </w:pPr>
      <w:r>
        <w:rPr>
          <w:noProof/>
          <w:lang w:val="en-US"/>
        </w:rPr>
        <w:drawing>
          <wp:inline distT="0" distB="0" distL="0" distR="0" wp14:anchorId="71767EF7" wp14:editId="1616B949">
            <wp:extent cx="5486400" cy="40650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a:extLst>
                        <a:ext uri="{28A0092B-C50C-407E-A947-70E740481C1C}">
                          <a14:useLocalDpi xmlns:a14="http://schemas.microsoft.com/office/drawing/2010/main" val="0"/>
                        </a:ext>
                      </a:extLst>
                    </a:blip>
                    <a:srcRect t="11089"/>
                    <a:stretch/>
                  </pic:blipFill>
                  <pic:spPr bwMode="auto">
                    <a:xfrm>
                      <a:off x="0" y="0"/>
                      <a:ext cx="5486400" cy="40650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8B15DB" w14:textId="50D9E6D6" w:rsidR="002C67C9" w:rsidRDefault="002C67C9" w:rsidP="00197528">
      <w:pPr>
        <w:spacing w:line="360" w:lineRule="auto"/>
      </w:pPr>
      <w:r w:rsidRPr="00197528">
        <w:rPr>
          <w:b/>
          <w:bCs/>
        </w:rPr>
        <w:t>Figure S</w:t>
      </w:r>
      <w:r>
        <w:rPr>
          <w:b/>
          <w:bCs/>
        </w:rPr>
        <w:t>1</w:t>
      </w:r>
      <w:r w:rsidR="001A10C1">
        <w:rPr>
          <w:b/>
          <w:bCs/>
        </w:rPr>
        <w:t>1</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Kitikmeot 2011</w:t>
      </w:r>
      <w:r w:rsidR="00936942">
        <w:rPr>
          <w:b/>
          <w:bCs/>
        </w:rPr>
        <w:t>.</w:t>
      </w:r>
    </w:p>
    <w:p w14:paraId="5B7C1B55" w14:textId="77777777" w:rsidR="002C67C9" w:rsidRDefault="0052572A" w:rsidP="00197528">
      <w:pPr>
        <w:spacing w:line="360" w:lineRule="auto"/>
      </w:pPr>
      <w:r>
        <w:rPr>
          <w:noProof/>
          <w:lang w:val="en-US"/>
        </w:rPr>
        <w:drawing>
          <wp:inline distT="0" distB="0" distL="0" distR="0" wp14:anchorId="2AD9DCDB" wp14:editId="107AA040">
            <wp:extent cx="5486400" cy="40559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a:extLst>
                        <a:ext uri="{28A0092B-C50C-407E-A947-70E740481C1C}">
                          <a14:useLocalDpi xmlns:a14="http://schemas.microsoft.com/office/drawing/2010/main" val="0"/>
                        </a:ext>
                      </a:extLst>
                    </a:blip>
                    <a:srcRect t="11287"/>
                    <a:stretch/>
                  </pic:blipFill>
                  <pic:spPr bwMode="auto">
                    <a:xfrm>
                      <a:off x="0" y="0"/>
                      <a:ext cx="5486400" cy="40559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ECF774" w14:textId="627EDD00" w:rsidR="002C67C9" w:rsidRDefault="002C67C9" w:rsidP="00197528">
      <w:pPr>
        <w:spacing w:line="360" w:lineRule="auto"/>
      </w:pPr>
      <w:r w:rsidRPr="00197528">
        <w:rPr>
          <w:b/>
          <w:bCs/>
        </w:rPr>
        <w:t>Figure S</w:t>
      </w:r>
      <w:r>
        <w:rPr>
          <w:b/>
          <w:bCs/>
        </w:rPr>
        <w:t>1</w:t>
      </w:r>
      <w:r w:rsidR="001A10C1">
        <w:rPr>
          <w:b/>
          <w:bCs/>
        </w:rPr>
        <w:t>2</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Kitikmeot 2015</w:t>
      </w:r>
      <w:r w:rsidR="00936942">
        <w:rPr>
          <w:b/>
          <w:bCs/>
        </w:rPr>
        <w:t>.</w:t>
      </w:r>
    </w:p>
    <w:p w14:paraId="0CE8A407" w14:textId="77777777" w:rsidR="002C67C9" w:rsidRDefault="0052572A" w:rsidP="00197528">
      <w:pPr>
        <w:spacing w:line="360" w:lineRule="auto"/>
      </w:pPr>
      <w:r>
        <w:rPr>
          <w:noProof/>
          <w:lang w:val="en-US"/>
        </w:rPr>
        <w:drawing>
          <wp:inline distT="0" distB="0" distL="0" distR="0" wp14:anchorId="766305D0" wp14:editId="4250C97E">
            <wp:extent cx="5486400" cy="40650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a:extLst>
                        <a:ext uri="{28A0092B-C50C-407E-A947-70E740481C1C}">
                          <a14:useLocalDpi xmlns:a14="http://schemas.microsoft.com/office/drawing/2010/main" val="0"/>
                        </a:ext>
                      </a:extLst>
                    </a:blip>
                    <a:srcRect t="11089"/>
                    <a:stretch/>
                  </pic:blipFill>
                  <pic:spPr bwMode="auto">
                    <a:xfrm>
                      <a:off x="0" y="0"/>
                      <a:ext cx="5486400" cy="40650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73DC87" w14:textId="51BB0C93" w:rsidR="002C67C9" w:rsidRDefault="002C67C9" w:rsidP="00197528">
      <w:pPr>
        <w:spacing w:line="360" w:lineRule="auto"/>
      </w:pPr>
      <w:r w:rsidRPr="00197528">
        <w:rPr>
          <w:b/>
          <w:bCs/>
        </w:rPr>
        <w:t>Figure S</w:t>
      </w:r>
      <w:r>
        <w:rPr>
          <w:b/>
          <w:bCs/>
        </w:rPr>
        <w:t>1</w:t>
      </w:r>
      <w:r w:rsidR="001A10C1">
        <w:rPr>
          <w:b/>
          <w:bCs/>
        </w:rPr>
        <w:t>3</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Laptev Sea 2003</w:t>
      </w:r>
      <w:r w:rsidR="00936942">
        <w:rPr>
          <w:b/>
          <w:bCs/>
        </w:rPr>
        <w:t>.</w:t>
      </w:r>
    </w:p>
    <w:p w14:paraId="6CC999C5" w14:textId="5F1E2A9E" w:rsidR="00197528" w:rsidRDefault="0052572A" w:rsidP="00197528">
      <w:pPr>
        <w:spacing w:line="360" w:lineRule="auto"/>
      </w:pPr>
      <w:r>
        <w:rPr>
          <w:noProof/>
          <w:lang w:val="en-US"/>
        </w:rPr>
        <w:drawing>
          <wp:inline distT="0" distB="0" distL="0" distR="0" wp14:anchorId="10A0B945" wp14:editId="3DD93EA8">
            <wp:extent cx="5486400" cy="40559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a:extLst>
                        <a:ext uri="{28A0092B-C50C-407E-A947-70E740481C1C}">
                          <a14:useLocalDpi xmlns:a14="http://schemas.microsoft.com/office/drawing/2010/main" val="0"/>
                        </a:ext>
                      </a:extLst>
                    </a:blip>
                    <a:srcRect t="11287"/>
                    <a:stretch/>
                  </pic:blipFill>
                  <pic:spPr bwMode="auto">
                    <a:xfrm>
                      <a:off x="0" y="0"/>
                      <a:ext cx="5486400" cy="40559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E7CB12" w14:textId="75434703" w:rsidR="002C67C9" w:rsidRDefault="002C67C9" w:rsidP="00197528">
      <w:pPr>
        <w:spacing w:line="360" w:lineRule="auto"/>
        <w:rPr>
          <w:b/>
          <w:bCs/>
        </w:rPr>
      </w:pPr>
      <w:r w:rsidRPr="00197528">
        <w:rPr>
          <w:b/>
          <w:bCs/>
        </w:rPr>
        <w:t>Figure S</w:t>
      </w:r>
      <w:r>
        <w:rPr>
          <w:b/>
          <w:bCs/>
        </w:rPr>
        <w:t>1</w:t>
      </w:r>
      <w:r w:rsidR="001A10C1">
        <w:rPr>
          <w:b/>
          <w:bCs/>
        </w:rPr>
        <w:t>4</w:t>
      </w:r>
      <w:r w:rsidR="00964C1B">
        <w:rPr>
          <w:b/>
          <w:bCs/>
        </w:rPr>
        <w:t>.</w:t>
      </w:r>
      <w:r w:rsidR="0053113D">
        <w:rPr>
          <w:b/>
          <w:bCs/>
        </w:rPr>
        <w:t xml:space="preserve"> </w:t>
      </w:r>
      <w:r w:rsidR="0053113D" w:rsidRPr="0052572A">
        <w:rPr>
          <w:b/>
          <w:bCs/>
        </w:rPr>
        <w:t xml:space="preserve">Fitting parameter </w:t>
      </w:r>
      <w:r w:rsidR="0053113D" w:rsidRPr="005579AC">
        <w:rPr>
          <w:b/>
          <w:bCs/>
          <w:i/>
        </w:rPr>
        <w:t>P</w:t>
      </w:r>
      <w:r w:rsidR="0053113D" w:rsidRPr="0052572A">
        <w:rPr>
          <w:b/>
          <w:bCs/>
        </w:rPr>
        <w:t xml:space="preserve"> and model validation</w:t>
      </w:r>
      <w:r w:rsidR="0053113D">
        <w:rPr>
          <w:b/>
          <w:bCs/>
        </w:rPr>
        <w:t>: Laptev Sea 2007</w:t>
      </w:r>
      <w:r w:rsidR="00936942">
        <w:rPr>
          <w:b/>
          <w:bCs/>
        </w:rPr>
        <w:t>.</w:t>
      </w:r>
    </w:p>
    <w:p w14:paraId="34759505" w14:textId="1DE29EEF" w:rsidR="001A10C1" w:rsidRDefault="001A10C1">
      <w:pPr>
        <w:rPr>
          <w:b/>
          <w:bCs/>
        </w:rPr>
      </w:pPr>
      <w:r>
        <w:rPr>
          <w:b/>
          <w:bCs/>
        </w:rPr>
        <w:br w:type="page"/>
      </w:r>
    </w:p>
    <w:p w14:paraId="21B8B96A" w14:textId="77777777" w:rsidR="00931534" w:rsidRPr="00511D14" w:rsidRDefault="00931534" w:rsidP="00931534">
      <w:pPr>
        <w:pStyle w:val="NormalWeb"/>
        <w:spacing w:line="360" w:lineRule="auto"/>
        <w:rPr>
          <w:b/>
          <w:bCs/>
        </w:rPr>
      </w:pPr>
      <w:r w:rsidRPr="00511D14">
        <w:rPr>
          <w:b/>
          <w:bCs/>
        </w:rPr>
        <w:t>Table S</w:t>
      </w:r>
      <w:r>
        <w:rPr>
          <w:b/>
          <w:bCs/>
        </w:rPr>
        <w:t>1.</w:t>
      </w:r>
      <w:r w:rsidRPr="00511D14">
        <w:rPr>
          <w:b/>
          <w:bCs/>
        </w:rPr>
        <w:t xml:space="preserve"> Model efficiency in predicting length-at-age in 2005 for different larval size</w:t>
      </w:r>
      <w:r>
        <w:rPr>
          <w:b/>
          <w:bCs/>
        </w:rPr>
        <w:t>s</w:t>
      </w:r>
      <w:r w:rsidRPr="00511D14">
        <w:rPr>
          <w:b/>
          <w:bCs/>
        </w:rPr>
        <w:t xml:space="preserve"> at hatch</w:t>
      </w:r>
      <w:r w:rsidRPr="00BF683F">
        <w:rPr>
          <w:b/>
          <w:bCs/>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70"/>
        <w:gridCol w:w="1870"/>
        <w:gridCol w:w="1870"/>
        <w:gridCol w:w="1870"/>
        <w:gridCol w:w="1870"/>
      </w:tblGrid>
      <w:tr w:rsidR="00931534" w14:paraId="09530D18" w14:textId="77777777" w:rsidTr="0097666B">
        <w:trPr>
          <w:trHeight w:hRule="exact" w:val="340"/>
        </w:trPr>
        <w:tc>
          <w:tcPr>
            <w:tcW w:w="1870" w:type="dxa"/>
            <w:tcBorders>
              <w:top w:val="single" w:sz="4" w:space="0" w:color="auto"/>
              <w:bottom w:val="single" w:sz="4" w:space="0" w:color="auto"/>
            </w:tcBorders>
            <w:shd w:val="clear" w:color="auto" w:fill="FFFFFF" w:themeFill="background1"/>
            <w:vAlign w:val="bottom"/>
          </w:tcPr>
          <w:p w14:paraId="46ADD5A0" w14:textId="77777777" w:rsidR="00931534" w:rsidRPr="000B47E0" w:rsidRDefault="00931534" w:rsidP="0097666B">
            <w:pPr>
              <w:rPr>
                <w:rFonts w:asciiTheme="majorHAnsi" w:hAnsiTheme="majorHAnsi" w:cstheme="majorHAnsi"/>
                <w:b/>
                <w:sz w:val="20"/>
                <w:szCs w:val="20"/>
              </w:rPr>
            </w:pPr>
            <w:r w:rsidRPr="000B47E0">
              <w:rPr>
                <w:rFonts w:asciiTheme="majorHAnsi" w:hAnsiTheme="majorHAnsi" w:cstheme="majorHAnsi"/>
                <w:b/>
                <w:color w:val="000000"/>
                <w:sz w:val="20"/>
                <w:szCs w:val="20"/>
              </w:rPr>
              <w:t>Region</w:t>
            </w:r>
          </w:p>
        </w:tc>
        <w:tc>
          <w:tcPr>
            <w:tcW w:w="1870" w:type="dxa"/>
            <w:tcBorders>
              <w:top w:val="single" w:sz="4" w:space="0" w:color="auto"/>
              <w:bottom w:val="single" w:sz="4" w:space="0" w:color="auto"/>
            </w:tcBorders>
            <w:shd w:val="clear" w:color="auto" w:fill="FFFFFF" w:themeFill="background1"/>
            <w:vAlign w:val="bottom"/>
          </w:tcPr>
          <w:p w14:paraId="15E924DB" w14:textId="77777777" w:rsidR="00931534" w:rsidRPr="000B47E0" w:rsidRDefault="00931534" w:rsidP="0097666B">
            <w:pPr>
              <w:rPr>
                <w:rFonts w:asciiTheme="majorHAnsi" w:hAnsiTheme="majorHAnsi" w:cstheme="majorHAnsi"/>
                <w:b/>
                <w:sz w:val="20"/>
                <w:szCs w:val="20"/>
              </w:rPr>
            </w:pPr>
            <w:r w:rsidRPr="000B47E0">
              <w:rPr>
                <w:rFonts w:asciiTheme="majorHAnsi" w:hAnsiTheme="majorHAnsi" w:cstheme="majorHAnsi"/>
                <w:b/>
                <w:color w:val="000000"/>
                <w:sz w:val="20"/>
                <w:szCs w:val="20"/>
              </w:rPr>
              <w:t>N</w:t>
            </w:r>
          </w:p>
        </w:tc>
        <w:tc>
          <w:tcPr>
            <w:tcW w:w="1870" w:type="dxa"/>
            <w:tcBorders>
              <w:top w:val="single" w:sz="4" w:space="0" w:color="auto"/>
              <w:bottom w:val="single" w:sz="4" w:space="0" w:color="auto"/>
            </w:tcBorders>
            <w:shd w:val="clear" w:color="auto" w:fill="FFFFFF" w:themeFill="background1"/>
            <w:vAlign w:val="bottom"/>
          </w:tcPr>
          <w:p w14:paraId="2C37B535" w14:textId="77777777" w:rsidR="00931534" w:rsidRPr="000B47E0" w:rsidRDefault="00931534" w:rsidP="0097666B">
            <w:pPr>
              <w:rPr>
                <w:rFonts w:asciiTheme="majorHAnsi" w:hAnsiTheme="majorHAnsi" w:cstheme="majorHAnsi"/>
                <w:b/>
                <w:i/>
                <w:sz w:val="20"/>
                <w:szCs w:val="20"/>
              </w:rPr>
            </w:pPr>
            <w:r w:rsidRPr="000B47E0">
              <w:rPr>
                <w:rFonts w:asciiTheme="majorHAnsi" w:hAnsiTheme="majorHAnsi" w:cstheme="majorHAnsi"/>
                <w:b/>
                <w:i/>
                <w:color w:val="000000"/>
                <w:sz w:val="20"/>
                <w:szCs w:val="20"/>
              </w:rPr>
              <w:t>P</w:t>
            </w:r>
          </w:p>
        </w:tc>
        <w:tc>
          <w:tcPr>
            <w:tcW w:w="1870" w:type="dxa"/>
            <w:tcBorders>
              <w:top w:val="single" w:sz="4" w:space="0" w:color="auto"/>
              <w:bottom w:val="single" w:sz="4" w:space="0" w:color="auto"/>
            </w:tcBorders>
            <w:shd w:val="clear" w:color="auto" w:fill="FFFFFF" w:themeFill="background1"/>
            <w:vAlign w:val="bottom"/>
          </w:tcPr>
          <w:p w14:paraId="702F8F50" w14:textId="77777777" w:rsidR="00931534" w:rsidRPr="000B47E0" w:rsidRDefault="00931534" w:rsidP="0097666B">
            <w:pPr>
              <w:rPr>
                <w:rFonts w:asciiTheme="majorHAnsi" w:hAnsiTheme="majorHAnsi" w:cstheme="majorHAnsi"/>
                <w:b/>
                <w:sz w:val="20"/>
                <w:szCs w:val="20"/>
              </w:rPr>
            </w:pPr>
            <w:r w:rsidRPr="000B47E0">
              <w:rPr>
                <w:rFonts w:asciiTheme="majorHAnsi" w:hAnsiTheme="majorHAnsi" w:cstheme="majorHAnsi"/>
                <w:b/>
                <w:color w:val="000000"/>
                <w:sz w:val="20"/>
                <w:szCs w:val="20"/>
              </w:rPr>
              <w:t>L_ini</w:t>
            </w:r>
          </w:p>
        </w:tc>
        <w:tc>
          <w:tcPr>
            <w:tcW w:w="1870" w:type="dxa"/>
            <w:tcBorders>
              <w:top w:val="single" w:sz="4" w:space="0" w:color="auto"/>
              <w:bottom w:val="single" w:sz="4" w:space="0" w:color="auto"/>
            </w:tcBorders>
            <w:shd w:val="clear" w:color="auto" w:fill="FFFFFF" w:themeFill="background1"/>
            <w:vAlign w:val="bottom"/>
          </w:tcPr>
          <w:p w14:paraId="6B99E0D4" w14:textId="77777777" w:rsidR="00931534" w:rsidRPr="000B47E0" w:rsidRDefault="00931534" w:rsidP="0097666B">
            <w:pPr>
              <w:rPr>
                <w:rFonts w:asciiTheme="majorHAnsi" w:hAnsiTheme="majorHAnsi" w:cstheme="majorHAnsi"/>
                <w:b/>
                <w:sz w:val="20"/>
                <w:szCs w:val="20"/>
              </w:rPr>
            </w:pPr>
            <w:r w:rsidRPr="000B47E0">
              <w:rPr>
                <w:rFonts w:asciiTheme="majorHAnsi" w:hAnsiTheme="majorHAnsi" w:cstheme="majorHAnsi"/>
                <w:b/>
                <w:color w:val="000000"/>
                <w:sz w:val="20"/>
                <w:szCs w:val="20"/>
              </w:rPr>
              <w:t>EF</w:t>
            </w:r>
          </w:p>
        </w:tc>
      </w:tr>
      <w:tr w:rsidR="00931534" w14:paraId="1193BBE4" w14:textId="77777777" w:rsidTr="0097666B">
        <w:trPr>
          <w:trHeight w:hRule="exact" w:val="340"/>
        </w:trPr>
        <w:tc>
          <w:tcPr>
            <w:tcW w:w="1870" w:type="dxa"/>
            <w:tcBorders>
              <w:top w:val="single" w:sz="4" w:space="0" w:color="auto"/>
            </w:tcBorders>
            <w:shd w:val="clear" w:color="auto" w:fill="FFFFFF" w:themeFill="background1"/>
            <w:vAlign w:val="bottom"/>
          </w:tcPr>
          <w:p w14:paraId="522A10B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Baffin</w:t>
            </w:r>
            <w:r>
              <w:rPr>
                <w:rFonts w:asciiTheme="majorHAnsi" w:hAnsiTheme="majorHAnsi" w:cstheme="majorHAnsi"/>
                <w:color w:val="000000"/>
                <w:sz w:val="20"/>
                <w:szCs w:val="20"/>
              </w:rPr>
              <w:t xml:space="preserve"> Bay</w:t>
            </w:r>
          </w:p>
        </w:tc>
        <w:tc>
          <w:tcPr>
            <w:tcW w:w="1870" w:type="dxa"/>
            <w:tcBorders>
              <w:top w:val="single" w:sz="4" w:space="0" w:color="auto"/>
            </w:tcBorders>
            <w:shd w:val="clear" w:color="auto" w:fill="FFFFFF" w:themeFill="background1"/>
            <w:vAlign w:val="bottom"/>
          </w:tcPr>
          <w:p w14:paraId="32D0CCE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71</w:t>
            </w:r>
          </w:p>
        </w:tc>
        <w:tc>
          <w:tcPr>
            <w:tcW w:w="1870" w:type="dxa"/>
            <w:tcBorders>
              <w:top w:val="single" w:sz="4" w:space="0" w:color="auto"/>
            </w:tcBorders>
            <w:shd w:val="clear" w:color="auto" w:fill="FFFFFF" w:themeFill="background1"/>
            <w:vAlign w:val="bottom"/>
          </w:tcPr>
          <w:p w14:paraId="0F523E4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0.85</w:t>
            </w:r>
          </w:p>
        </w:tc>
        <w:tc>
          <w:tcPr>
            <w:tcW w:w="1870" w:type="dxa"/>
            <w:tcBorders>
              <w:top w:val="single" w:sz="4" w:space="0" w:color="auto"/>
            </w:tcBorders>
            <w:shd w:val="clear" w:color="auto" w:fill="FFFFFF" w:themeFill="background1"/>
            <w:vAlign w:val="bottom"/>
          </w:tcPr>
          <w:p w14:paraId="612CA4C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4</w:t>
            </w:r>
          </w:p>
        </w:tc>
        <w:tc>
          <w:tcPr>
            <w:tcW w:w="1870" w:type="dxa"/>
            <w:tcBorders>
              <w:top w:val="single" w:sz="4" w:space="0" w:color="auto"/>
            </w:tcBorders>
            <w:shd w:val="clear" w:color="auto" w:fill="FFFFFF" w:themeFill="background1"/>
            <w:vAlign w:val="bottom"/>
          </w:tcPr>
          <w:p w14:paraId="08BB395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0.791</w:t>
            </w:r>
          </w:p>
        </w:tc>
      </w:tr>
      <w:tr w:rsidR="00931534" w14:paraId="4A4334D8" w14:textId="77777777" w:rsidTr="0097666B">
        <w:trPr>
          <w:trHeight w:hRule="exact" w:val="340"/>
        </w:trPr>
        <w:tc>
          <w:tcPr>
            <w:tcW w:w="1870" w:type="dxa"/>
            <w:shd w:val="clear" w:color="auto" w:fill="FFFFFF" w:themeFill="background1"/>
            <w:vAlign w:val="bottom"/>
          </w:tcPr>
          <w:p w14:paraId="6B9BC1EA"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Baffin</w:t>
            </w:r>
            <w:r>
              <w:rPr>
                <w:rFonts w:asciiTheme="majorHAnsi" w:hAnsiTheme="majorHAnsi" w:cstheme="majorHAnsi"/>
                <w:color w:val="000000"/>
                <w:sz w:val="20"/>
                <w:szCs w:val="20"/>
              </w:rPr>
              <w:t xml:space="preserve"> Bay</w:t>
            </w:r>
          </w:p>
        </w:tc>
        <w:tc>
          <w:tcPr>
            <w:tcW w:w="1870" w:type="dxa"/>
            <w:shd w:val="clear" w:color="auto" w:fill="FFFFFF" w:themeFill="background1"/>
            <w:vAlign w:val="bottom"/>
          </w:tcPr>
          <w:p w14:paraId="516B0EAA"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71</w:t>
            </w:r>
          </w:p>
        </w:tc>
        <w:tc>
          <w:tcPr>
            <w:tcW w:w="1870" w:type="dxa"/>
            <w:shd w:val="clear" w:color="auto" w:fill="FFFFFF" w:themeFill="background1"/>
            <w:vAlign w:val="bottom"/>
          </w:tcPr>
          <w:p w14:paraId="131E75E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0.85</w:t>
            </w:r>
          </w:p>
        </w:tc>
        <w:tc>
          <w:tcPr>
            <w:tcW w:w="1870" w:type="dxa"/>
            <w:shd w:val="clear" w:color="auto" w:fill="FFFFFF" w:themeFill="background1"/>
            <w:vAlign w:val="bottom"/>
          </w:tcPr>
          <w:p w14:paraId="129D4F0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5</w:t>
            </w:r>
          </w:p>
        </w:tc>
        <w:tc>
          <w:tcPr>
            <w:tcW w:w="1870" w:type="dxa"/>
            <w:shd w:val="clear" w:color="auto" w:fill="FFFFFF" w:themeFill="background1"/>
            <w:vAlign w:val="bottom"/>
          </w:tcPr>
          <w:p w14:paraId="37EE411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0.738</w:t>
            </w:r>
          </w:p>
        </w:tc>
      </w:tr>
      <w:tr w:rsidR="00931534" w14:paraId="58CCBA59" w14:textId="77777777" w:rsidTr="0097666B">
        <w:trPr>
          <w:trHeight w:hRule="exact" w:val="340"/>
        </w:trPr>
        <w:tc>
          <w:tcPr>
            <w:tcW w:w="1870" w:type="dxa"/>
            <w:shd w:val="clear" w:color="auto" w:fill="FFFFFF" w:themeFill="background1"/>
            <w:vAlign w:val="bottom"/>
          </w:tcPr>
          <w:p w14:paraId="0F4F0C20"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Baffin</w:t>
            </w:r>
            <w:r>
              <w:rPr>
                <w:rFonts w:asciiTheme="majorHAnsi" w:hAnsiTheme="majorHAnsi" w:cstheme="majorHAnsi"/>
                <w:color w:val="000000"/>
                <w:sz w:val="20"/>
                <w:szCs w:val="20"/>
              </w:rPr>
              <w:t xml:space="preserve"> Bay</w:t>
            </w:r>
          </w:p>
        </w:tc>
        <w:tc>
          <w:tcPr>
            <w:tcW w:w="1870" w:type="dxa"/>
            <w:shd w:val="clear" w:color="auto" w:fill="FFFFFF" w:themeFill="background1"/>
            <w:vAlign w:val="bottom"/>
          </w:tcPr>
          <w:p w14:paraId="6690F04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71</w:t>
            </w:r>
          </w:p>
        </w:tc>
        <w:tc>
          <w:tcPr>
            <w:tcW w:w="1870" w:type="dxa"/>
            <w:shd w:val="clear" w:color="auto" w:fill="FFFFFF" w:themeFill="background1"/>
            <w:vAlign w:val="bottom"/>
          </w:tcPr>
          <w:p w14:paraId="615FC184"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0.85</w:t>
            </w:r>
          </w:p>
        </w:tc>
        <w:tc>
          <w:tcPr>
            <w:tcW w:w="1870" w:type="dxa"/>
            <w:shd w:val="clear" w:color="auto" w:fill="FFFFFF" w:themeFill="background1"/>
            <w:vAlign w:val="bottom"/>
          </w:tcPr>
          <w:p w14:paraId="318FD55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6</w:t>
            </w:r>
          </w:p>
        </w:tc>
        <w:tc>
          <w:tcPr>
            <w:tcW w:w="1870" w:type="dxa"/>
            <w:shd w:val="clear" w:color="auto" w:fill="FFFFFF" w:themeFill="background1"/>
            <w:vAlign w:val="bottom"/>
          </w:tcPr>
          <w:p w14:paraId="75F87C7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0.555</w:t>
            </w:r>
          </w:p>
        </w:tc>
      </w:tr>
      <w:tr w:rsidR="00931534" w14:paraId="704D2AF1" w14:textId="77777777" w:rsidTr="0097666B">
        <w:trPr>
          <w:trHeight w:hRule="exact" w:val="340"/>
        </w:trPr>
        <w:tc>
          <w:tcPr>
            <w:tcW w:w="1870" w:type="dxa"/>
            <w:shd w:val="clear" w:color="auto" w:fill="FFFFFF" w:themeFill="background1"/>
            <w:vAlign w:val="bottom"/>
          </w:tcPr>
          <w:p w14:paraId="4115DABF"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Baffin</w:t>
            </w:r>
            <w:r>
              <w:rPr>
                <w:rFonts w:asciiTheme="majorHAnsi" w:hAnsiTheme="majorHAnsi" w:cstheme="majorHAnsi"/>
                <w:color w:val="000000"/>
                <w:sz w:val="20"/>
                <w:szCs w:val="20"/>
              </w:rPr>
              <w:t xml:space="preserve"> Bay</w:t>
            </w:r>
          </w:p>
        </w:tc>
        <w:tc>
          <w:tcPr>
            <w:tcW w:w="1870" w:type="dxa"/>
            <w:shd w:val="clear" w:color="auto" w:fill="FFFFFF" w:themeFill="background1"/>
            <w:vAlign w:val="bottom"/>
          </w:tcPr>
          <w:p w14:paraId="7E75B93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71</w:t>
            </w:r>
          </w:p>
        </w:tc>
        <w:tc>
          <w:tcPr>
            <w:tcW w:w="1870" w:type="dxa"/>
            <w:shd w:val="clear" w:color="auto" w:fill="FFFFFF" w:themeFill="background1"/>
            <w:vAlign w:val="bottom"/>
          </w:tcPr>
          <w:p w14:paraId="05502990"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0.85</w:t>
            </w:r>
          </w:p>
        </w:tc>
        <w:tc>
          <w:tcPr>
            <w:tcW w:w="1870" w:type="dxa"/>
            <w:shd w:val="clear" w:color="auto" w:fill="FFFFFF" w:themeFill="background1"/>
            <w:vAlign w:val="bottom"/>
          </w:tcPr>
          <w:p w14:paraId="6F57290A"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w:t>
            </w:r>
          </w:p>
        </w:tc>
        <w:tc>
          <w:tcPr>
            <w:tcW w:w="1870" w:type="dxa"/>
            <w:shd w:val="clear" w:color="auto" w:fill="FFFFFF" w:themeFill="background1"/>
            <w:vAlign w:val="bottom"/>
          </w:tcPr>
          <w:p w14:paraId="7DCE5984"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0.243</w:t>
            </w:r>
          </w:p>
        </w:tc>
      </w:tr>
      <w:tr w:rsidR="00931534" w14:paraId="16C777B9" w14:textId="77777777" w:rsidTr="0097666B">
        <w:trPr>
          <w:trHeight w:hRule="exact" w:val="340"/>
        </w:trPr>
        <w:tc>
          <w:tcPr>
            <w:tcW w:w="1870" w:type="dxa"/>
            <w:shd w:val="clear" w:color="auto" w:fill="FFFFFF" w:themeFill="background1"/>
            <w:vAlign w:val="bottom"/>
          </w:tcPr>
          <w:p w14:paraId="5B75417B"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Beaufort</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3C5DF51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37</w:t>
            </w:r>
          </w:p>
        </w:tc>
        <w:tc>
          <w:tcPr>
            <w:tcW w:w="1870" w:type="dxa"/>
            <w:shd w:val="clear" w:color="auto" w:fill="FFFFFF" w:themeFill="background1"/>
            <w:vAlign w:val="bottom"/>
          </w:tcPr>
          <w:p w14:paraId="7B90FC7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0.61</w:t>
            </w:r>
          </w:p>
        </w:tc>
        <w:tc>
          <w:tcPr>
            <w:tcW w:w="1870" w:type="dxa"/>
            <w:shd w:val="clear" w:color="auto" w:fill="FFFFFF" w:themeFill="background1"/>
            <w:vAlign w:val="bottom"/>
          </w:tcPr>
          <w:p w14:paraId="0431BA5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4</w:t>
            </w:r>
          </w:p>
        </w:tc>
        <w:tc>
          <w:tcPr>
            <w:tcW w:w="1870" w:type="dxa"/>
            <w:shd w:val="clear" w:color="auto" w:fill="FFFFFF" w:themeFill="background1"/>
            <w:vAlign w:val="bottom"/>
          </w:tcPr>
          <w:p w14:paraId="02C6917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w:t>
            </w:r>
          </w:p>
        </w:tc>
      </w:tr>
      <w:tr w:rsidR="00931534" w14:paraId="6C8B358E" w14:textId="77777777" w:rsidTr="0097666B">
        <w:trPr>
          <w:trHeight w:hRule="exact" w:val="340"/>
        </w:trPr>
        <w:tc>
          <w:tcPr>
            <w:tcW w:w="1870" w:type="dxa"/>
            <w:shd w:val="clear" w:color="auto" w:fill="FFFFFF" w:themeFill="background1"/>
            <w:vAlign w:val="bottom"/>
          </w:tcPr>
          <w:p w14:paraId="7D48A07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Beaufort</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6641D9AA"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37</w:t>
            </w:r>
          </w:p>
        </w:tc>
        <w:tc>
          <w:tcPr>
            <w:tcW w:w="1870" w:type="dxa"/>
            <w:shd w:val="clear" w:color="auto" w:fill="FFFFFF" w:themeFill="background1"/>
            <w:vAlign w:val="bottom"/>
          </w:tcPr>
          <w:p w14:paraId="07482B26"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0.61</w:t>
            </w:r>
          </w:p>
        </w:tc>
        <w:tc>
          <w:tcPr>
            <w:tcW w:w="1870" w:type="dxa"/>
            <w:shd w:val="clear" w:color="auto" w:fill="FFFFFF" w:themeFill="background1"/>
            <w:vAlign w:val="bottom"/>
          </w:tcPr>
          <w:p w14:paraId="76AC02DB"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5</w:t>
            </w:r>
          </w:p>
        </w:tc>
        <w:tc>
          <w:tcPr>
            <w:tcW w:w="1870" w:type="dxa"/>
            <w:shd w:val="clear" w:color="auto" w:fill="FFFFFF" w:themeFill="background1"/>
            <w:vAlign w:val="bottom"/>
          </w:tcPr>
          <w:p w14:paraId="3FF6724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w:t>
            </w:r>
          </w:p>
        </w:tc>
      </w:tr>
      <w:tr w:rsidR="00931534" w14:paraId="224F9671" w14:textId="77777777" w:rsidTr="0097666B">
        <w:trPr>
          <w:trHeight w:hRule="exact" w:val="340"/>
        </w:trPr>
        <w:tc>
          <w:tcPr>
            <w:tcW w:w="1870" w:type="dxa"/>
            <w:shd w:val="clear" w:color="auto" w:fill="FFFFFF" w:themeFill="background1"/>
            <w:vAlign w:val="bottom"/>
          </w:tcPr>
          <w:p w14:paraId="33927D07"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Beaufort</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15D3338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37</w:t>
            </w:r>
          </w:p>
        </w:tc>
        <w:tc>
          <w:tcPr>
            <w:tcW w:w="1870" w:type="dxa"/>
            <w:shd w:val="clear" w:color="auto" w:fill="FFFFFF" w:themeFill="background1"/>
            <w:vAlign w:val="bottom"/>
          </w:tcPr>
          <w:p w14:paraId="626BE461"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0.61</w:t>
            </w:r>
          </w:p>
        </w:tc>
        <w:tc>
          <w:tcPr>
            <w:tcW w:w="1870" w:type="dxa"/>
            <w:shd w:val="clear" w:color="auto" w:fill="FFFFFF" w:themeFill="background1"/>
            <w:vAlign w:val="bottom"/>
          </w:tcPr>
          <w:p w14:paraId="60255B7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6</w:t>
            </w:r>
          </w:p>
        </w:tc>
        <w:tc>
          <w:tcPr>
            <w:tcW w:w="1870" w:type="dxa"/>
            <w:shd w:val="clear" w:color="auto" w:fill="FFFFFF" w:themeFill="background1"/>
            <w:vAlign w:val="bottom"/>
          </w:tcPr>
          <w:p w14:paraId="1433CD17"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w:t>
            </w:r>
          </w:p>
        </w:tc>
      </w:tr>
      <w:tr w:rsidR="00931534" w14:paraId="1E3B89C0" w14:textId="77777777" w:rsidTr="0097666B">
        <w:trPr>
          <w:trHeight w:hRule="exact" w:val="340"/>
        </w:trPr>
        <w:tc>
          <w:tcPr>
            <w:tcW w:w="1870" w:type="dxa"/>
            <w:shd w:val="clear" w:color="auto" w:fill="FFFFFF" w:themeFill="background1"/>
            <w:vAlign w:val="bottom"/>
          </w:tcPr>
          <w:p w14:paraId="624B318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Beaufort</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79B82F5B"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37</w:t>
            </w:r>
          </w:p>
        </w:tc>
        <w:tc>
          <w:tcPr>
            <w:tcW w:w="1870" w:type="dxa"/>
            <w:shd w:val="clear" w:color="auto" w:fill="FFFFFF" w:themeFill="background1"/>
            <w:vAlign w:val="bottom"/>
          </w:tcPr>
          <w:p w14:paraId="29FDA70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0.61</w:t>
            </w:r>
          </w:p>
        </w:tc>
        <w:tc>
          <w:tcPr>
            <w:tcW w:w="1870" w:type="dxa"/>
            <w:shd w:val="clear" w:color="auto" w:fill="FFFFFF" w:themeFill="background1"/>
            <w:vAlign w:val="bottom"/>
          </w:tcPr>
          <w:p w14:paraId="02FE7445"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w:t>
            </w:r>
          </w:p>
        </w:tc>
        <w:tc>
          <w:tcPr>
            <w:tcW w:w="1870" w:type="dxa"/>
            <w:shd w:val="clear" w:color="auto" w:fill="FFFFFF" w:themeFill="background1"/>
            <w:vAlign w:val="bottom"/>
          </w:tcPr>
          <w:p w14:paraId="76BF26A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0.151</w:t>
            </w:r>
          </w:p>
        </w:tc>
      </w:tr>
      <w:tr w:rsidR="00931534" w14:paraId="2F48D391" w14:textId="77777777" w:rsidTr="0097666B">
        <w:trPr>
          <w:trHeight w:hRule="exact" w:val="340"/>
        </w:trPr>
        <w:tc>
          <w:tcPr>
            <w:tcW w:w="1870" w:type="dxa"/>
            <w:shd w:val="clear" w:color="auto" w:fill="FFFFFF" w:themeFill="background1"/>
            <w:vAlign w:val="bottom"/>
          </w:tcPr>
          <w:p w14:paraId="6D205F7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Kitikmeot</w:t>
            </w:r>
          </w:p>
        </w:tc>
        <w:tc>
          <w:tcPr>
            <w:tcW w:w="1870" w:type="dxa"/>
            <w:shd w:val="clear" w:color="auto" w:fill="FFFFFF" w:themeFill="background1"/>
            <w:vAlign w:val="bottom"/>
          </w:tcPr>
          <w:p w14:paraId="0DFC4F5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32</w:t>
            </w:r>
          </w:p>
        </w:tc>
        <w:tc>
          <w:tcPr>
            <w:tcW w:w="1870" w:type="dxa"/>
            <w:shd w:val="clear" w:color="auto" w:fill="FFFFFF" w:themeFill="background1"/>
            <w:vAlign w:val="bottom"/>
          </w:tcPr>
          <w:p w14:paraId="237BE205"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0.82</w:t>
            </w:r>
          </w:p>
        </w:tc>
        <w:tc>
          <w:tcPr>
            <w:tcW w:w="1870" w:type="dxa"/>
            <w:shd w:val="clear" w:color="auto" w:fill="FFFFFF" w:themeFill="background1"/>
            <w:vAlign w:val="bottom"/>
          </w:tcPr>
          <w:p w14:paraId="629A9C80"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4</w:t>
            </w:r>
          </w:p>
        </w:tc>
        <w:tc>
          <w:tcPr>
            <w:tcW w:w="1870" w:type="dxa"/>
            <w:shd w:val="clear" w:color="auto" w:fill="FFFFFF" w:themeFill="background1"/>
            <w:vAlign w:val="bottom"/>
          </w:tcPr>
          <w:p w14:paraId="6072CDAA"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0.902</w:t>
            </w:r>
          </w:p>
        </w:tc>
      </w:tr>
      <w:tr w:rsidR="00931534" w14:paraId="5E32218D" w14:textId="77777777" w:rsidTr="0097666B">
        <w:trPr>
          <w:trHeight w:hRule="exact" w:val="340"/>
        </w:trPr>
        <w:tc>
          <w:tcPr>
            <w:tcW w:w="1870" w:type="dxa"/>
            <w:shd w:val="clear" w:color="auto" w:fill="FFFFFF" w:themeFill="background1"/>
            <w:vAlign w:val="bottom"/>
          </w:tcPr>
          <w:p w14:paraId="17E92F3B"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Kitikmeot</w:t>
            </w:r>
          </w:p>
        </w:tc>
        <w:tc>
          <w:tcPr>
            <w:tcW w:w="1870" w:type="dxa"/>
            <w:shd w:val="clear" w:color="auto" w:fill="FFFFFF" w:themeFill="background1"/>
            <w:vAlign w:val="bottom"/>
          </w:tcPr>
          <w:p w14:paraId="67C59DD5"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32</w:t>
            </w:r>
          </w:p>
        </w:tc>
        <w:tc>
          <w:tcPr>
            <w:tcW w:w="1870" w:type="dxa"/>
            <w:shd w:val="clear" w:color="auto" w:fill="FFFFFF" w:themeFill="background1"/>
            <w:vAlign w:val="bottom"/>
          </w:tcPr>
          <w:p w14:paraId="2344E57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0.82</w:t>
            </w:r>
          </w:p>
        </w:tc>
        <w:tc>
          <w:tcPr>
            <w:tcW w:w="1870" w:type="dxa"/>
            <w:shd w:val="clear" w:color="auto" w:fill="FFFFFF" w:themeFill="background1"/>
            <w:vAlign w:val="bottom"/>
          </w:tcPr>
          <w:p w14:paraId="252323E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5</w:t>
            </w:r>
          </w:p>
        </w:tc>
        <w:tc>
          <w:tcPr>
            <w:tcW w:w="1870" w:type="dxa"/>
            <w:shd w:val="clear" w:color="auto" w:fill="FFFFFF" w:themeFill="background1"/>
            <w:vAlign w:val="bottom"/>
          </w:tcPr>
          <w:p w14:paraId="502608F3"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0.935</w:t>
            </w:r>
          </w:p>
        </w:tc>
      </w:tr>
      <w:tr w:rsidR="00931534" w14:paraId="2BB9E179" w14:textId="77777777" w:rsidTr="0097666B">
        <w:trPr>
          <w:trHeight w:hRule="exact" w:val="340"/>
        </w:trPr>
        <w:tc>
          <w:tcPr>
            <w:tcW w:w="1870" w:type="dxa"/>
            <w:shd w:val="clear" w:color="auto" w:fill="FFFFFF" w:themeFill="background1"/>
            <w:vAlign w:val="bottom"/>
          </w:tcPr>
          <w:p w14:paraId="443DFEC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Kitikmeot</w:t>
            </w:r>
          </w:p>
        </w:tc>
        <w:tc>
          <w:tcPr>
            <w:tcW w:w="1870" w:type="dxa"/>
            <w:shd w:val="clear" w:color="auto" w:fill="FFFFFF" w:themeFill="background1"/>
            <w:vAlign w:val="bottom"/>
          </w:tcPr>
          <w:p w14:paraId="196503D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32</w:t>
            </w:r>
          </w:p>
        </w:tc>
        <w:tc>
          <w:tcPr>
            <w:tcW w:w="1870" w:type="dxa"/>
            <w:shd w:val="clear" w:color="auto" w:fill="FFFFFF" w:themeFill="background1"/>
            <w:vAlign w:val="bottom"/>
          </w:tcPr>
          <w:p w14:paraId="53515B98"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0.82</w:t>
            </w:r>
          </w:p>
        </w:tc>
        <w:tc>
          <w:tcPr>
            <w:tcW w:w="1870" w:type="dxa"/>
            <w:shd w:val="clear" w:color="auto" w:fill="FFFFFF" w:themeFill="background1"/>
            <w:vAlign w:val="bottom"/>
          </w:tcPr>
          <w:p w14:paraId="7333C62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6</w:t>
            </w:r>
          </w:p>
        </w:tc>
        <w:tc>
          <w:tcPr>
            <w:tcW w:w="1870" w:type="dxa"/>
            <w:shd w:val="clear" w:color="auto" w:fill="FFFFFF" w:themeFill="background1"/>
            <w:vAlign w:val="bottom"/>
          </w:tcPr>
          <w:p w14:paraId="2445FAF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0.938</w:t>
            </w:r>
          </w:p>
        </w:tc>
      </w:tr>
      <w:tr w:rsidR="00931534" w14:paraId="6EFE8827" w14:textId="77777777" w:rsidTr="0097666B">
        <w:trPr>
          <w:trHeight w:hRule="exact" w:val="340"/>
        </w:trPr>
        <w:tc>
          <w:tcPr>
            <w:tcW w:w="1870" w:type="dxa"/>
            <w:shd w:val="clear" w:color="auto" w:fill="FFFFFF" w:themeFill="background1"/>
            <w:vAlign w:val="bottom"/>
          </w:tcPr>
          <w:p w14:paraId="150BAF95"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Kitikmeot</w:t>
            </w:r>
          </w:p>
        </w:tc>
        <w:tc>
          <w:tcPr>
            <w:tcW w:w="1870" w:type="dxa"/>
            <w:shd w:val="clear" w:color="auto" w:fill="FFFFFF" w:themeFill="background1"/>
            <w:vAlign w:val="bottom"/>
          </w:tcPr>
          <w:p w14:paraId="7C5BABAF"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32</w:t>
            </w:r>
          </w:p>
        </w:tc>
        <w:tc>
          <w:tcPr>
            <w:tcW w:w="1870" w:type="dxa"/>
            <w:shd w:val="clear" w:color="auto" w:fill="FFFFFF" w:themeFill="background1"/>
            <w:vAlign w:val="bottom"/>
          </w:tcPr>
          <w:p w14:paraId="63D6607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0.82</w:t>
            </w:r>
          </w:p>
        </w:tc>
        <w:tc>
          <w:tcPr>
            <w:tcW w:w="1870" w:type="dxa"/>
            <w:shd w:val="clear" w:color="auto" w:fill="FFFFFF" w:themeFill="background1"/>
            <w:vAlign w:val="bottom"/>
          </w:tcPr>
          <w:p w14:paraId="3240AEC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w:t>
            </w:r>
          </w:p>
        </w:tc>
        <w:tc>
          <w:tcPr>
            <w:tcW w:w="1870" w:type="dxa"/>
            <w:shd w:val="clear" w:color="auto" w:fill="FFFFFF" w:themeFill="background1"/>
            <w:vAlign w:val="bottom"/>
          </w:tcPr>
          <w:p w14:paraId="767E869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0.91</w:t>
            </w:r>
          </w:p>
        </w:tc>
      </w:tr>
      <w:tr w:rsidR="00931534" w14:paraId="547B00AE" w14:textId="77777777" w:rsidTr="0097666B">
        <w:trPr>
          <w:trHeight w:hRule="exact" w:val="340"/>
        </w:trPr>
        <w:tc>
          <w:tcPr>
            <w:tcW w:w="1870" w:type="dxa"/>
            <w:shd w:val="clear" w:color="auto" w:fill="FFFFFF" w:themeFill="background1"/>
            <w:vAlign w:val="bottom"/>
          </w:tcPr>
          <w:p w14:paraId="35BA21A7"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Laptev</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40A9C348"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167</w:t>
            </w:r>
          </w:p>
        </w:tc>
        <w:tc>
          <w:tcPr>
            <w:tcW w:w="1870" w:type="dxa"/>
            <w:shd w:val="clear" w:color="auto" w:fill="FFFFFF" w:themeFill="background1"/>
            <w:vAlign w:val="bottom"/>
          </w:tcPr>
          <w:p w14:paraId="4BB5832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0.71</w:t>
            </w:r>
          </w:p>
        </w:tc>
        <w:tc>
          <w:tcPr>
            <w:tcW w:w="1870" w:type="dxa"/>
            <w:shd w:val="clear" w:color="auto" w:fill="FFFFFF" w:themeFill="background1"/>
            <w:vAlign w:val="bottom"/>
          </w:tcPr>
          <w:p w14:paraId="0D75AC37"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4</w:t>
            </w:r>
          </w:p>
        </w:tc>
        <w:tc>
          <w:tcPr>
            <w:tcW w:w="1870" w:type="dxa"/>
            <w:shd w:val="clear" w:color="auto" w:fill="FFFFFF" w:themeFill="background1"/>
            <w:vAlign w:val="bottom"/>
          </w:tcPr>
          <w:p w14:paraId="765C782B"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0.441</w:t>
            </w:r>
          </w:p>
        </w:tc>
      </w:tr>
      <w:tr w:rsidR="00931534" w14:paraId="42F9DDA8" w14:textId="77777777" w:rsidTr="0097666B">
        <w:trPr>
          <w:trHeight w:hRule="exact" w:val="340"/>
        </w:trPr>
        <w:tc>
          <w:tcPr>
            <w:tcW w:w="1870" w:type="dxa"/>
            <w:shd w:val="clear" w:color="auto" w:fill="FFFFFF" w:themeFill="background1"/>
            <w:vAlign w:val="bottom"/>
          </w:tcPr>
          <w:p w14:paraId="0DD6052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Laptev</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669173C0"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167</w:t>
            </w:r>
          </w:p>
        </w:tc>
        <w:tc>
          <w:tcPr>
            <w:tcW w:w="1870" w:type="dxa"/>
            <w:shd w:val="clear" w:color="auto" w:fill="FFFFFF" w:themeFill="background1"/>
            <w:vAlign w:val="bottom"/>
          </w:tcPr>
          <w:p w14:paraId="751275DF"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0.71</w:t>
            </w:r>
          </w:p>
        </w:tc>
        <w:tc>
          <w:tcPr>
            <w:tcW w:w="1870" w:type="dxa"/>
            <w:shd w:val="clear" w:color="auto" w:fill="FFFFFF" w:themeFill="background1"/>
            <w:vAlign w:val="bottom"/>
          </w:tcPr>
          <w:p w14:paraId="6040E625"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5</w:t>
            </w:r>
          </w:p>
        </w:tc>
        <w:tc>
          <w:tcPr>
            <w:tcW w:w="1870" w:type="dxa"/>
            <w:shd w:val="clear" w:color="auto" w:fill="FFFFFF" w:themeFill="background1"/>
            <w:vAlign w:val="bottom"/>
          </w:tcPr>
          <w:p w14:paraId="34C9F647"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0.589</w:t>
            </w:r>
          </w:p>
        </w:tc>
      </w:tr>
      <w:tr w:rsidR="00931534" w14:paraId="67075F4F" w14:textId="77777777" w:rsidTr="0097666B">
        <w:trPr>
          <w:trHeight w:hRule="exact" w:val="340"/>
        </w:trPr>
        <w:tc>
          <w:tcPr>
            <w:tcW w:w="1870" w:type="dxa"/>
            <w:shd w:val="clear" w:color="auto" w:fill="FFFFFF" w:themeFill="background1"/>
            <w:vAlign w:val="bottom"/>
          </w:tcPr>
          <w:p w14:paraId="06B94409"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Laptev</w:t>
            </w:r>
            <w:r>
              <w:rPr>
                <w:rFonts w:asciiTheme="majorHAnsi" w:hAnsiTheme="majorHAnsi" w:cstheme="majorHAnsi"/>
                <w:color w:val="000000"/>
                <w:sz w:val="20"/>
                <w:szCs w:val="20"/>
              </w:rPr>
              <w:t xml:space="preserve"> Sea</w:t>
            </w:r>
          </w:p>
        </w:tc>
        <w:tc>
          <w:tcPr>
            <w:tcW w:w="1870" w:type="dxa"/>
            <w:shd w:val="clear" w:color="auto" w:fill="FFFFFF" w:themeFill="background1"/>
            <w:vAlign w:val="bottom"/>
          </w:tcPr>
          <w:p w14:paraId="0C73C41F"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167</w:t>
            </w:r>
          </w:p>
        </w:tc>
        <w:tc>
          <w:tcPr>
            <w:tcW w:w="1870" w:type="dxa"/>
            <w:shd w:val="clear" w:color="auto" w:fill="FFFFFF" w:themeFill="background1"/>
            <w:vAlign w:val="bottom"/>
          </w:tcPr>
          <w:p w14:paraId="50378B3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0.71</w:t>
            </w:r>
          </w:p>
        </w:tc>
        <w:tc>
          <w:tcPr>
            <w:tcW w:w="1870" w:type="dxa"/>
            <w:shd w:val="clear" w:color="auto" w:fill="FFFFFF" w:themeFill="background1"/>
            <w:vAlign w:val="bottom"/>
          </w:tcPr>
          <w:p w14:paraId="7DE582EA"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6</w:t>
            </w:r>
          </w:p>
        </w:tc>
        <w:tc>
          <w:tcPr>
            <w:tcW w:w="1870" w:type="dxa"/>
            <w:shd w:val="clear" w:color="auto" w:fill="FFFFFF" w:themeFill="background1"/>
            <w:vAlign w:val="bottom"/>
          </w:tcPr>
          <w:p w14:paraId="68DC5074"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0.694</w:t>
            </w:r>
          </w:p>
        </w:tc>
      </w:tr>
      <w:tr w:rsidR="00931534" w14:paraId="31960B9C" w14:textId="77777777" w:rsidTr="0097666B">
        <w:trPr>
          <w:trHeight w:hRule="exact" w:val="340"/>
        </w:trPr>
        <w:tc>
          <w:tcPr>
            <w:tcW w:w="1870" w:type="dxa"/>
            <w:tcBorders>
              <w:bottom w:val="single" w:sz="4" w:space="0" w:color="auto"/>
            </w:tcBorders>
            <w:shd w:val="clear" w:color="auto" w:fill="FFFFFF" w:themeFill="background1"/>
            <w:vAlign w:val="bottom"/>
          </w:tcPr>
          <w:p w14:paraId="20E04C7E"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Laptev</w:t>
            </w:r>
            <w:r>
              <w:rPr>
                <w:rFonts w:asciiTheme="majorHAnsi" w:hAnsiTheme="majorHAnsi" w:cstheme="majorHAnsi"/>
                <w:color w:val="000000"/>
                <w:sz w:val="20"/>
                <w:szCs w:val="20"/>
              </w:rPr>
              <w:t xml:space="preserve"> Sea</w:t>
            </w:r>
          </w:p>
        </w:tc>
        <w:tc>
          <w:tcPr>
            <w:tcW w:w="1870" w:type="dxa"/>
            <w:tcBorders>
              <w:bottom w:val="single" w:sz="4" w:space="0" w:color="auto"/>
            </w:tcBorders>
            <w:shd w:val="clear" w:color="auto" w:fill="FFFFFF" w:themeFill="background1"/>
            <w:vAlign w:val="bottom"/>
          </w:tcPr>
          <w:p w14:paraId="57E33BBD"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167</w:t>
            </w:r>
          </w:p>
        </w:tc>
        <w:tc>
          <w:tcPr>
            <w:tcW w:w="1870" w:type="dxa"/>
            <w:tcBorders>
              <w:bottom w:val="single" w:sz="4" w:space="0" w:color="auto"/>
            </w:tcBorders>
            <w:shd w:val="clear" w:color="auto" w:fill="FFFFFF" w:themeFill="background1"/>
            <w:vAlign w:val="bottom"/>
          </w:tcPr>
          <w:p w14:paraId="4377A3D1"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0.71</w:t>
            </w:r>
          </w:p>
        </w:tc>
        <w:tc>
          <w:tcPr>
            <w:tcW w:w="1870" w:type="dxa"/>
            <w:tcBorders>
              <w:bottom w:val="single" w:sz="4" w:space="0" w:color="auto"/>
            </w:tcBorders>
            <w:shd w:val="clear" w:color="auto" w:fill="FFFFFF" w:themeFill="background1"/>
            <w:vAlign w:val="bottom"/>
          </w:tcPr>
          <w:p w14:paraId="5FD460D1"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7</w:t>
            </w:r>
          </w:p>
        </w:tc>
        <w:tc>
          <w:tcPr>
            <w:tcW w:w="1870" w:type="dxa"/>
            <w:tcBorders>
              <w:bottom w:val="single" w:sz="4" w:space="0" w:color="auto"/>
            </w:tcBorders>
            <w:shd w:val="clear" w:color="auto" w:fill="FFFFFF" w:themeFill="background1"/>
            <w:vAlign w:val="bottom"/>
          </w:tcPr>
          <w:p w14:paraId="71930E3C" w14:textId="77777777" w:rsidR="00931534" w:rsidRPr="00511D14" w:rsidRDefault="00931534" w:rsidP="0097666B">
            <w:pPr>
              <w:rPr>
                <w:rFonts w:asciiTheme="majorHAnsi" w:hAnsiTheme="majorHAnsi" w:cstheme="majorHAnsi"/>
                <w:sz w:val="20"/>
                <w:szCs w:val="20"/>
              </w:rPr>
            </w:pPr>
            <w:r w:rsidRPr="00511D14">
              <w:rPr>
                <w:rFonts w:asciiTheme="majorHAnsi" w:hAnsiTheme="majorHAnsi" w:cstheme="majorHAnsi"/>
                <w:color w:val="000000"/>
                <w:sz w:val="20"/>
                <w:szCs w:val="20"/>
              </w:rPr>
              <w:t>0.758</w:t>
            </w:r>
          </w:p>
        </w:tc>
      </w:tr>
    </w:tbl>
    <w:p w14:paraId="6448243B" w14:textId="77777777" w:rsidR="00931534" w:rsidRPr="00964C1B" w:rsidRDefault="00931534" w:rsidP="00931534">
      <w:pPr>
        <w:pStyle w:val="NormalWeb"/>
        <w:spacing w:line="360" w:lineRule="auto"/>
        <w:rPr>
          <w:sz w:val="20"/>
          <w:szCs w:val="20"/>
        </w:rPr>
      </w:pPr>
      <w:r w:rsidRPr="00003CF9">
        <w:rPr>
          <w:b/>
          <w:bCs/>
          <w:vertAlign w:val="superscript"/>
        </w:rPr>
        <w:t>a</w:t>
      </w:r>
      <w:r w:rsidRPr="00964C1B">
        <w:rPr>
          <w:sz w:val="20"/>
          <w:szCs w:val="20"/>
        </w:rPr>
        <w:t xml:space="preserve">N: number of observations used in validation; </w:t>
      </w:r>
      <w:r w:rsidRPr="000B47E0">
        <w:rPr>
          <w:i/>
          <w:sz w:val="20"/>
          <w:szCs w:val="20"/>
        </w:rPr>
        <w:t>P</w:t>
      </w:r>
      <w:r w:rsidRPr="00964C1B">
        <w:rPr>
          <w:sz w:val="20"/>
          <w:szCs w:val="20"/>
        </w:rPr>
        <w:t xml:space="preserve">: value of parameter </w:t>
      </w:r>
      <w:r w:rsidRPr="000B47E0">
        <w:rPr>
          <w:i/>
          <w:sz w:val="20"/>
          <w:szCs w:val="20"/>
        </w:rPr>
        <w:t>P</w:t>
      </w:r>
      <w:r w:rsidRPr="00964C1B">
        <w:rPr>
          <w:sz w:val="20"/>
          <w:szCs w:val="20"/>
        </w:rPr>
        <w:t xml:space="preserve"> used in the </w:t>
      </w:r>
      <w:r>
        <w:rPr>
          <w:sz w:val="20"/>
          <w:szCs w:val="20"/>
        </w:rPr>
        <w:t>bioenergetic model</w:t>
      </w:r>
      <w:r w:rsidRPr="00964C1B">
        <w:rPr>
          <w:sz w:val="20"/>
          <w:szCs w:val="20"/>
        </w:rPr>
        <w:t>; L_ini: larval size at hatch; EF</w:t>
      </w:r>
      <w:r>
        <w:rPr>
          <w:sz w:val="20"/>
          <w:szCs w:val="20"/>
        </w:rPr>
        <w:t xml:space="preserve">: </w:t>
      </w:r>
      <w:r w:rsidRPr="00964C1B">
        <w:rPr>
          <w:sz w:val="20"/>
          <w:szCs w:val="20"/>
        </w:rPr>
        <w:t xml:space="preserve">modeling efficiency, after </w:t>
      </w:r>
      <w:r w:rsidRPr="00964C1B">
        <w:rPr>
          <w:noProof/>
          <w:sz w:val="20"/>
          <w:szCs w:val="20"/>
        </w:rPr>
        <w:t>Mayer and Butler</w:t>
      </w:r>
      <w:r>
        <w:rPr>
          <w:noProof/>
          <w:sz w:val="20"/>
          <w:szCs w:val="20"/>
        </w:rPr>
        <w:t xml:space="preserve"> (</w:t>
      </w:r>
      <w:r w:rsidRPr="00964C1B">
        <w:rPr>
          <w:noProof/>
          <w:sz w:val="20"/>
          <w:szCs w:val="20"/>
        </w:rPr>
        <w:t>1993).</w:t>
      </w:r>
    </w:p>
    <w:p w14:paraId="11CE40CE" w14:textId="49836A7E" w:rsidR="00931534" w:rsidRDefault="00931534">
      <w:pPr>
        <w:rPr>
          <w:rFonts w:eastAsia="Times New Roman"/>
          <w:iCs/>
        </w:rPr>
      </w:pPr>
      <w:r>
        <w:rPr>
          <w:rFonts w:eastAsia="Times New Roman"/>
          <w:iCs/>
        </w:rPr>
        <w:br w:type="page"/>
      </w:r>
    </w:p>
    <w:p w14:paraId="5A3A173C" w14:textId="52F811C3" w:rsidR="001A10C1" w:rsidRPr="007953D9" w:rsidRDefault="00F728C4" w:rsidP="002A35B8">
      <w:pPr>
        <w:spacing w:before="100" w:beforeAutospacing="1" w:after="100" w:afterAutospacing="1" w:line="360" w:lineRule="auto"/>
        <w:rPr>
          <w:rFonts w:eastAsia="Times New Roman"/>
          <w:b/>
          <w:bCs/>
          <w:iCs/>
        </w:rPr>
      </w:pPr>
      <w:r w:rsidRPr="00A85B65">
        <w:rPr>
          <w:rFonts w:eastAsia="Times New Roman"/>
          <w:b/>
          <w:bCs/>
          <w:iCs/>
        </w:rPr>
        <w:t>Text S</w:t>
      </w:r>
      <w:r w:rsidR="002A35B8">
        <w:rPr>
          <w:rFonts w:eastAsia="Times New Roman"/>
          <w:b/>
          <w:bCs/>
          <w:iCs/>
        </w:rPr>
        <w:t>2</w:t>
      </w:r>
      <w:r w:rsidR="00BF683F">
        <w:rPr>
          <w:rFonts w:eastAsia="Times New Roman"/>
          <w:b/>
          <w:bCs/>
          <w:iCs/>
        </w:rPr>
        <w:t xml:space="preserve">. </w:t>
      </w:r>
      <w:r w:rsidR="001A10C1" w:rsidRPr="007953D9">
        <w:rPr>
          <w:rFonts w:eastAsia="Times New Roman"/>
          <w:b/>
          <w:bCs/>
          <w:iCs/>
        </w:rPr>
        <w:t>Sensitivity of growth to model parameters</w:t>
      </w:r>
    </w:p>
    <w:p w14:paraId="019A35DD" w14:textId="47930F77" w:rsidR="001A10C1" w:rsidRDefault="001A10C1" w:rsidP="001A10C1">
      <w:pPr>
        <w:spacing w:before="100" w:beforeAutospacing="1" w:after="100" w:afterAutospacing="1" w:line="360" w:lineRule="auto"/>
        <w:rPr>
          <w:color w:val="000000"/>
          <w:lang w:val="en-US"/>
        </w:rPr>
      </w:pPr>
      <w:r>
        <w:rPr>
          <w:rFonts w:eastAsia="Times New Roman"/>
        </w:rPr>
        <w:t xml:space="preserve">Modeled growth was more sensitive to one group of parameters involved in food consumption, when these were individually varied with </w:t>
      </w:r>
      <w:r>
        <w:rPr>
          <w:rFonts w:eastAsia="Times New Roman"/>
        </w:rPr>
        <w:sym w:font="Symbol" w:char="F0B1"/>
      </w:r>
      <w:r w:rsidR="0097666B">
        <w:rPr>
          <w:rFonts w:eastAsia="Times New Roman"/>
        </w:rPr>
        <w:t xml:space="preserve"> </w:t>
      </w:r>
      <w:r>
        <w:rPr>
          <w:rFonts w:eastAsia="Times New Roman"/>
        </w:rPr>
        <w:t>20% of their nominal values (Table S</w:t>
      </w:r>
      <w:r w:rsidR="006C62A4">
        <w:rPr>
          <w:rFonts w:eastAsia="Times New Roman"/>
        </w:rPr>
        <w:t>2</w:t>
      </w:r>
      <w:r>
        <w:rPr>
          <w:rFonts w:eastAsia="Times New Roman"/>
        </w:rPr>
        <w:t>; Figure S15). The allometric exponent (</w:t>
      </w:r>
      <w:r>
        <w:rPr>
          <w:rFonts w:eastAsia="Times New Roman"/>
          <w:i/>
          <w:iCs/>
        </w:rPr>
        <w:t>b</w:t>
      </w:r>
      <w:r w:rsidRPr="00030884">
        <w:rPr>
          <w:rFonts w:eastAsia="Times New Roman"/>
          <w:i/>
          <w:iCs/>
          <w:vertAlign w:val="subscript"/>
        </w:rPr>
        <w:t>c</w:t>
      </w:r>
      <w:r>
        <w:rPr>
          <w:rFonts w:eastAsia="Times New Roman"/>
        </w:rPr>
        <w:t xml:space="preserve">) of </w:t>
      </w:r>
      <w:r w:rsidRPr="00030884">
        <w:rPr>
          <w:rFonts w:eastAsia="Times New Roman"/>
          <w:i/>
          <w:iCs/>
        </w:rPr>
        <w:t>C</w:t>
      </w:r>
      <w:r w:rsidRPr="00030884">
        <w:rPr>
          <w:rFonts w:eastAsia="Times New Roman"/>
          <w:i/>
          <w:iCs/>
          <w:vertAlign w:val="subscript"/>
        </w:rPr>
        <w:t>max</w:t>
      </w:r>
      <w:r>
        <w:rPr>
          <w:rFonts w:eastAsia="Times New Roman"/>
        </w:rPr>
        <w:t xml:space="preserve"> resulted in the largest proportional change in length (</w:t>
      </w:r>
      <w:r>
        <w:rPr>
          <w:rFonts w:eastAsia="Times New Roman"/>
        </w:rPr>
        <w:sym w:font="Symbol" w:char="F044"/>
      </w:r>
      <w:r>
        <w:rPr>
          <w:rFonts w:eastAsia="Times New Roman"/>
        </w:rPr>
        <w:t>L) of 0.17 after 30 days of growth, followed by the allometric factor (</w:t>
      </w:r>
      <w:r>
        <w:rPr>
          <w:rFonts w:eastAsia="Times New Roman"/>
          <w:i/>
          <w:iCs/>
        </w:rPr>
        <w:t>a</w:t>
      </w:r>
      <w:r w:rsidRPr="00030884">
        <w:rPr>
          <w:rFonts w:eastAsia="Times New Roman"/>
          <w:i/>
          <w:iCs/>
          <w:vertAlign w:val="subscript"/>
        </w:rPr>
        <w:t>c</w:t>
      </w:r>
      <w:r>
        <w:rPr>
          <w:rFonts w:eastAsia="Times New Roman"/>
        </w:rPr>
        <w:t xml:space="preserve">) of </w:t>
      </w:r>
      <w:r w:rsidRPr="00030884">
        <w:rPr>
          <w:rFonts w:eastAsia="Times New Roman"/>
          <w:i/>
          <w:iCs/>
        </w:rPr>
        <w:t>C</w:t>
      </w:r>
      <w:r w:rsidRPr="00030884">
        <w:rPr>
          <w:rFonts w:eastAsia="Times New Roman"/>
          <w:i/>
          <w:iCs/>
          <w:vertAlign w:val="subscript"/>
        </w:rPr>
        <w:t>max</w:t>
      </w:r>
      <w:r>
        <w:rPr>
          <w:rFonts w:eastAsia="Times New Roman"/>
        </w:rPr>
        <w:t xml:space="preserve">, </w:t>
      </w:r>
      <w:r w:rsidRPr="00760DE7">
        <w:rPr>
          <w:rFonts w:eastAsia="Times New Roman"/>
          <w:i/>
          <w:iCs/>
        </w:rPr>
        <w:t>A</w:t>
      </w:r>
      <w:r>
        <w:rPr>
          <w:rFonts w:eastAsia="Times New Roman"/>
        </w:rPr>
        <w:t xml:space="preserve">, </w:t>
      </w:r>
      <w:r w:rsidRPr="00760DE7">
        <w:rPr>
          <w:rFonts w:eastAsia="Times New Roman"/>
          <w:i/>
          <w:iCs/>
        </w:rPr>
        <w:t>CD</w:t>
      </w:r>
      <w:r w:rsidRPr="00B815A8">
        <w:rPr>
          <w:rFonts w:eastAsia="Times New Roman"/>
          <w:i/>
          <w:iCs/>
          <w:vertAlign w:val="subscript"/>
        </w:rPr>
        <w:t>n</w:t>
      </w:r>
      <w:r>
        <w:rPr>
          <w:rFonts w:eastAsia="Times New Roman"/>
        </w:rPr>
        <w:t xml:space="preserve">, </w:t>
      </w:r>
      <w:r>
        <w:rPr>
          <w:rFonts w:eastAsia="Times New Roman"/>
          <w:i/>
          <w:iCs/>
        </w:rPr>
        <w:t>n</w:t>
      </w:r>
      <w:r w:rsidRPr="00760DE7">
        <w:rPr>
          <w:rFonts w:eastAsia="Times New Roman"/>
          <w:i/>
          <w:iCs/>
        </w:rPr>
        <w:t>pl</w:t>
      </w:r>
      <w:r>
        <w:rPr>
          <w:rFonts w:eastAsia="Times New Roman"/>
        </w:rPr>
        <w:t xml:space="preserve">, </w:t>
      </w:r>
      <w:r w:rsidRPr="00760DE7">
        <w:rPr>
          <w:rFonts w:eastAsia="Times New Roman"/>
          <w:i/>
          <w:iCs/>
        </w:rPr>
        <w:t>L</w:t>
      </w:r>
      <w:r w:rsidRPr="00B815A8">
        <w:rPr>
          <w:rFonts w:eastAsia="Times New Roman"/>
          <w:i/>
          <w:iCs/>
          <w:vertAlign w:val="subscript"/>
        </w:rPr>
        <w:t>yex</w:t>
      </w:r>
      <w:r>
        <w:rPr>
          <w:rFonts w:eastAsia="Times New Roman"/>
          <w:i/>
          <w:iCs/>
        </w:rPr>
        <w:t>,</w:t>
      </w:r>
      <w:r>
        <w:rPr>
          <w:rFonts w:eastAsia="Times New Roman"/>
        </w:rPr>
        <w:t xml:space="preserve"> and </w:t>
      </w:r>
      <w:r w:rsidRPr="00760DE7">
        <w:rPr>
          <w:rFonts w:eastAsia="Times New Roman"/>
          <w:i/>
          <w:iCs/>
        </w:rPr>
        <w:t>P</w:t>
      </w:r>
      <w:r>
        <w:rPr>
          <w:rFonts w:eastAsia="Times New Roman"/>
        </w:rPr>
        <w:t xml:space="preserve"> with a proportional </w:t>
      </w:r>
      <w:r>
        <w:rPr>
          <w:rFonts w:eastAsia="Times New Roman"/>
        </w:rPr>
        <w:sym w:font="Symbol" w:char="F044"/>
      </w:r>
      <w:r>
        <w:rPr>
          <w:rFonts w:eastAsia="Times New Roman"/>
        </w:rPr>
        <w:t>L from the reference length between 0.05 and 0.10 (Table S</w:t>
      </w:r>
      <w:r w:rsidR="006C62A4">
        <w:rPr>
          <w:rFonts w:eastAsia="Times New Roman"/>
        </w:rPr>
        <w:t>2</w:t>
      </w:r>
      <w:r>
        <w:rPr>
          <w:rFonts w:eastAsia="Times New Roman"/>
        </w:rPr>
        <w:t xml:space="preserve">). The parameters </w:t>
      </w:r>
      <w:r w:rsidRPr="00760DE7">
        <w:rPr>
          <w:rFonts w:eastAsia="Times New Roman"/>
          <w:i/>
          <w:iCs/>
        </w:rPr>
        <w:t>CD</w:t>
      </w:r>
      <w:r w:rsidRPr="00B815A8">
        <w:rPr>
          <w:rFonts w:eastAsia="Times New Roman"/>
          <w:i/>
          <w:iCs/>
          <w:vertAlign w:val="subscript"/>
        </w:rPr>
        <w:t>f</w:t>
      </w:r>
      <w:r w:rsidRPr="00760DE7">
        <w:rPr>
          <w:rFonts w:eastAsia="Times New Roman"/>
          <w:i/>
          <w:iCs/>
        </w:rPr>
        <w:t xml:space="preserve"> </w:t>
      </w:r>
      <w:r>
        <w:rPr>
          <w:rFonts w:eastAsia="Times New Roman"/>
        </w:rPr>
        <w:t xml:space="preserve">and </w:t>
      </w:r>
      <w:r w:rsidRPr="00760DE7">
        <w:rPr>
          <w:i/>
          <w:iCs/>
          <w:color w:val="000000"/>
          <w:lang w:val="en-US"/>
        </w:rPr>
        <w:t>Q</w:t>
      </w:r>
      <w:r w:rsidRPr="00B815A8">
        <w:rPr>
          <w:i/>
          <w:iCs/>
          <w:color w:val="000000"/>
          <w:vertAlign w:val="subscript"/>
          <w:lang w:val="en-US"/>
        </w:rPr>
        <w:t>ox</w:t>
      </w:r>
      <w:r>
        <w:rPr>
          <w:color w:val="000000"/>
          <w:lang w:val="en-US"/>
        </w:rPr>
        <w:t xml:space="preserve"> </w:t>
      </w:r>
      <w:r>
        <w:rPr>
          <w:rFonts w:eastAsia="Times New Roman"/>
        </w:rPr>
        <w:t xml:space="preserve">induced a negative response in </w:t>
      </w:r>
      <w:r>
        <w:rPr>
          <w:rFonts w:eastAsia="Times New Roman"/>
        </w:rPr>
        <w:sym w:font="Symbol" w:char="F044"/>
      </w:r>
      <w:r>
        <w:rPr>
          <w:rFonts w:eastAsia="Times New Roman"/>
        </w:rPr>
        <w:t>L of 0.07 and 0.02, respectively. The less sensitive group of parameters comprised those describing respiration and metabolic losses</w:t>
      </w:r>
      <w:r>
        <w:rPr>
          <w:color w:val="000000"/>
          <w:lang w:val="en-US"/>
        </w:rPr>
        <w:t xml:space="preserve">, namely </w:t>
      </w:r>
      <w:r w:rsidRPr="00EA6041">
        <w:rPr>
          <w:i/>
          <w:iCs/>
          <w:color w:val="000000"/>
          <w:lang w:val="en-US"/>
        </w:rPr>
        <w:t>a</w:t>
      </w:r>
      <w:r w:rsidRPr="00EA6041">
        <w:rPr>
          <w:i/>
          <w:iCs/>
          <w:color w:val="000000"/>
          <w:vertAlign w:val="subscript"/>
          <w:lang w:val="en-US"/>
        </w:rPr>
        <w:t>v</w:t>
      </w:r>
      <w:r>
        <w:rPr>
          <w:color w:val="000000"/>
          <w:lang w:val="en-US"/>
        </w:rPr>
        <w:t xml:space="preserve">, </w:t>
      </w:r>
      <w:r w:rsidRPr="00EA6041">
        <w:rPr>
          <w:i/>
          <w:iCs/>
          <w:color w:val="000000"/>
          <w:lang w:val="en-US"/>
        </w:rPr>
        <w:t>b</w:t>
      </w:r>
      <w:r w:rsidRPr="00EA6041">
        <w:rPr>
          <w:i/>
          <w:iCs/>
          <w:color w:val="000000"/>
          <w:vertAlign w:val="subscript"/>
          <w:lang w:val="en-US"/>
        </w:rPr>
        <w:t>v</w:t>
      </w:r>
      <w:r>
        <w:rPr>
          <w:color w:val="000000"/>
          <w:lang w:val="en-US"/>
        </w:rPr>
        <w:t xml:space="preserve">, </w:t>
      </w:r>
      <w:r w:rsidRPr="00EA6041">
        <w:rPr>
          <w:i/>
          <w:iCs/>
          <w:color w:val="000000"/>
          <w:lang w:val="en-US"/>
        </w:rPr>
        <w:t>SDA</w:t>
      </w:r>
      <w:r>
        <w:rPr>
          <w:color w:val="000000"/>
          <w:lang w:val="en-US"/>
        </w:rPr>
        <w:t xml:space="preserve">, </w:t>
      </w:r>
      <w:r w:rsidRPr="00EA6041">
        <w:rPr>
          <w:i/>
          <w:iCs/>
          <w:color w:val="000000"/>
          <w:lang w:val="en-US"/>
        </w:rPr>
        <w:t>Q</w:t>
      </w:r>
      <w:r w:rsidRPr="00B815A8">
        <w:rPr>
          <w:i/>
          <w:iCs/>
          <w:color w:val="000000"/>
          <w:vertAlign w:val="subscript"/>
          <w:lang w:val="en-US"/>
        </w:rPr>
        <w:t>ox</w:t>
      </w:r>
      <w:r>
        <w:rPr>
          <w:color w:val="000000"/>
          <w:lang w:val="en-US"/>
        </w:rPr>
        <w:t xml:space="preserve">, and the caloric density of copepods eggs </w:t>
      </w:r>
      <w:r w:rsidRPr="00EA6041">
        <w:rPr>
          <w:i/>
          <w:iCs/>
          <w:color w:val="000000"/>
          <w:lang w:val="en-US"/>
        </w:rPr>
        <w:t>CD</w:t>
      </w:r>
      <w:r w:rsidRPr="00B815A8">
        <w:rPr>
          <w:i/>
          <w:iCs/>
          <w:color w:val="000000"/>
          <w:vertAlign w:val="subscript"/>
          <w:lang w:val="en-US"/>
        </w:rPr>
        <w:t>e</w:t>
      </w:r>
      <w:r>
        <w:rPr>
          <w:color w:val="000000"/>
          <w:lang w:val="en-US"/>
        </w:rPr>
        <w:t xml:space="preserve">, </w:t>
      </w:r>
      <w:r>
        <w:rPr>
          <w:rFonts w:eastAsia="Times New Roman"/>
        </w:rPr>
        <w:t xml:space="preserve">resulting in negative </w:t>
      </w:r>
      <w:bookmarkStart w:id="1" w:name="_Hlk73790994"/>
      <w:r>
        <w:rPr>
          <w:rFonts w:eastAsia="Times New Roman"/>
        </w:rPr>
        <w:sym w:font="Symbol" w:char="F044"/>
      </w:r>
      <w:r>
        <w:rPr>
          <w:rFonts w:eastAsia="Times New Roman"/>
        </w:rPr>
        <w:t xml:space="preserve">L </w:t>
      </w:r>
      <w:bookmarkEnd w:id="1"/>
      <w:r>
        <w:rPr>
          <w:rFonts w:eastAsia="Times New Roman"/>
        </w:rPr>
        <w:t>&lt;</w:t>
      </w:r>
      <w:r w:rsidR="0097666B">
        <w:rPr>
          <w:rFonts w:eastAsia="Times New Roman"/>
        </w:rPr>
        <w:t xml:space="preserve"> </w:t>
      </w:r>
      <w:r>
        <w:rPr>
          <w:rFonts w:eastAsia="Times New Roman"/>
        </w:rPr>
        <w:t>0.02 of the reference length (Figure S15).</w:t>
      </w:r>
    </w:p>
    <w:p w14:paraId="14110354" w14:textId="77777777" w:rsidR="001A10C1" w:rsidRDefault="001A10C1" w:rsidP="001A10C1">
      <w:pPr>
        <w:spacing w:before="100" w:beforeAutospacing="1" w:after="100" w:afterAutospacing="1" w:line="360" w:lineRule="auto"/>
        <w:rPr>
          <w:color w:val="000000"/>
          <w:lang w:val="en-US"/>
        </w:rPr>
      </w:pPr>
    </w:p>
    <w:p w14:paraId="6BB96F27" w14:textId="6FC52E94" w:rsidR="001A10C1" w:rsidRPr="00A34B7F" w:rsidRDefault="001A10C1" w:rsidP="001A10C1">
      <w:pPr>
        <w:autoSpaceDE w:val="0"/>
        <w:autoSpaceDN w:val="0"/>
        <w:adjustRightInd w:val="0"/>
        <w:spacing w:line="360" w:lineRule="auto"/>
        <w:rPr>
          <w:color w:val="000000"/>
          <w:lang w:val="en-US"/>
        </w:rPr>
      </w:pPr>
      <w:r w:rsidRPr="00A34B7F">
        <w:rPr>
          <w:b/>
          <w:bCs/>
          <w:color w:val="000000"/>
          <w:lang w:val="en-US"/>
        </w:rPr>
        <w:t xml:space="preserve">Table </w:t>
      </w:r>
      <w:r>
        <w:rPr>
          <w:b/>
          <w:bCs/>
          <w:color w:val="000000"/>
          <w:lang w:val="en-US"/>
        </w:rPr>
        <w:t>S</w:t>
      </w:r>
      <w:r w:rsidR="00931534">
        <w:rPr>
          <w:b/>
          <w:bCs/>
          <w:color w:val="000000"/>
          <w:lang w:val="en-US"/>
        </w:rPr>
        <w:t>2</w:t>
      </w:r>
      <w:r w:rsidR="00964C1B">
        <w:rPr>
          <w:b/>
          <w:bCs/>
          <w:color w:val="000000"/>
          <w:lang w:val="en-US"/>
        </w:rPr>
        <w:t>.</w:t>
      </w:r>
      <w:r w:rsidRPr="00A34B7F">
        <w:rPr>
          <w:color w:val="000000"/>
          <w:lang w:val="en-US"/>
        </w:rPr>
        <w:t xml:space="preserve"> </w:t>
      </w:r>
      <w:r>
        <w:rPr>
          <w:b/>
          <w:bCs/>
          <w:color w:val="000000"/>
          <w:lang w:val="en-US"/>
        </w:rPr>
        <w:t>Variation in</w:t>
      </w:r>
      <w:r w:rsidRPr="004E638A">
        <w:rPr>
          <w:b/>
          <w:bCs/>
          <w:color w:val="000000"/>
          <w:lang w:val="en-US"/>
        </w:rPr>
        <w:t xml:space="preserve"> model parameters </w:t>
      </w:r>
      <w:r>
        <w:rPr>
          <w:b/>
          <w:bCs/>
          <w:color w:val="000000"/>
          <w:lang w:val="en-US"/>
        </w:rPr>
        <w:t>and</w:t>
      </w:r>
      <w:r w:rsidRPr="00AE4D25">
        <w:rPr>
          <w:b/>
          <w:bCs/>
          <w:color w:val="000000"/>
          <w:lang w:val="en-US"/>
        </w:rPr>
        <w:t xml:space="preserve"> contribution to prediction error (R</w:t>
      </w:r>
      <w:r w:rsidRPr="00AE4D25">
        <w:rPr>
          <w:b/>
          <w:bCs/>
          <w:color w:val="000000"/>
          <w:vertAlign w:val="superscript"/>
          <w:lang w:val="en-US"/>
        </w:rPr>
        <w:t>2</w:t>
      </w:r>
      <w:r w:rsidRPr="00AE4D25">
        <w:rPr>
          <w:b/>
          <w:bCs/>
          <w:color w:val="000000"/>
          <w:lang w:val="en-US"/>
        </w:rPr>
        <w:t>) shown by two larval sizes</w:t>
      </w:r>
    </w:p>
    <w:tbl>
      <w:tblPr>
        <w:tblW w:w="9465" w:type="dxa"/>
        <w:tblInd w:w="-108" w:type="dxa"/>
        <w:tblBorders>
          <w:top w:val="nil"/>
          <w:left w:val="nil"/>
          <w:right w:val="nil"/>
        </w:tblBorders>
        <w:tblLayout w:type="fixed"/>
        <w:tblLook w:val="0000" w:firstRow="0" w:lastRow="0" w:firstColumn="0" w:lastColumn="0" w:noHBand="0" w:noVBand="0"/>
      </w:tblPr>
      <w:tblGrid>
        <w:gridCol w:w="3369"/>
        <w:gridCol w:w="2607"/>
        <w:gridCol w:w="795"/>
        <w:gridCol w:w="1005"/>
        <w:gridCol w:w="1689"/>
      </w:tblGrid>
      <w:tr w:rsidR="00512301" w:rsidRPr="00D10A5D" w14:paraId="57BC48EA" w14:textId="77777777" w:rsidTr="000B47E0">
        <w:tc>
          <w:tcPr>
            <w:tcW w:w="3369" w:type="dxa"/>
            <w:vMerge w:val="restart"/>
            <w:tcBorders>
              <w:top w:val="single" w:sz="4" w:space="0" w:color="auto"/>
              <w:left w:val="nil"/>
            </w:tcBorders>
            <w:tcMar>
              <w:top w:w="80" w:type="nil"/>
              <w:left w:w="80" w:type="nil"/>
              <w:bottom w:w="80" w:type="nil"/>
              <w:right w:w="80" w:type="nil"/>
            </w:tcMar>
            <w:vAlign w:val="center"/>
          </w:tcPr>
          <w:p w14:paraId="43EA1501" w14:textId="50726F28" w:rsidR="00512301" w:rsidRPr="00D10A5D" w:rsidRDefault="00512301" w:rsidP="00512301">
            <w:pPr>
              <w:autoSpaceDE w:val="0"/>
              <w:autoSpaceDN w:val="0"/>
              <w:adjustRightInd w:val="0"/>
              <w:spacing w:line="360" w:lineRule="auto"/>
              <w:rPr>
                <w:b/>
                <w:bCs/>
                <w:color w:val="262626"/>
                <w:sz w:val="20"/>
                <w:szCs w:val="20"/>
                <w:lang w:val="en-US"/>
              </w:rPr>
            </w:pPr>
            <w:r w:rsidRPr="00D10A5D">
              <w:rPr>
                <w:b/>
                <w:bCs/>
                <w:color w:val="262626"/>
                <w:sz w:val="20"/>
                <w:szCs w:val="20"/>
                <w:lang w:val="en-US"/>
              </w:rPr>
              <w:t xml:space="preserve">Parameter </w:t>
            </w:r>
            <w:r>
              <w:rPr>
                <w:b/>
                <w:bCs/>
                <w:color w:val="262626"/>
                <w:sz w:val="20"/>
                <w:szCs w:val="20"/>
                <w:lang w:val="en-US"/>
              </w:rPr>
              <w:t>(unit)</w:t>
            </w:r>
          </w:p>
        </w:tc>
        <w:tc>
          <w:tcPr>
            <w:tcW w:w="2607" w:type="dxa"/>
            <w:vMerge w:val="restart"/>
            <w:tcBorders>
              <w:top w:val="single" w:sz="4" w:space="0" w:color="auto"/>
            </w:tcBorders>
            <w:tcMar>
              <w:top w:w="80" w:type="nil"/>
              <w:left w:w="80" w:type="nil"/>
              <w:bottom w:w="80" w:type="nil"/>
              <w:right w:w="80" w:type="nil"/>
            </w:tcMar>
            <w:vAlign w:val="center"/>
          </w:tcPr>
          <w:p w14:paraId="0634A3E7" w14:textId="5F81625A" w:rsidR="00512301" w:rsidRPr="00D10A5D" w:rsidRDefault="00512301" w:rsidP="00512301">
            <w:pPr>
              <w:autoSpaceDE w:val="0"/>
              <w:autoSpaceDN w:val="0"/>
              <w:adjustRightInd w:val="0"/>
              <w:spacing w:line="360" w:lineRule="auto"/>
              <w:rPr>
                <w:b/>
                <w:bCs/>
                <w:color w:val="262626"/>
                <w:sz w:val="20"/>
                <w:szCs w:val="20"/>
                <w:lang w:val="en-US"/>
              </w:rPr>
            </w:pPr>
            <w:r>
              <w:rPr>
                <w:b/>
                <w:bCs/>
                <w:color w:val="262626"/>
                <w:sz w:val="20"/>
                <w:szCs w:val="20"/>
                <w:lang w:val="en-US"/>
              </w:rPr>
              <w:t>Mean v</w:t>
            </w:r>
            <w:r w:rsidRPr="00D10A5D">
              <w:rPr>
                <w:b/>
                <w:bCs/>
                <w:color w:val="262626"/>
                <w:sz w:val="20"/>
                <w:szCs w:val="20"/>
                <w:lang w:val="en-US"/>
              </w:rPr>
              <w:t>alue (</w:t>
            </w:r>
            <w:r>
              <w:rPr>
                <w:b/>
                <w:bCs/>
                <w:color w:val="262626"/>
                <w:sz w:val="20"/>
                <w:szCs w:val="20"/>
                <w:lang w:val="en-US"/>
              </w:rPr>
              <w:t>min–max</w:t>
            </w:r>
            <w:r w:rsidRPr="00D10A5D">
              <w:rPr>
                <w:b/>
                <w:bCs/>
                <w:color w:val="262626"/>
                <w:sz w:val="20"/>
                <w:szCs w:val="20"/>
                <w:lang w:val="en-US"/>
              </w:rPr>
              <w:t>)</w:t>
            </w:r>
          </w:p>
        </w:tc>
        <w:tc>
          <w:tcPr>
            <w:tcW w:w="1800" w:type="dxa"/>
            <w:gridSpan w:val="2"/>
            <w:tcBorders>
              <w:top w:val="single" w:sz="4" w:space="0" w:color="auto"/>
              <w:bottom w:val="single" w:sz="4" w:space="0" w:color="auto"/>
            </w:tcBorders>
          </w:tcPr>
          <w:p w14:paraId="2C8094E9" w14:textId="77777777" w:rsidR="00512301" w:rsidRDefault="00512301" w:rsidP="00F728C4">
            <w:pPr>
              <w:autoSpaceDE w:val="0"/>
              <w:autoSpaceDN w:val="0"/>
              <w:adjustRightInd w:val="0"/>
              <w:spacing w:line="360" w:lineRule="auto"/>
              <w:jc w:val="center"/>
              <w:rPr>
                <w:b/>
                <w:bCs/>
                <w:color w:val="262626"/>
                <w:sz w:val="20"/>
                <w:szCs w:val="20"/>
                <w:lang w:val="en-US"/>
              </w:rPr>
            </w:pPr>
            <w:r>
              <w:rPr>
                <w:b/>
                <w:bCs/>
                <w:color w:val="262626"/>
                <w:sz w:val="20"/>
                <w:szCs w:val="20"/>
                <w:lang w:val="en-US"/>
              </w:rPr>
              <w:t>R</w:t>
            </w:r>
            <w:r>
              <w:rPr>
                <w:b/>
                <w:bCs/>
                <w:color w:val="262626"/>
                <w:sz w:val="20"/>
                <w:szCs w:val="20"/>
                <w:vertAlign w:val="superscript"/>
                <w:lang w:val="en-US"/>
              </w:rPr>
              <w:t>2</w:t>
            </w:r>
          </w:p>
        </w:tc>
        <w:tc>
          <w:tcPr>
            <w:tcW w:w="1689" w:type="dxa"/>
            <w:tcBorders>
              <w:top w:val="single" w:sz="4" w:space="0" w:color="auto"/>
              <w:bottom w:val="single" w:sz="4" w:space="0" w:color="auto"/>
            </w:tcBorders>
            <w:tcMar>
              <w:top w:w="80" w:type="nil"/>
              <w:left w:w="80" w:type="nil"/>
              <w:bottom w:w="80" w:type="nil"/>
              <w:right w:w="80" w:type="nil"/>
            </w:tcMar>
          </w:tcPr>
          <w:p w14:paraId="5BDD66C4" w14:textId="77777777" w:rsidR="00512301" w:rsidRPr="00E15D89" w:rsidRDefault="00512301" w:rsidP="00F728C4">
            <w:pPr>
              <w:autoSpaceDE w:val="0"/>
              <w:autoSpaceDN w:val="0"/>
              <w:adjustRightInd w:val="0"/>
              <w:spacing w:line="360" w:lineRule="auto"/>
              <w:jc w:val="center"/>
              <w:rPr>
                <w:b/>
                <w:bCs/>
                <w:color w:val="262626"/>
                <w:sz w:val="18"/>
                <w:szCs w:val="18"/>
                <w:lang w:val="en-US"/>
              </w:rPr>
            </w:pPr>
            <w:r w:rsidRPr="00E15D89">
              <w:rPr>
                <w:b/>
                <w:bCs/>
                <w:color w:val="262626"/>
                <w:sz w:val="18"/>
                <w:szCs w:val="18"/>
                <w:lang w:val="en-US"/>
              </w:rPr>
              <w:t>IPP</w:t>
            </w:r>
            <w:r>
              <w:rPr>
                <w:b/>
                <w:bCs/>
                <w:color w:val="262626"/>
                <w:sz w:val="18"/>
                <w:szCs w:val="18"/>
                <w:lang w:val="en-US"/>
              </w:rPr>
              <w:t xml:space="preserve">, </w:t>
            </w:r>
            <w:r w:rsidRPr="00E15D89">
              <w:rPr>
                <w:b/>
                <w:bCs/>
                <w:color w:val="262626"/>
                <w:sz w:val="18"/>
                <w:szCs w:val="18"/>
                <w:lang w:val="en-US"/>
              </w:rPr>
              <w:t>20% increase</w:t>
            </w:r>
          </w:p>
        </w:tc>
      </w:tr>
      <w:tr w:rsidR="00512301" w:rsidRPr="00D10A5D" w14:paraId="6F454C96" w14:textId="77777777" w:rsidTr="000B47E0">
        <w:tc>
          <w:tcPr>
            <w:tcW w:w="3369" w:type="dxa"/>
            <w:vMerge/>
            <w:tcBorders>
              <w:left w:val="nil"/>
              <w:bottom w:val="single" w:sz="4" w:space="0" w:color="auto"/>
            </w:tcBorders>
            <w:tcMar>
              <w:top w:w="80" w:type="nil"/>
              <w:left w:w="80" w:type="nil"/>
              <w:bottom w:w="80" w:type="nil"/>
              <w:right w:w="80" w:type="nil"/>
            </w:tcMar>
          </w:tcPr>
          <w:p w14:paraId="6D461F6F" w14:textId="6F8EB2E8" w:rsidR="00512301" w:rsidRPr="00D10A5D" w:rsidRDefault="00512301" w:rsidP="00F728C4">
            <w:pPr>
              <w:autoSpaceDE w:val="0"/>
              <w:autoSpaceDN w:val="0"/>
              <w:adjustRightInd w:val="0"/>
              <w:spacing w:line="360" w:lineRule="auto"/>
              <w:rPr>
                <w:kern w:val="1"/>
                <w:sz w:val="20"/>
                <w:szCs w:val="20"/>
                <w:lang w:val="en-US"/>
              </w:rPr>
            </w:pPr>
          </w:p>
        </w:tc>
        <w:tc>
          <w:tcPr>
            <w:tcW w:w="2607" w:type="dxa"/>
            <w:vMerge/>
            <w:tcBorders>
              <w:bottom w:val="single" w:sz="8" w:space="0" w:color="76716C"/>
            </w:tcBorders>
            <w:tcMar>
              <w:top w:w="80" w:type="nil"/>
              <w:left w:w="80" w:type="nil"/>
              <w:bottom w:w="80" w:type="nil"/>
              <w:right w:w="80" w:type="nil"/>
            </w:tcMar>
          </w:tcPr>
          <w:p w14:paraId="3630CAC7" w14:textId="00F895E4" w:rsidR="00512301" w:rsidRPr="00D10A5D" w:rsidRDefault="00512301" w:rsidP="00F728C4">
            <w:pPr>
              <w:autoSpaceDE w:val="0"/>
              <w:autoSpaceDN w:val="0"/>
              <w:adjustRightInd w:val="0"/>
              <w:spacing w:line="360" w:lineRule="auto"/>
              <w:rPr>
                <w:kern w:val="1"/>
                <w:sz w:val="20"/>
                <w:szCs w:val="20"/>
                <w:lang w:val="en-US"/>
              </w:rPr>
            </w:pPr>
          </w:p>
        </w:tc>
        <w:tc>
          <w:tcPr>
            <w:tcW w:w="795" w:type="dxa"/>
            <w:tcBorders>
              <w:top w:val="single" w:sz="4" w:space="0" w:color="auto"/>
              <w:bottom w:val="single" w:sz="8" w:space="0" w:color="76716C"/>
            </w:tcBorders>
            <w:tcMar>
              <w:top w:w="80" w:type="nil"/>
              <w:left w:w="80" w:type="nil"/>
              <w:bottom w:w="80" w:type="nil"/>
              <w:right w:w="80" w:type="nil"/>
            </w:tcMar>
          </w:tcPr>
          <w:p w14:paraId="08E00C0A" w14:textId="77777777" w:rsidR="00512301" w:rsidRPr="00D10A5D" w:rsidRDefault="00512301" w:rsidP="00F728C4">
            <w:pPr>
              <w:autoSpaceDE w:val="0"/>
              <w:autoSpaceDN w:val="0"/>
              <w:adjustRightInd w:val="0"/>
              <w:spacing w:line="360" w:lineRule="auto"/>
              <w:jc w:val="right"/>
              <w:rPr>
                <w:kern w:val="1"/>
                <w:sz w:val="20"/>
                <w:szCs w:val="20"/>
                <w:lang w:val="en-US"/>
              </w:rPr>
            </w:pPr>
            <w:r w:rsidRPr="00D10A5D">
              <w:rPr>
                <w:b/>
                <w:bCs/>
                <w:color w:val="262626"/>
                <w:sz w:val="20"/>
                <w:szCs w:val="20"/>
                <w:lang w:val="en-US"/>
              </w:rPr>
              <w:t>6</w:t>
            </w:r>
            <w:r>
              <w:rPr>
                <w:b/>
                <w:bCs/>
                <w:color w:val="262626"/>
                <w:sz w:val="20"/>
                <w:szCs w:val="20"/>
                <w:lang w:val="en-US"/>
              </w:rPr>
              <w:t xml:space="preserve"> </w:t>
            </w:r>
            <w:r w:rsidRPr="00D10A5D">
              <w:rPr>
                <w:b/>
                <w:bCs/>
                <w:color w:val="262626"/>
                <w:sz w:val="20"/>
                <w:szCs w:val="20"/>
                <w:lang w:val="en-US"/>
              </w:rPr>
              <w:t>mm</w:t>
            </w:r>
          </w:p>
        </w:tc>
        <w:tc>
          <w:tcPr>
            <w:tcW w:w="1005" w:type="dxa"/>
            <w:tcBorders>
              <w:top w:val="single" w:sz="4" w:space="0" w:color="auto"/>
              <w:bottom w:val="single" w:sz="8" w:space="0" w:color="76716C"/>
            </w:tcBorders>
            <w:tcMar>
              <w:top w:w="80" w:type="nil"/>
              <w:left w:w="80" w:type="nil"/>
              <w:bottom w:w="80" w:type="nil"/>
              <w:right w:w="80" w:type="nil"/>
            </w:tcMar>
          </w:tcPr>
          <w:p w14:paraId="163A83A6" w14:textId="77777777" w:rsidR="00512301" w:rsidRPr="00D10A5D" w:rsidRDefault="00512301" w:rsidP="00F728C4">
            <w:pPr>
              <w:autoSpaceDE w:val="0"/>
              <w:autoSpaceDN w:val="0"/>
              <w:adjustRightInd w:val="0"/>
              <w:spacing w:line="360" w:lineRule="auto"/>
              <w:jc w:val="right"/>
              <w:rPr>
                <w:kern w:val="1"/>
                <w:sz w:val="20"/>
                <w:szCs w:val="20"/>
                <w:lang w:val="en-US"/>
              </w:rPr>
            </w:pPr>
            <w:r w:rsidRPr="00D10A5D">
              <w:rPr>
                <w:b/>
                <w:bCs/>
                <w:color w:val="262626"/>
                <w:sz w:val="20"/>
                <w:szCs w:val="20"/>
                <w:lang w:val="en-US"/>
              </w:rPr>
              <w:t>12</w:t>
            </w:r>
            <w:r>
              <w:rPr>
                <w:b/>
                <w:bCs/>
                <w:color w:val="262626"/>
                <w:sz w:val="20"/>
                <w:szCs w:val="20"/>
                <w:lang w:val="en-US"/>
              </w:rPr>
              <w:t xml:space="preserve"> m</w:t>
            </w:r>
            <w:r w:rsidRPr="00D10A5D">
              <w:rPr>
                <w:b/>
                <w:bCs/>
                <w:color w:val="262626"/>
                <w:sz w:val="20"/>
                <w:szCs w:val="20"/>
                <w:lang w:val="en-US"/>
              </w:rPr>
              <w:t>m</w:t>
            </w:r>
          </w:p>
        </w:tc>
        <w:tc>
          <w:tcPr>
            <w:tcW w:w="1689" w:type="dxa"/>
            <w:tcBorders>
              <w:top w:val="single" w:sz="4" w:space="0" w:color="auto"/>
              <w:bottom w:val="single" w:sz="8" w:space="0" w:color="76716C"/>
            </w:tcBorders>
          </w:tcPr>
          <w:p w14:paraId="5DD92AA1" w14:textId="0F490DF4" w:rsidR="00512301" w:rsidRPr="007C18B1" w:rsidRDefault="00512301" w:rsidP="00F728C4">
            <w:pPr>
              <w:autoSpaceDE w:val="0"/>
              <w:autoSpaceDN w:val="0"/>
              <w:adjustRightInd w:val="0"/>
              <w:spacing w:line="360" w:lineRule="auto"/>
              <w:jc w:val="right"/>
              <w:rPr>
                <w:b/>
                <w:bCs/>
                <w:color w:val="262626"/>
                <w:sz w:val="20"/>
                <w:szCs w:val="20"/>
                <w:lang w:val="en-US"/>
              </w:rPr>
            </w:pPr>
            <w:r w:rsidRPr="007C18B1">
              <w:rPr>
                <w:rFonts w:eastAsia="Times New Roman"/>
                <w:b/>
                <w:bCs/>
                <w:sz w:val="20"/>
                <w:szCs w:val="20"/>
              </w:rPr>
              <w:sym w:font="Symbol" w:char="F044"/>
            </w:r>
            <w:r w:rsidRPr="007C18B1">
              <w:rPr>
                <w:rFonts w:eastAsia="Times New Roman"/>
                <w:b/>
                <w:bCs/>
                <w:sz w:val="20"/>
                <w:szCs w:val="20"/>
              </w:rPr>
              <w:t>L</w:t>
            </w:r>
            <w:r w:rsidRPr="000B47E0">
              <w:rPr>
                <w:rFonts w:eastAsia="Times New Roman"/>
                <w:b/>
                <w:bCs/>
                <w:sz w:val="20"/>
                <w:szCs w:val="20"/>
                <w:vertAlign w:val="superscript"/>
              </w:rPr>
              <w:t>a</w:t>
            </w:r>
          </w:p>
        </w:tc>
      </w:tr>
      <w:tr w:rsidR="001A10C1" w:rsidRPr="00D10A5D" w14:paraId="4A02B944" w14:textId="77777777" w:rsidTr="000B47E0">
        <w:tblPrEx>
          <w:tblBorders>
            <w:top w:val="none" w:sz="0" w:space="0" w:color="auto"/>
          </w:tblBorders>
        </w:tblPrEx>
        <w:tc>
          <w:tcPr>
            <w:tcW w:w="3369" w:type="dxa"/>
            <w:tcBorders>
              <w:top w:val="single" w:sz="4" w:space="0" w:color="auto"/>
              <w:left w:val="nil"/>
            </w:tcBorders>
            <w:tcMar>
              <w:top w:w="80" w:type="nil"/>
              <w:left w:w="80" w:type="nil"/>
              <w:bottom w:w="80" w:type="nil"/>
              <w:right w:w="80" w:type="nil"/>
            </w:tcMar>
          </w:tcPr>
          <w:p w14:paraId="5097F820" w14:textId="77777777" w:rsidR="001A10C1" w:rsidRPr="00D10A5D" w:rsidRDefault="001A10C1" w:rsidP="00F728C4">
            <w:pPr>
              <w:autoSpaceDE w:val="0"/>
              <w:autoSpaceDN w:val="0"/>
              <w:adjustRightInd w:val="0"/>
              <w:spacing w:line="360" w:lineRule="auto"/>
              <w:rPr>
                <w:kern w:val="1"/>
                <w:sz w:val="20"/>
                <w:szCs w:val="20"/>
                <w:lang w:val="en-US"/>
              </w:rPr>
            </w:pPr>
            <w:r>
              <w:rPr>
                <w:color w:val="000000"/>
                <w:sz w:val="20"/>
                <w:szCs w:val="20"/>
                <w:lang w:val="en-US"/>
              </w:rPr>
              <w:t>Proportion food consumption</w:t>
            </w:r>
          </w:p>
        </w:tc>
        <w:tc>
          <w:tcPr>
            <w:tcW w:w="2607" w:type="dxa"/>
            <w:tcBorders>
              <w:top w:val="single" w:sz="8" w:space="0" w:color="76716C"/>
            </w:tcBorders>
            <w:tcMar>
              <w:top w:w="80" w:type="nil"/>
              <w:left w:w="80" w:type="nil"/>
              <w:bottom w:w="80" w:type="nil"/>
              <w:right w:w="80" w:type="nil"/>
            </w:tcMar>
          </w:tcPr>
          <w:p w14:paraId="7116B12C" w14:textId="1B4627C3"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0.</w:t>
            </w:r>
            <w:r w:rsidR="00916FF8">
              <w:rPr>
                <w:color w:val="000000"/>
                <w:sz w:val="20"/>
                <w:szCs w:val="20"/>
                <w:lang w:val="en-US"/>
              </w:rPr>
              <w:t>73</w:t>
            </w:r>
            <w:r w:rsidR="00916FF8" w:rsidRPr="00D10A5D">
              <w:rPr>
                <w:color w:val="000000"/>
                <w:sz w:val="20"/>
                <w:szCs w:val="20"/>
                <w:lang w:val="en-US"/>
              </w:rPr>
              <w:t xml:space="preserve"> </w:t>
            </w:r>
            <w:r w:rsidRPr="00D10A5D">
              <w:rPr>
                <w:color w:val="000000"/>
                <w:sz w:val="20"/>
                <w:szCs w:val="20"/>
                <w:lang w:val="en-US"/>
              </w:rPr>
              <w:t>(0.</w:t>
            </w:r>
            <w:r w:rsidR="00916FF8">
              <w:rPr>
                <w:color w:val="000000"/>
                <w:sz w:val="20"/>
                <w:szCs w:val="20"/>
                <w:lang w:val="en-US"/>
              </w:rPr>
              <w:t>58</w:t>
            </w:r>
            <w:r w:rsidRPr="00D10A5D">
              <w:rPr>
                <w:color w:val="000000"/>
                <w:sz w:val="20"/>
                <w:szCs w:val="20"/>
                <w:lang w:val="en-US"/>
              </w:rPr>
              <w:t>–0.</w:t>
            </w:r>
            <w:r w:rsidR="00916FF8">
              <w:rPr>
                <w:color w:val="000000"/>
                <w:sz w:val="20"/>
                <w:szCs w:val="20"/>
                <w:lang w:val="en-US"/>
              </w:rPr>
              <w:t>88</w:t>
            </w:r>
            <w:r w:rsidRPr="00D10A5D">
              <w:rPr>
                <w:color w:val="000000"/>
                <w:sz w:val="20"/>
                <w:szCs w:val="20"/>
                <w:lang w:val="en-US"/>
              </w:rPr>
              <w:t>)</w:t>
            </w:r>
          </w:p>
        </w:tc>
        <w:tc>
          <w:tcPr>
            <w:tcW w:w="795" w:type="dxa"/>
            <w:tcBorders>
              <w:top w:val="single" w:sz="8" w:space="0" w:color="76716C"/>
            </w:tcBorders>
            <w:tcMar>
              <w:top w:w="80" w:type="nil"/>
              <w:left w:w="80" w:type="nil"/>
              <w:bottom w:w="80" w:type="nil"/>
              <w:right w:w="80" w:type="nil"/>
            </w:tcMar>
          </w:tcPr>
          <w:p w14:paraId="0E97E51D"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Borders>
              <w:top w:val="single" w:sz="8" w:space="0" w:color="76716C"/>
            </w:tcBorders>
            <w:tcMar>
              <w:top w:w="80" w:type="nil"/>
              <w:left w:w="80" w:type="nil"/>
              <w:bottom w:w="80" w:type="nil"/>
              <w:right w:w="80" w:type="nil"/>
            </w:tcMar>
          </w:tcPr>
          <w:p w14:paraId="743D5463" w14:textId="77777777" w:rsidR="001A10C1" w:rsidRPr="00D10A5D" w:rsidRDefault="001A10C1" w:rsidP="00F728C4">
            <w:pPr>
              <w:autoSpaceDE w:val="0"/>
              <w:autoSpaceDN w:val="0"/>
              <w:adjustRightInd w:val="0"/>
              <w:spacing w:line="360" w:lineRule="auto"/>
              <w:jc w:val="right"/>
              <w:rPr>
                <w:kern w:val="1"/>
                <w:sz w:val="20"/>
                <w:szCs w:val="20"/>
                <w:lang w:val="en-US"/>
              </w:rPr>
            </w:pPr>
            <w:r>
              <w:rPr>
                <w:kern w:val="1"/>
                <w:sz w:val="20"/>
                <w:szCs w:val="20"/>
                <w:lang w:val="en-US"/>
              </w:rPr>
              <w:t>0.12</w:t>
            </w:r>
          </w:p>
        </w:tc>
        <w:tc>
          <w:tcPr>
            <w:tcW w:w="1689" w:type="dxa"/>
            <w:tcBorders>
              <w:top w:val="single" w:sz="8" w:space="0" w:color="76716C"/>
            </w:tcBorders>
          </w:tcPr>
          <w:p w14:paraId="6FDB4569" w14:textId="77777777" w:rsidR="001A10C1" w:rsidRDefault="001A10C1" w:rsidP="00F728C4">
            <w:pPr>
              <w:autoSpaceDE w:val="0"/>
              <w:autoSpaceDN w:val="0"/>
              <w:adjustRightInd w:val="0"/>
              <w:spacing w:line="360" w:lineRule="auto"/>
              <w:jc w:val="right"/>
              <w:rPr>
                <w:kern w:val="1"/>
                <w:sz w:val="20"/>
                <w:szCs w:val="20"/>
                <w:lang w:val="en-US"/>
              </w:rPr>
            </w:pPr>
            <w:r>
              <w:rPr>
                <w:kern w:val="1"/>
                <w:sz w:val="20"/>
                <w:szCs w:val="20"/>
                <w:lang w:val="en-US"/>
              </w:rPr>
              <w:t>0.06</w:t>
            </w:r>
          </w:p>
        </w:tc>
      </w:tr>
      <w:tr w:rsidR="001A10C1" w:rsidRPr="00D10A5D" w14:paraId="36DB7F86"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658A43BC" w14:textId="77777777" w:rsidR="001A10C1" w:rsidRPr="00D10A5D" w:rsidRDefault="001A10C1" w:rsidP="00F728C4">
            <w:pPr>
              <w:autoSpaceDE w:val="0"/>
              <w:autoSpaceDN w:val="0"/>
              <w:adjustRightInd w:val="0"/>
              <w:spacing w:line="360" w:lineRule="auto"/>
              <w:rPr>
                <w:color w:val="000000"/>
                <w:sz w:val="20"/>
                <w:szCs w:val="20"/>
                <w:lang w:val="en-US"/>
              </w:rPr>
            </w:pPr>
            <w:r w:rsidRPr="00D10A5D">
              <w:rPr>
                <w:color w:val="000000"/>
                <w:sz w:val="20"/>
                <w:szCs w:val="20"/>
                <w:lang w:val="en-US"/>
              </w:rPr>
              <w:t xml:space="preserve">Assimilation </w:t>
            </w:r>
            <w:r>
              <w:rPr>
                <w:color w:val="000000"/>
                <w:sz w:val="20"/>
                <w:szCs w:val="20"/>
                <w:lang w:val="en-US"/>
              </w:rPr>
              <w:t>efficiency</w:t>
            </w:r>
          </w:p>
        </w:tc>
        <w:tc>
          <w:tcPr>
            <w:tcW w:w="2607" w:type="dxa"/>
            <w:tcMar>
              <w:top w:w="80" w:type="nil"/>
              <w:left w:w="80" w:type="nil"/>
              <w:bottom w:w="80" w:type="nil"/>
              <w:right w:w="80" w:type="nil"/>
            </w:tcMar>
          </w:tcPr>
          <w:p w14:paraId="045581EE" w14:textId="649157D3" w:rsidR="001A10C1" w:rsidRPr="00D10A5D" w:rsidRDefault="001A10C1" w:rsidP="00F728C4">
            <w:pPr>
              <w:autoSpaceDE w:val="0"/>
              <w:autoSpaceDN w:val="0"/>
              <w:adjustRightInd w:val="0"/>
              <w:spacing w:line="360" w:lineRule="auto"/>
              <w:rPr>
                <w:color w:val="000000"/>
                <w:sz w:val="20"/>
                <w:szCs w:val="20"/>
                <w:lang w:val="en-US"/>
              </w:rPr>
            </w:pPr>
            <w:r w:rsidRPr="00D10A5D">
              <w:rPr>
                <w:color w:val="000000"/>
                <w:sz w:val="20"/>
                <w:szCs w:val="20"/>
                <w:lang w:val="en-US"/>
              </w:rPr>
              <w:t>0.8 (0.64–0.96)</w:t>
            </w:r>
          </w:p>
        </w:tc>
        <w:tc>
          <w:tcPr>
            <w:tcW w:w="795" w:type="dxa"/>
            <w:tcMar>
              <w:top w:w="80" w:type="nil"/>
              <w:left w:w="80" w:type="nil"/>
              <w:bottom w:w="80" w:type="nil"/>
              <w:right w:w="80" w:type="nil"/>
            </w:tcMar>
          </w:tcPr>
          <w:p w14:paraId="5F6639E3" w14:textId="77777777" w:rsidR="001A10C1" w:rsidRPr="00D10A5D"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0.10</w:t>
            </w:r>
          </w:p>
        </w:tc>
        <w:tc>
          <w:tcPr>
            <w:tcW w:w="1005" w:type="dxa"/>
            <w:tcMar>
              <w:top w:w="80" w:type="nil"/>
              <w:left w:w="80" w:type="nil"/>
              <w:bottom w:w="80" w:type="nil"/>
              <w:right w:w="80" w:type="nil"/>
            </w:tcMar>
          </w:tcPr>
          <w:p w14:paraId="6FC79CAB"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0.12</w:t>
            </w:r>
          </w:p>
        </w:tc>
        <w:tc>
          <w:tcPr>
            <w:tcW w:w="1689" w:type="dxa"/>
          </w:tcPr>
          <w:p w14:paraId="57D238D7"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0.10</w:t>
            </w:r>
          </w:p>
        </w:tc>
      </w:tr>
      <w:tr w:rsidR="001A10C1" w:rsidRPr="00D10A5D" w14:paraId="27672D5D"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1DB81558" w14:textId="6D7025C6" w:rsidR="001A10C1" w:rsidRPr="00D10A5D" w:rsidRDefault="001A10C1" w:rsidP="00F728C4">
            <w:pPr>
              <w:autoSpaceDE w:val="0"/>
              <w:autoSpaceDN w:val="0"/>
              <w:adjustRightInd w:val="0"/>
              <w:spacing w:line="360" w:lineRule="auto"/>
              <w:rPr>
                <w:color w:val="000000"/>
                <w:sz w:val="20"/>
                <w:szCs w:val="20"/>
                <w:lang w:val="en-US"/>
              </w:rPr>
            </w:pPr>
            <w:r w:rsidRPr="005579AC">
              <w:rPr>
                <w:i/>
                <w:iCs/>
                <w:color w:val="000000"/>
                <w:sz w:val="20"/>
                <w:szCs w:val="20"/>
                <w:lang w:val="en-US"/>
              </w:rPr>
              <w:t>C</w:t>
            </w:r>
            <w:r w:rsidRPr="005579AC">
              <w:rPr>
                <w:i/>
                <w:iCs/>
                <w:color w:val="000000"/>
                <w:sz w:val="20"/>
                <w:szCs w:val="20"/>
                <w:vertAlign w:val="subscript"/>
                <w:lang w:val="en-US"/>
              </w:rPr>
              <w:t>max</w:t>
            </w:r>
            <w:r w:rsidRPr="00D10A5D">
              <w:rPr>
                <w:color w:val="000000"/>
                <w:sz w:val="20"/>
                <w:szCs w:val="20"/>
                <w:lang w:val="en-US"/>
              </w:rPr>
              <w:t xml:space="preserve"> allometric </w:t>
            </w:r>
            <w:r w:rsidR="004210D5" w:rsidRPr="00D10A5D">
              <w:rPr>
                <w:color w:val="000000"/>
                <w:sz w:val="20"/>
                <w:szCs w:val="20"/>
                <w:lang w:val="en-US"/>
              </w:rPr>
              <w:t>factor</w:t>
            </w:r>
            <w:r w:rsidR="004210D5" w:rsidRPr="00D10A5D" w:rsidDel="004210D5">
              <w:rPr>
                <w:color w:val="000000"/>
                <w:sz w:val="20"/>
                <w:szCs w:val="20"/>
                <w:lang w:val="en-US"/>
              </w:rPr>
              <w:t xml:space="preserve"> </w:t>
            </w:r>
          </w:p>
        </w:tc>
        <w:tc>
          <w:tcPr>
            <w:tcW w:w="2607" w:type="dxa"/>
            <w:tcMar>
              <w:top w:w="80" w:type="nil"/>
              <w:left w:w="80" w:type="nil"/>
              <w:bottom w:w="80" w:type="nil"/>
              <w:right w:w="80" w:type="nil"/>
            </w:tcMar>
          </w:tcPr>
          <w:p w14:paraId="3A178665" w14:textId="428EE201" w:rsidR="001A10C1" w:rsidRPr="00D10A5D" w:rsidRDefault="001A10C1" w:rsidP="00F728C4">
            <w:pPr>
              <w:autoSpaceDE w:val="0"/>
              <w:autoSpaceDN w:val="0"/>
              <w:adjustRightInd w:val="0"/>
              <w:spacing w:line="360" w:lineRule="auto"/>
              <w:rPr>
                <w:color w:val="000000"/>
                <w:sz w:val="20"/>
                <w:szCs w:val="20"/>
                <w:lang w:val="en-US"/>
              </w:rPr>
            </w:pPr>
            <w:r w:rsidRPr="00D10A5D">
              <w:rPr>
                <w:color w:val="000000"/>
                <w:sz w:val="20"/>
                <w:szCs w:val="20"/>
                <w:lang w:val="en-US"/>
              </w:rPr>
              <w:t>0.0337 (0.0269–0.0404)</w:t>
            </w:r>
          </w:p>
        </w:tc>
        <w:tc>
          <w:tcPr>
            <w:tcW w:w="795" w:type="dxa"/>
            <w:tcMar>
              <w:top w:w="80" w:type="nil"/>
              <w:left w:w="80" w:type="nil"/>
              <w:bottom w:w="80" w:type="nil"/>
              <w:right w:w="80" w:type="nil"/>
            </w:tcMar>
          </w:tcPr>
          <w:p w14:paraId="338B97B9" w14:textId="77777777" w:rsidR="001A10C1" w:rsidRPr="00D10A5D"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0.09</w:t>
            </w:r>
          </w:p>
        </w:tc>
        <w:tc>
          <w:tcPr>
            <w:tcW w:w="1005" w:type="dxa"/>
            <w:tcMar>
              <w:top w:w="80" w:type="nil"/>
              <w:left w:w="80" w:type="nil"/>
              <w:bottom w:w="80" w:type="nil"/>
              <w:right w:w="80" w:type="nil"/>
            </w:tcMar>
          </w:tcPr>
          <w:p w14:paraId="0D48758B"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0.12</w:t>
            </w:r>
          </w:p>
        </w:tc>
        <w:tc>
          <w:tcPr>
            <w:tcW w:w="1689" w:type="dxa"/>
          </w:tcPr>
          <w:p w14:paraId="2FD2071A"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0.10</w:t>
            </w:r>
          </w:p>
        </w:tc>
      </w:tr>
      <w:tr w:rsidR="001A10C1" w:rsidRPr="00D10A5D" w14:paraId="1FEABDA1"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3C44161D" w14:textId="02661724" w:rsidR="001A10C1" w:rsidRPr="00D10A5D" w:rsidRDefault="001A10C1" w:rsidP="00F728C4">
            <w:pPr>
              <w:autoSpaceDE w:val="0"/>
              <w:autoSpaceDN w:val="0"/>
              <w:adjustRightInd w:val="0"/>
              <w:spacing w:line="360" w:lineRule="auto"/>
              <w:rPr>
                <w:color w:val="000000"/>
                <w:sz w:val="20"/>
                <w:szCs w:val="20"/>
                <w:lang w:val="en-US"/>
              </w:rPr>
            </w:pPr>
            <w:r w:rsidRPr="005579AC">
              <w:rPr>
                <w:i/>
                <w:iCs/>
                <w:color w:val="000000"/>
                <w:sz w:val="20"/>
                <w:szCs w:val="20"/>
                <w:lang w:val="en-US"/>
              </w:rPr>
              <w:t>C</w:t>
            </w:r>
            <w:r w:rsidRPr="005579AC">
              <w:rPr>
                <w:i/>
                <w:iCs/>
                <w:color w:val="000000"/>
                <w:sz w:val="20"/>
                <w:szCs w:val="20"/>
                <w:vertAlign w:val="subscript"/>
                <w:lang w:val="en-US"/>
              </w:rPr>
              <w:t>max</w:t>
            </w:r>
            <w:r w:rsidRPr="00D10A5D">
              <w:rPr>
                <w:color w:val="000000"/>
                <w:sz w:val="20"/>
                <w:szCs w:val="20"/>
                <w:lang w:val="en-US"/>
              </w:rPr>
              <w:t xml:space="preserve"> allometric </w:t>
            </w:r>
            <w:r w:rsidR="004210D5" w:rsidRPr="00D10A5D">
              <w:rPr>
                <w:color w:val="000000"/>
                <w:sz w:val="20"/>
                <w:szCs w:val="20"/>
                <w:lang w:val="en-US"/>
              </w:rPr>
              <w:t xml:space="preserve">exponent </w:t>
            </w:r>
          </w:p>
        </w:tc>
        <w:tc>
          <w:tcPr>
            <w:tcW w:w="2607" w:type="dxa"/>
            <w:tcMar>
              <w:top w:w="80" w:type="nil"/>
              <w:left w:w="80" w:type="nil"/>
              <w:bottom w:w="80" w:type="nil"/>
              <w:right w:w="80" w:type="nil"/>
            </w:tcMar>
          </w:tcPr>
          <w:p w14:paraId="1B111B66" w14:textId="210BCDD8" w:rsidR="001A10C1" w:rsidRPr="00D10A5D" w:rsidRDefault="00512301" w:rsidP="00F728C4">
            <w:pPr>
              <w:autoSpaceDE w:val="0"/>
              <w:autoSpaceDN w:val="0"/>
              <w:adjustRightInd w:val="0"/>
              <w:spacing w:line="360" w:lineRule="auto"/>
              <w:rPr>
                <w:color w:val="000000"/>
                <w:sz w:val="20"/>
                <w:szCs w:val="20"/>
                <w:lang w:val="en-US"/>
              </w:rPr>
            </w:pPr>
            <w:r>
              <w:rPr>
                <w:color w:val="000000"/>
                <w:sz w:val="20"/>
                <w:szCs w:val="20"/>
                <w:lang w:val="en-US"/>
              </w:rPr>
              <w:t>–</w:t>
            </w:r>
            <w:r w:rsidR="001A10C1" w:rsidRPr="00D10A5D">
              <w:rPr>
                <w:color w:val="000000"/>
                <w:sz w:val="20"/>
                <w:szCs w:val="20"/>
                <w:lang w:val="en-US"/>
              </w:rPr>
              <w:t>0.2862 (</w:t>
            </w:r>
            <w:r>
              <w:rPr>
                <w:color w:val="000000"/>
                <w:sz w:val="20"/>
                <w:szCs w:val="20"/>
                <w:lang w:val="en-US"/>
              </w:rPr>
              <w:t>–</w:t>
            </w:r>
            <w:r w:rsidR="001A10C1" w:rsidRPr="00D10A5D">
              <w:rPr>
                <w:color w:val="000000"/>
                <w:sz w:val="20"/>
                <w:szCs w:val="20"/>
                <w:lang w:val="en-US"/>
              </w:rPr>
              <w:t xml:space="preserve">0.2289 </w:t>
            </w:r>
            <w:r>
              <w:rPr>
                <w:color w:val="000000"/>
                <w:sz w:val="20"/>
                <w:szCs w:val="20"/>
                <w:lang w:val="en-US"/>
              </w:rPr>
              <w:t>to</w:t>
            </w:r>
            <w:r w:rsidR="001A10C1" w:rsidRPr="00D10A5D">
              <w:rPr>
                <w:color w:val="000000"/>
                <w:sz w:val="20"/>
                <w:szCs w:val="20"/>
                <w:lang w:val="en-US"/>
              </w:rPr>
              <w:t xml:space="preserve"> </w:t>
            </w:r>
            <w:r>
              <w:rPr>
                <w:color w:val="000000"/>
                <w:sz w:val="20"/>
                <w:szCs w:val="20"/>
                <w:lang w:val="en-US"/>
              </w:rPr>
              <w:t>–</w:t>
            </w:r>
            <w:r w:rsidR="001A10C1" w:rsidRPr="00D10A5D">
              <w:rPr>
                <w:color w:val="000000"/>
                <w:sz w:val="20"/>
                <w:szCs w:val="20"/>
                <w:lang w:val="en-US"/>
              </w:rPr>
              <w:t xml:space="preserve">0.3434) </w:t>
            </w:r>
          </w:p>
        </w:tc>
        <w:tc>
          <w:tcPr>
            <w:tcW w:w="795" w:type="dxa"/>
            <w:tcMar>
              <w:top w:w="80" w:type="nil"/>
              <w:left w:w="80" w:type="nil"/>
              <w:bottom w:w="80" w:type="nil"/>
              <w:right w:w="80" w:type="nil"/>
            </w:tcMar>
          </w:tcPr>
          <w:p w14:paraId="7A54C8C1" w14:textId="77777777" w:rsidR="001A10C1" w:rsidRPr="00D10A5D"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0.49</w:t>
            </w:r>
          </w:p>
        </w:tc>
        <w:tc>
          <w:tcPr>
            <w:tcW w:w="1005" w:type="dxa"/>
            <w:tcMar>
              <w:top w:w="80" w:type="nil"/>
              <w:left w:w="80" w:type="nil"/>
              <w:bottom w:w="80" w:type="nil"/>
              <w:right w:w="80" w:type="nil"/>
            </w:tcMar>
          </w:tcPr>
          <w:p w14:paraId="21A696DE"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0.28</w:t>
            </w:r>
          </w:p>
        </w:tc>
        <w:tc>
          <w:tcPr>
            <w:tcW w:w="1689" w:type="dxa"/>
          </w:tcPr>
          <w:p w14:paraId="0EF674C7"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0.17</w:t>
            </w:r>
          </w:p>
        </w:tc>
      </w:tr>
      <w:tr w:rsidR="001A10C1" w:rsidRPr="00D10A5D" w14:paraId="0B81956B"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0B7979F8" w14:textId="5CE496A2" w:rsidR="001A10C1" w:rsidRPr="00D10A5D" w:rsidRDefault="001A10C1" w:rsidP="00F728C4">
            <w:pPr>
              <w:autoSpaceDE w:val="0"/>
              <w:autoSpaceDN w:val="0"/>
              <w:adjustRightInd w:val="0"/>
              <w:spacing w:line="360" w:lineRule="auto"/>
              <w:rPr>
                <w:color w:val="000000"/>
                <w:sz w:val="20"/>
                <w:szCs w:val="20"/>
                <w:lang w:val="en-US"/>
              </w:rPr>
            </w:pPr>
            <w:r w:rsidRPr="00D10A5D">
              <w:rPr>
                <w:color w:val="000000"/>
                <w:sz w:val="20"/>
                <w:szCs w:val="20"/>
                <w:lang w:val="en-US"/>
              </w:rPr>
              <w:t xml:space="preserve">Calorific density of </w:t>
            </w:r>
            <w:r>
              <w:rPr>
                <w:color w:val="000000"/>
                <w:sz w:val="20"/>
                <w:szCs w:val="20"/>
                <w:lang w:val="en-US"/>
              </w:rPr>
              <w:t>Arctic cod</w:t>
            </w:r>
            <w:r w:rsidRPr="00D10A5D">
              <w:rPr>
                <w:color w:val="000000"/>
                <w:sz w:val="20"/>
                <w:szCs w:val="20"/>
                <w:lang w:val="en-US"/>
              </w:rPr>
              <w:t xml:space="preserve"> (cal g</w:t>
            </w:r>
            <w:r w:rsidR="00512301">
              <w:rPr>
                <w:color w:val="000000"/>
                <w:sz w:val="20"/>
                <w:szCs w:val="20"/>
                <w:vertAlign w:val="superscript"/>
                <w:lang w:val="en-US"/>
              </w:rPr>
              <w:t>–</w:t>
            </w:r>
            <w:r w:rsidRPr="00D10A5D">
              <w:rPr>
                <w:color w:val="000000"/>
                <w:sz w:val="20"/>
                <w:szCs w:val="20"/>
                <w:vertAlign w:val="superscript"/>
                <w:lang w:val="en-US"/>
              </w:rPr>
              <w:t>1</w:t>
            </w:r>
            <w:r w:rsidRPr="00D10A5D">
              <w:rPr>
                <w:color w:val="000000"/>
                <w:sz w:val="20"/>
                <w:szCs w:val="20"/>
                <w:lang w:val="en-US"/>
              </w:rPr>
              <w:t>)</w:t>
            </w:r>
          </w:p>
        </w:tc>
        <w:tc>
          <w:tcPr>
            <w:tcW w:w="2607" w:type="dxa"/>
            <w:tcMar>
              <w:top w:w="80" w:type="nil"/>
              <w:left w:w="80" w:type="nil"/>
              <w:bottom w:w="80" w:type="nil"/>
              <w:right w:w="80" w:type="nil"/>
            </w:tcMar>
          </w:tcPr>
          <w:p w14:paraId="4E48E693" w14:textId="1750D5D4" w:rsidR="001A10C1" w:rsidRPr="00D10A5D" w:rsidRDefault="001A10C1" w:rsidP="00F728C4">
            <w:pPr>
              <w:autoSpaceDE w:val="0"/>
              <w:autoSpaceDN w:val="0"/>
              <w:adjustRightInd w:val="0"/>
              <w:spacing w:line="360" w:lineRule="auto"/>
              <w:rPr>
                <w:color w:val="000000"/>
                <w:sz w:val="20"/>
                <w:szCs w:val="20"/>
                <w:lang w:val="en-US"/>
              </w:rPr>
            </w:pPr>
            <w:r w:rsidRPr="00D10A5D">
              <w:rPr>
                <w:color w:val="000000"/>
                <w:sz w:val="20"/>
                <w:szCs w:val="20"/>
                <w:lang w:val="en-US"/>
              </w:rPr>
              <w:t>1327 (1062–1593)</w:t>
            </w:r>
          </w:p>
        </w:tc>
        <w:tc>
          <w:tcPr>
            <w:tcW w:w="795" w:type="dxa"/>
            <w:tcMar>
              <w:top w:w="80" w:type="nil"/>
              <w:left w:w="80" w:type="nil"/>
              <w:bottom w:w="80" w:type="nil"/>
              <w:right w:w="80" w:type="nil"/>
            </w:tcMar>
          </w:tcPr>
          <w:p w14:paraId="5DC27A2E" w14:textId="77777777" w:rsidR="001A10C1" w:rsidRPr="00D10A5D"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0.14</w:t>
            </w:r>
          </w:p>
        </w:tc>
        <w:tc>
          <w:tcPr>
            <w:tcW w:w="1005" w:type="dxa"/>
            <w:tcMar>
              <w:top w:w="80" w:type="nil"/>
              <w:left w:w="80" w:type="nil"/>
              <w:bottom w:w="80" w:type="nil"/>
              <w:right w:w="80" w:type="nil"/>
            </w:tcMar>
          </w:tcPr>
          <w:p w14:paraId="08D61C51" w14:textId="77777777" w:rsidR="001A10C1" w:rsidRDefault="001A10C1" w:rsidP="00F728C4">
            <w:pPr>
              <w:autoSpaceDE w:val="0"/>
              <w:autoSpaceDN w:val="0"/>
              <w:adjustRightInd w:val="0"/>
              <w:spacing w:line="360" w:lineRule="auto"/>
              <w:jc w:val="right"/>
              <w:rPr>
                <w:color w:val="000000"/>
                <w:sz w:val="20"/>
                <w:szCs w:val="20"/>
                <w:lang w:val="en-US"/>
              </w:rPr>
            </w:pPr>
            <w:r>
              <w:rPr>
                <w:kern w:val="1"/>
                <w:sz w:val="20"/>
                <w:szCs w:val="20"/>
                <w:lang w:val="en-US"/>
              </w:rPr>
              <w:t>0.12</w:t>
            </w:r>
          </w:p>
        </w:tc>
        <w:tc>
          <w:tcPr>
            <w:tcW w:w="1689" w:type="dxa"/>
          </w:tcPr>
          <w:p w14:paraId="19090E98" w14:textId="1327E1F6" w:rsidR="001A10C1" w:rsidRDefault="00512301" w:rsidP="00F728C4">
            <w:pPr>
              <w:autoSpaceDE w:val="0"/>
              <w:autoSpaceDN w:val="0"/>
              <w:adjustRightInd w:val="0"/>
              <w:spacing w:line="360" w:lineRule="auto"/>
              <w:jc w:val="right"/>
              <w:rPr>
                <w:kern w:val="1"/>
                <w:sz w:val="20"/>
                <w:szCs w:val="20"/>
                <w:lang w:val="en-US"/>
              </w:rPr>
            </w:pPr>
            <w:r>
              <w:rPr>
                <w:kern w:val="1"/>
                <w:sz w:val="20"/>
                <w:szCs w:val="20"/>
                <w:lang w:val="en-US"/>
              </w:rPr>
              <w:t>–</w:t>
            </w:r>
            <w:r w:rsidR="001A10C1">
              <w:rPr>
                <w:kern w:val="1"/>
                <w:sz w:val="20"/>
                <w:szCs w:val="20"/>
                <w:lang w:val="en-US"/>
              </w:rPr>
              <w:t>0.07</w:t>
            </w:r>
          </w:p>
        </w:tc>
      </w:tr>
      <w:tr w:rsidR="001A10C1" w:rsidRPr="00D10A5D" w14:paraId="5FA0135C"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054DE631" w14:textId="7C1459D4" w:rsidR="001A10C1" w:rsidRPr="00D10A5D" w:rsidRDefault="001A10C1" w:rsidP="00F728C4">
            <w:pPr>
              <w:autoSpaceDE w:val="0"/>
              <w:autoSpaceDN w:val="0"/>
              <w:adjustRightInd w:val="0"/>
              <w:spacing w:line="360" w:lineRule="auto"/>
              <w:rPr>
                <w:color w:val="000000"/>
                <w:sz w:val="20"/>
                <w:szCs w:val="20"/>
                <w:lang w:val="en-US"/>
              </w:rPr>
            </w:pPr>
            <w:r w:rsidRPr="00D10A5D">
              <w:rPr>
                <w:color w:val="000000"/>
                <w:sz w:val="20"/>
                <w:szCs w:val="20"/>
                <w:lang w:val="en-US"/>
              </w:rPr>
              <w:t>Calorific density of nauplii (cal g</w:t>
            </w:r>
            <w:r w:rsidR="00512301">
              <w:rPr>
                <w:color w:val="000000"/>
                <w:sz w:val="20"/>
                <w:szCs w:val="20"/>
                <w:vertAlign w:val="superscript"/>
                <w:lang w:val="en-US"/>
              </w:rPr>
              <w:t>–</w:t>
            </w:r>
            <w:r w:rsidRPr="00D10A5D">
              <w:rPr>
                <w:color w:val="000000"/>
                <w:sz w:val="20"/>
                <w:szCs w:val="20"/>
                <w:vertAlign w:val="superscript"/>
                <w:lang w:val="en-US"/>
              </w:rPr>
              <w:t>1</w:t>
            </w:r>
            <w:r w:rsidRPr="00D10A5D">
              <w:rPr>
                <w:color w:val="000000"/>
                <w:sz w:val="20"/>
                <w:szCs w:val="20"/>
                <w:lang w:val="en-US"/>
              </w:rPr>
              <w:t>)</w:t>
            </w:r>
          </w:p>
        </w:tc>
        <w:tc>
          <w:tcPr>
            <w:tcW w:w="2607" w:type="dxa"/>
            <w:tcMar>
              <w:top w:w="80" w:type="nil"/>
              <w:left w:w="80" w:type="nil"/>
              <w:bottom w:w="80" w:type="nil"/>
              <w:right w:w="80" w:type="nil"/>
            </w:tcMar>
          </w:tcPr>
          <w:p w14:paraId="1884A1BF" w14:textId="21927D72" w:rsidR="001A10C1" w:rsidRPr="00D10A5D" w:rsidRDefault="003138CD" w:rsidP="00F728C4">
            <w:pPr>
              <w:autoSpaceDE w:val="0"/>
              <w:autoSpaceDN w:val="0"/>
              <w:adjustRightInd w:val="0"/>
              <w:spacing w:line="360" w:lineRule="auto"/>
              <w:rPr>
                <w:color w:val="000000"/>
                <w:sz w:val="20"/>
                <w:szCs w:val="20"/>
                <w:lang w:val="en-US"/>
              </w:rPr>
            </w:pPr>
            <w:r w:rsidRPr="00D10A5D">
              <w:rPr>
                <w:color w:val="000000"/>
                <w:sz w:val="20"/>
                <w:szCs w:val="20"/>
                <w:lang w:val="en-US"/>
              </w:rPr>
              <w:t>171</w:t>
            </w:r>
            <w:r>
              <w:rPr>
                <w:color w:val="000000"/>
                <w:sz w:val="20"/>
                <w:szCs w:val="20"/>
                <w:lang w:val="en-US"/>
              </w:rPr>
              <w:t>6</w:t>
            </w:r>
            <w:r w:rsidRPr="00D10A5D">
              <w:rPr>
                <w:color w:val="000000"/>
                <w:sz w:val="20"/>
                <w:szCs w:val="20"/>
                <w:lang w:val="en-US"/>
              </w:rPr>
              <w:t xml:space="preserve"> </w:t>
            </w:r>
            <w:r w:rsidR="001A10C1" w:rsidRPr="00D10A5D">
              <w:rPr>
                <w:color w:val="000000"/>
                <w:sz w:val="20"/>
                <w:szCs w:val="20"/>
                <w:lang w:val="en-US"/>
              </w:rPr>
              <w:t>(1372–2059)</w:t>
            </w:r>
          </w:p>
        </w:tc>
        <w:tc>
          <w:tcPr>
            <w:tcW w:w="795" w:type="dxa"/>
            <w:tcMar>
              <w:top w:w="80" w:type="nil"/>
              <w:left w:w="80" w:type="nil"/>
              <w:bottom w:w="80" w:type="nil"/>
              <w:right w:w="80" w:type="nil"/>
            </w:tcMar>
          </w:tcPr>
          <w:p w14:paraId="333DDBDA" w14:textId="77777777" w:rsidR="001A10C1" w:rsidRPr="00D10A5D"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0.16</w:t>
            </w:r>
          </w:p>
        </w:tc>
        <w:tc>
          <w:tcPr>
            <w:tcW w:w="1005" w:type="dxa"/>
            <w:tcMar>
              <w:top w:w="80" w:type="nil"/>
              <w:left w:w="80" w:type="nil"/>
              <w:bottom w:w="80" w:type="nil"/>
              <w:right w:w="80" w:type="nil"/>
            </w:tcMar>
          </w:tcPr>
          <w:p w14:paraId="67280E43"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0.22</w:t>
            </w:r>
          </w:p>
        </w:tc>
        <w:tc>
          <w:tcPr>
            <w:tcW w:w="1689" w:type="dxa"/>
          </w:tcPr>
          <w:p w14:paraId="06B818E7"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0.08</w:t>
            </w:r>
          </w:p>
        </w:tc>
      </w:tr>
      <w:tr w:rsidR="001A10C1" w:rsidRPr="00D10A5D" w14:paraId="5956D7A7"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1B13882A" w14:textId="78236100"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Calorific density of eggs (cal g</w:t>
            </w:r>
            <w:r w:rsidR="00512301">
              <w:rPr>
                <w:color w:val="000000"/>
                <w:sz w:val="20"/>
                <w:szCs w:val="20"/>
                <w:vertAlign w:val="superscript"/>
                <w:lang w:val="en-US"/>
              </w:rPr>
              <w:t>–</w:t>
            </w:r>
            <w:r w:rsidRPr="00D10A5D">
              <w:rPr>
                <w:color w:val="000000"/>
                <w:sz w:val="20"/>
                <w:szCs w:val="20"/>
                <w:vertAlign w:val="superscript"/>
                <w:lang w:val="en-US"/>
              </w:rPr>
              <w:t>1</w:t>
            </w:r>
            <w:r w:rsidRPr="00D10A5D">
              <w:rPr>
                <w:color w:val="000000"/>
                <w:sz w:val="20"/>
                <w:szCs w:val="20"/>
                <w:lang w:val="en-US"/>
              </w:rPr>
              <w:t>)</w:t>
            </w:r>
          </w:p>
        </w:tc>
        <w:tc>
          <w:tcPr>
            <w:tcW w:w="2607" w:type="dxa"/>
            <w:tcMar>
              <w:top w:w="80" w:type="nil"/>
              <w:left w:w="80" w:type="nil"/>
              <w:bottom w:w="80" w:type="nil"/>
              <w:right w:w="80" w:type="nil"/>
            </w:tcMar>
          </w:tcPr>
          <w:p w14:paraId="575B81A2" w14:textId="2CAAD73A"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475 (380–570)</w:t>
            </w:r>
          </w:p>
        </w:tc>
        <w:tc>
          <w:tcPr>
            <w:tcW w:w="795" w:type="dxa"/>
            <w:tcMar>
              <w:top w:w="80" w:type="nil"/>
              <w:left w:w="80" w:type="nil"/>
              <w:bottom w:w="80" w:type="nil"/>
              <w:right w:w="80" w:type="nil"/>
            </w:tcMar>
          </w:tcPr>
          <w:p w14:paraId="6C88FD8A"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Mar>
              <w:top w:w="80" w:type="nil"/>
              <w:left w:w="80" w:type="nil"/>
              <w:bottom w:w="80" w:type="nil"/>
              <w:right w:w="80" w:type="nil"/>
            </w:tcMar>
          </w:tcPr>
          <w:p w14:paraId="5E73813B"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689" w:type="dxa"/>
          </w:tcPr>
          <w:p w14:paraId="10319612"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0.00</w:t>
            </w:r>
          </w:p>
        </w:tc>
      </w:tr>
      <w:tr w:rsidR="001A10C1" w:rsidRPr="00D10A5D" w14:paraId="504C72E4"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739BF476" w14:textId="77777777"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Fraction of nauplii in diet</w:t>
            </w:r>
          </w:p>
        </w:tc>
        <w:tc>
          <w:tcPr>
            <w:tcW w:w="2607" w:type="dxa"/>
            <w:tcMar>
              <w:top w:w="80" w:type="nil"/>
              <w:left w:w="80" w:type="nil"/>
              <w:bottom w:w="80" w:type="nil"/>
              <w:right w:w="80" w:type="nil"/>
            </w:tcMar>
          </w:tcPr>
          <w:p w14:paraId="40FE480E" w14:textId="3F17EA51"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0.8 (0.64–0.96)</w:t>
            </w:r>
          </w:p>
        </w:tc>
        <w:tc>
          <w:tcPr>
            <w:tcW w:w="795" w:type="dxa"/>
            <w:tcMar>
              <w:top w:w="80" w:type="nil"/>
              <w:left w:w="80" w:type="nil"/>
              <w:bottom w:w="80" w:type="nil"/>
              <w:right w:w="80" w:type="nil"/>
            </w:tcMar>
          </w:tcPr>
          <w:p w14:paraId="761F1E38"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w:t>
            </w:r>
          </w:p>
        </w:tc>
        <w:tc>
          <w:tcPr>
            <w:tcW w:w="1005" w:type="dxa"/>
            <w:tcMar>
              <w:top w:w="80" w:type="nil"/>
              <w:left w:w="80" w:type="nil"/>
              <w:bottom w:w="80" w:type="nil"/>
              <w:right w:w="80" w:type="nil"/>
            </w:tcMar>
          </w:tcPr>
          <w:p w14:paraId="22D74215"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w:t>
            </w:r>
          </w:p>
        </w:tc>
        <w:tc>
          <w:tcPr>
            <w:tcW w:w="1689" w:type="dxa"/>
          </w:tcPr>
          <w:p w14:paraId="370EDD4C"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0.06</w:t>
            </w:r>
          </w:p>
        </w:tc>
      </w:tr>
      <w:tr w:rsidR="001A10C1" w:rsidRPr="00D10A5D" w14:paraId="3592CD7A"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1FE07D35" w14:textId="77777777"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Length at yolk exhaustion (mm)</w:t>
            </w:r>
          </w:p>
        </w:tc>
        <w:tc>
          <w:tcPr>
            <w:tcW w:w="2607" w:type="dxa"/>
            <w:tcMar>
              <w:top w:w="80" w:type="nil"/>
              <w:left w:w="80" w:type="nil"/>
              <w:bottom w:w="80" w:type="nil"/>
              <w:right w:w="80" w:type="nil"/>
            </w:tcMar>
          </w:tcPr>
          <w:p w14:paraId="02300EB5" w14:textId="7044853E"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8.5 (6.</w:t>
            </w:r>
            <w:r>
              <w:rPr>
                <w:color w:val="000000"/>
                <w:sz w:val="20"/>
                <w:szCs w:val="20"/>
                <w:lang w:val="en-US"/>
              </w:rPr>
              <w:t>8</w:t>
            </w:r>
            <w:r w:rsidRPr="00D10A5D">
              <w:rPr>
                <w:color w:val="000000"/>
                <w:sz w:val="20"/>
                <w:szCs w:val="20"/>
                <w:lang w:val="en-US"/>
              </w:rPr>
              <w:t>–</w:t>
            </w:r>
            <w:r>
              <w:rPr>
                <w:color w:val="000000"/>
                <w:sz w:val="20"/>
                <w:szCs w:val="20"/>
                <w:lang w:val="en-US"/>
              </w:rPr>
              <w:t>10</w:t>
            </w:r>
            <w:r w:rsidRPr="00D10A5D">
              <w:rPr>
                <w:color w:val="000000"/>
                <w:sz w:val="20"/>
                <w:szCs w:val="20"/>
                <w:lang w:val="en-US"/>
              </w:rPr>
              <w:t>.</w:t>
            </w:r>
            <w:r>
              <w:rPr>
                <w:color w:val="000000"/>
                <w:sz w:val="20"/>
                <w:szCs w:val="20"/>
                <w:lang w:val="en-US"/>
              </w:rPr>
              <w:t>2</w:t>
            </w:r>
            <w:r w:rsidRPr="00D10A5D">
              <w:rPr>
                <w:color w:val="000000"/>
                <w:sz w:val="20"/>
                <w:szCs w:val="20"/>
                <w:lang w:val="en-US"/>
              </w:rPr>
              <w:t>)</w:t>
            </w:r>
          </w:p>
        </w:tc>
        <w:tc>
          <w:tcPr>
            <w:tcW w:w="795" w:type="dxa"/>
            <w:tcMar>
              <w:top w:w="80" w:type="nil"/>
              <w:left w:w="80" w:type="nil"/>
              <w:bottom w:w="80" w:type="nil"/>
              <w:right w:w="80" w:type="nil"/>
            </w:tcMar>
          </w:tcPr>
          <w:p w14:paraId="08B0EEEE"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Mar>
              <w:top w:w="80" w:type="nil"/>
              <w:left w:w="80" w:type="nil"/>
              <w:bottom w:w="80" w:type="nil"/>
              <w:right w:w="80" w:type="nil"/>
            </w:tcMar>
          </w:tcPr>
          <w:p w14:paraId="06CAC448"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689" w:type="dxa"/>
          </w:tcPr>
          <w:p w14:paraId="2BD8C1E2"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0.05</w:t>
            </w:r>
          </w:p>
        </w:tc>
      </w:tr>
      <w:tr w:rsidR="001A10C1" w:rsidRPr="00D10A5D" w14:paraId="52C28ECC"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5BE1941D" w14:textId="0FB89729"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Oxycalorific coefficient (cal g O</w:t>
            </w:r>
            <w:r w:rsidRPr="00D10A5D">
              <w:rPr>
                <w:color w:val="000000"/>
                <w:sz w:val="20"/>
                <w:szCs w:val="20"/>
                <w:vertAlign w:val="subscript"/>
                <w:lang w:val="en-US"/>
              </w:rPr>
              <w:t>2</w:t>
            </w:r>
            <w:r w:rsidR="00512301">
              <w:rPr>
                <w:color w:val="000000"/>
                <w:sz w:val="20"/>
                <w:szCs w:val="20"/>
                <w:vertAlign w:val="superscript"/>
                <w:lang w:val="en-US"/>
              </w:rPr>
              <w:t>–</w:t>
            </w:r>
            <w:r w:rsidRPr="00D10A5D">
              <w:rPr>
                <w:color w:val="000000"/>
                <w:sz w:val="20"/>
                <w:szCs w:val="20"/>
                <w:vertAlign w:val="superscript"/>
                <w:lang w:val="en-US"/>
              </w:rPr>
              <w:t>1</w:t>
            </w:r>
            <w:r w:rsidRPr="00D10A5D">
              <w:rPr>
                <w:color w:val="000000"/>
                <w:sz w:val="20"/>
                <w:szCs w:val="20"/>
                <w:lang w:val="en-US"/>
              </w:rPr>
              <w:t>)</w:t>
            </w:r>
          </w:p>
        </w:tc>
        <w:tc>
          <w:tcPr>
            <w:tcW w:w="2607" w:type="dxa"/>
            <w:tcMar>
              <w:top w:w="80" w:type="nil"/>
              <w:left w:w="80" w:type="nil"/>
              <w:bottom w:w="80" w:type="nil"/>
              <w:right w:w="80" w:type="nil"/>
            </w:tcMar>
          </w:tcPr>
          <w:p w14:paraId="77FC11B8" w14:textId="0BE34F31"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3234 (25</w:t>
            </w:r>
            <w:r>
              <w:rPr>
                <w:color w:val="000000"/>
                <w:sz w:val="20"/>
                <w:szCs w:val="20"/>
                <w:lang w:val="en-US"/>
              </w:rPr>
              <w:t>88</w:t>
            </w:r>
            <w:r w:rsidRPr="00D10A5D">
              <w:rPr>
                <w:color w:val="000000"/>
                <w:sz w:val="20"/>
                <w:szCs w:val="20"/>
                <w:lang w:val="en-US"/>
              </w:rPr>
              <w:t>–38</w:t>
            </w:r>
            <w:r>
              <w:rPr>
                <w:color w:val="000000"/>
                <w:sz w:val="20"/>
                <w:szCs w:val="20"/>
                <w:lang w:val="en-US"/>
              </w:rPr>
              <w:t>81)</w:t>
            </w:r>
          </w:p>
        </w:tc>
        <w:tc>
          <w:tcPr>
            <w:tcW w:w="795" w:type="dxa"/>
            <w:tcMar>
              <w:top w:w="80" w:type="nil"/>
              <w:left w:w="80" w:type="nil"/>
              <w:bottom w:w="80" w:type="nil"/>
              <w:right w:w="80" w:type="nil"/>
            </w:tcMar>
          </w:tcPr>
          <w:p w14:paraId="1C40C358"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Mar>
              <w:top w:w="80" w:type="nil"/>
              <w:left w:w="80" w:type="nil"/>
              <w:bottom w:w="80" w:type="nil"/>
              <w:right w:w="80" w:type="nil"/>
            </w:tcMar>
          </w:tcPr>
          <w:p w14:paraId="7B92D86A"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689" w:type="dxa"/>
          </w:tcPr>
          <w:p w14:paraId="4B85455B" w14:textId="041D4DA6" w:rsidR="001A10C1" w:rsidRDefault="00512301" w:rsidP="00F728C4">
            <w:pPr>
              <w:autoSpaceDE w:val="0"/>
              <w:autoSpaceDN w:val="0"/>
              <w:adjustRightInd w:val="0"/>
              <w:spacing w:line="360" w:lineRule="auto"/>
              <w:jc w:val="right"/>
              <w:rPr>
                <w:color w:val="000000"/>
                <w:sz w:val="20"/>
                <w:szCs w:val="20"/>
                <w:lang w:val="en-US"/>
              </w:rPr>
            </w:pPr>
            <w:r>
              <w:rPr>
                <w:color w:val="000000"/>
                <w:sz w:val="20"/>
                <w:szCs w:val="20"/>
                <w:lang w:val="en-US"/>
              </w:rPr>
              <w:t>–</w:t>
            </w:r>
            <w:r w:rsidR="001A10C1">
              <w:rPr>
                <w:color w:val="000000"/>
                <w:sz w:val="20"/>
                <w:szCs w:val="20"/>
                <w:lang w:val="en-US"/>
              </w:rPr>
              <w:t>0.02</w:t>
            </w:r>
          </w:p>
        </w:tc>
      </w:tr>
      <w:tr w:rsidR="001A10C1" w:rsidRPr="00D10A5D" w14:paraId="1994C590"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0CED00AE" w14:textId="2A61CDF0"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VO</w:t>
            </w:r>
            <w:r w:rsidRPr="00354308">
              <w:rPr>
                <w:color w:val="000000"/>
                <w:sz w:val="20"/>
                <w:szCs w:val="20"/>
                <w:vertAlign w:val="subscript"/>
                <w:lang w:val="en-US"/>
              </w:rPr>
              <w:t>2</w:t>
            </w:r>
            <w:r w:rsidRPr="00D10A5D">
              <w:rPr>
                <w:color w:val="000000"/>
                <w:sz w:val="20"/>
                <w:szCs w:val="20"/>
                <w:lang w:val="en-US"/>
              </w:rPr>
              <w:t xml:space="preserve"> allometric </w:t>
            </w:r>
            <w:r w:rsidR="004210D5" w:rsidRPr="00D10A5D">
              <w:rPr>
                <w:color w:val="000000"/>
                <w:sz w:val="20"/>
                <w:szCs w:val="20"/>
                <w:lang w:val="en-US"/>
              </w:rPr>
              <w:t>factor</w:t>
            </w:r>
            <w:r w:rsidR="004210D5" w:rsidRPr="00D10A5D" w:rsidDel="004210D5">
              <w:rPr>
                <w:color w:val="000000"/>
                <w:sz w:val="20"/>
                <w:szCs w:val="20"/>
                <w:lang w:val="en-US"/>
              </w:rPr>
              <w:t xml:space="preserve"> </w:t>
            </w:r>
          </w:p>
        </w:tc>
        <w:tc>
          <w:tcPr>
            <w:tcW w:w="2607" w:type="dxa"/>
            <w:tcMar>
              <w:top w:w="80" w:type="nil"/>
              <w:left w:w="80" w:type="nil"/>
              <w:bottom w:w="80" w:type="nil"/>
              <w:right w:w="80" w:type="nil"/>
            </w:tcMar>
          </w:tcPr>
          <w:p w14:paraId="7B3FBB25" w14:textId="5CF075A5"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0.0355 (0.0284–0.0426)</w:t>
            </w:r>
          </w:p>
        </w:tc>
        <w:tc>
          <w:tcPr>
            <w:tcW w:w="795" w:type="dxa"/>
            <w:tcMar>
              <w:top w:w="80" w:type="nil"/>
              <w:left w:w="80" w:type="nil"/>
              <w:bottom w:w="80" w:type="nil"/>
              <w:right w:w="80" w:type="nil"/>
            </w:tcMar>
          </w:tcPr>
          <w:p w14:paraId="56FB7386"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Mar>
              <w:top w:w="80" w:type="nil"/>
              <w:left w:w="80" w:type="nil"/>
              <w:bottom w:w="80" w:type="nil"/>
              <w:right w:w="80" w:type="nil"/>
            </w:tcMar>
          </w:tcPr>
          <w:p w14:paraId="078BC9E7"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689" w:type="dxa"/>
          </w:tcPr>
          <w:p w14:paraId="18CD5DD0" w14:textId="0FDE19E1" w:rsidR="001A10C1" w:rsidRDefault="00512301" w:rsidP="00F728C4">
            <w:pPr>
              <w:autoSpaceDE w:val="0"/>
              <w:autoSpaceDN w:val="0"/>
              <w:adjustRightInd w:val="0"/>
              <w:spacing w:line="360" w:lineRule="auto"/>
              <w:jc w:val="right"/>
              <w:rPr>
                <w:color w:val="000000"/>
                <w:sz w:val="20"/>
                <w:szCs w:val="20"/>
                <w:lang w:val="en-US"/>
              </w:rPr>
            </w:pPr>
            <w:r>
              <w:rPr>
                <w:color w:val="000000"/>
                <w:sz w:val="20"/>
                <w:szCs w:val="20"/>
                <w:lang w:val="en-US"/>
              </w:rPr>
              <w:t>–</w:t>
            </w:r>
            <w:r w:rsidR="001A10C1">
              <w:rPr>
                <w:color w:val="000000"/>
                <w:sz w:val="20"/>
                <w:szCs w:val="20"/>
                <w:lang w:val="en-US"/>
              </w:rPr>
              <w:t>0.02</w:t>
            </w:r>
          </w:p>
        </w:tc>
      </w:tr>
      <w:tr w:rsidR="001A10C1" w:rsidRPr="00D10A5D" w14:paraId="18940853"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7B6BE659" w14:textId="05264071"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VO</w:t>
            </w:r>
            <w:r w:rsidRPr="00354308">
              <w:rPr>
                <w:color w:val="000000"/>
                <w:sz w:val="20"/>
                <w:szCs w:val="20"/>
                <w:vertAlign w:val="subscript"/>
                <w:lang w:val="en-US"/>
              </w:rPr>
              <w:t>2</w:t>
            </w:r>
            <w:r w:rsidRPr="00D10A5D">
              <w:rPr>
                <w:color w:val="000000"/>
                <w:sz w:val="20"/>
                <w:szCs w:val="20"/>
                <w:lang w:val="en-US"/>
              </w:rPr>
              <w:t xml:space="preserve"> allometric </w:t>
            </w:r>
            <w:r w:rsidR="004210D5" w:rsidRPr="00D10A5D">
              <w:rPr>
                <w:color w:val="000000"/>
                <w:sz w:val="20"/>
                <w:szCs w:val="20"/>
                <w:lang w:val="en-US"/>
              </w:rPr>
              <w:t xml:space="preserve">exponent </w:t>
            </w:r>
          </w:p>
        </w:tc>
        <w:tc>
          <w:tcPr>
            <w:tcW w:w="2607" w:type="dxa"/>
            <w:tcMar>
              <w:top w:w="80" w:type="nil"/>
              <w:left w:w="80" w:type="nil"/>
              <w:bottom w:w="80" w:type="nil"/>
              <w:right w:w="80" w:type="nil"/>
            </w:tcMar>
          </w:tcPr>
          <w:p w14:paraId="7570D7A5" w14:textId="6EB8F311" w:rsidR="001A10C1" w:rsidRPr="00D10A5D" w:rsidRDefault="00512301" w:rsidP="00F728C4">
            <w:pPr>
              <w:autoSpaceDE w:val="0"/>
              <w:autoSpaceDN w:val="0"/>
              <w:adjustRightInd w:val="0"/>
              <w:spacing w:line="360" w:lineRule="auto"/>
              <w:rPr>
                <w:kern w:val="1"/>
                <w:sz w:val="20"/>
                <w:szCs w:val="20"/>
                <w:lang w:val="en-US"/>
              </w:rPr>
            </w:pPr>
            <w:r>
              <w:rPr>
                <w:color w:val="000000"/>
                <w:sz w:val="20"/>
                <w:szCs w:val="20"/>
                <w:lang w:val="en-US"/>
              </w:rPr>
              <w:t>–</w:t>
            </w:r>
            <w:r w:rsidR="001A10C1" w:rsidRPr="00D10A5D">
              <w:rPr>
                <w:color w:val="000000"/>
                <w:sz w:val="20"/>
                <w:szCs w:val="20"/>
                <w:lang w:val="en-US"/>
              </w:rPr>
              <w:t>0.1699 (</w:t>
            </w:r>
            <w:r>
              <w:rPr>
                <w:color w:val="000000"/>
                <w:sz w:val="20"/>
                <w:szCs w:val="20"/>
                <w:lang w:val="en-US"/>
              </w:rPr>
              <w:t>–</w:t>
            </w:r>
            <w:r w:rsidR="001A10C1" w:rsidRPr="00D10A5D">
              <w:rPr>
                <w:color w:val="000000"/>
                <w:sz w:val="20"/>
                <w:szCs w:val="20"/>
                <w:lang w:val="en-US"/>
              </w:rPr>
              <w:t xml:space="preserve">0.1359 </w:t>
            </w:r>
            <w:r>
              <w:rPr>
                <w:color w:val="000000"/>
                <w:sz w:val="20"/>
                <w:szCs w:val="20"/>
                <w:lang w:val="en-US"/>
              </w:rPr>
              <w:t>to</w:t>
            </w:r>
            <w:r w:rsidR="001A10C1" w:rsidRPr="00D10A5D">
              <w:rPr>
                <w:color w:val="000000"/>
                <w:sz w:val="20"/>
                <w:szCs w:val="20"/>
                <w:lang w:val="en-US"/>
              </w:rPr>
              <w:t xml:space="preserve"> </w:t>
            </w:r>
            <w:r>
              <w:rPr>
                <w:color w:val="000000"/>
                <w:sz w:val="20"/>
                <w:szCs w:val="20"/>
                <w:lang w:val="en-US"/>
              </w:rPr>
              <w:t>–</w:t>
            </w:r>
            <w:r w:rsidR="001A10C1" w:rsidRPr="00D10A5D">
              <w:rPr>
                <w:color w:val="000000"/>
                <w:sz w:val="20"/>
                <w:szCs w:val="20"/>
                <w:lang w:val="en-US"/>
              </w:rPr>
              <w:t>0.203</w:t>
            </w:r>
            <w:r w:rsidR="001A10C1">
              <w:rPr>
                <w:color w:val="000000"/>
                <w:sz w:val="20"/>
                <w:szCs w:val="20"/>
                <w:lang w:val="en-US"/>
              </w:rPr>
              <w:t>9</w:t>
            </w:r>
            <w:r w:rsidR="001A10C1" w:rsidRPr="00D10A5D">
              <w:rPr>
                <w:color w:val="000000"/>
                <w:sz w:val="20"/>
                <w:szCs w:val="20"/>
                <w:lang w:val="en-US"/>
              </w:rPr>
              <w:t>)</w:t>
            </w:r>
          </w:p>
        </w:tc>
        <w:tc>
          <w:tcPr>
            <w:tcW w:w="795" w:type="dxa"/>
            <w:tcMar>
              <w:top w:w="80" w:type="nil"/>
              <w:left w:w="80" w:type="nil"/>
              <w:bottom w:w="80" w:type="nil"/>
              <w:right w:w="80" w:type="nil"/>
            </w:tcMar>
          </w:tcPr>
          <w:p w14:paraId="050DC3C4"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Mar>
              <w:top w:w="80" w:type="nil"/>
              <w:left w:w="80" w:type="nil"/>
              <w:bottom w:w="80" w:type="nil"/>
              <w:right w:w="80" w:type="nil"/>
            </w:tcMar>
          </w:tcPr>
          <w:p w14:paraId="7C1BDC30"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689" w:type="dxa"/>
          </w:tcPr>
          <w:p w14:paraId="53DB2129" w14:textId="4851D7CC" w:rsidR="001A10C1" w:rsidRDefault="00512301" w:rsidP="00F728C4">
            <w:pPr>
              <w:autoSpaceDE w:val="0"/>
              <w:autoSpaceDN w:val="0"/>
              <w:adjustRightInd w:val="0"/>
              <w:spacing w:line="360" w:lineRule="auto"/>
              <w:jc w:val="right"/>
              <w:rPr>
                <w:color w:val="000000"/>
                <w:sz w:val="20"/>
                <w:szCs w:val="20"/>
                <w:lang w:val="en-US"/>
              </w:rPr>
            </w:pPr>
            <w:r>
              <w:rPr>
                <w:color w:val="000000"/>
                <w:sz w:val="20"/>
                <w:szCs w:val="20"/>
                <w:lang w:val="en-US"/>
              </w:rPr>
              <w:t>–</w:t>
            </w:r>
            <w:r w:rsidR="001A10C1">
              <w:rPr>
                <w:color w:val="000000"/>
                <w:sz w:val="20"/>
                <w:szCs w:val="20"/>
                <w:lang w:val="en-US"/>
              </w:rPr>
              <w:t>0.02</w:t>
            </w:r>
          </w:p>
        </w:tc>
      </w:tr>
      <w:tr w:rsidR="001A10C1" w:rsidRPr="00D10A5D" w14:paraId="6B8A73FC" w14:textId="77777777" w:rsidTr="000B47E0">
        <w:tblPrEx>
          <w:tblBorders>
            <w:top w:val="none" w:sz="0" w:space="0" w:color="auto"/>
          </w:tblBorders>
        </w:tblPrEx>
        <w:tc>
          <w:tcPr>
            <w:tcW w:w="3369" w:type="dxa"/>
            <w:tcBorders>
              <w:left w:val="nil"/>
            </w:tcBorders>
            <w:tcMar>
              <w:top w:w="80" w:type="nil"/>
              <w:left w:w="80" w:type="nil"/>
              <w:bottom w:w="80" w:type="nil"/>
              <w:right w:w="80" w:type="nil"/>
            </w:tcMar>
          </w:tcPr>
          <w:p w14:paraId="0210173F" w14:textId="77777777"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 xml:space="preserve">Specific dynamic action </w:t>
            </w:r>
          </w:p>
        </w:tc>
        <w:tc>
          <w:tcPr>
            <w:tcW w:w="2607" w:type="dxa"/>
            <w:tcMar>
              <w:top w:w="80" w:type="nil"/>
              <w:left w:w="80" w:type="nil"/>
              <w:bottom w:w="80" w:type="nil"/>
              <w:right w:w="80" w:type="nil"/>
            </w:tcMar>
          </w:tcPr>
          <w:p w14:paraId="3E587D1D" w14:textId="0BC14854" w:rsidR="001A10C1" w:rsidRPr="00D10A5D" w:rsidRDefault="001A10C1" w:rsidP="00F728C4">
            <w:pPr>
              <w:autoSpaceDE w:val="0"/>
              <w:autoSpaceDN w:val="0"/>
              <w:adjustRightInd w:val="0"/>
              <w:spacing w:line="360" w:lineRule="auto"/>
              <w:rPr>
                <w:kern w:val="1"/>
                <w:sz w:val="20"/>
                <w:szCs w:val="20"/>
                <w:lang w:val="en-US"/>
              </w:rPr>
            </w:pPr>
            <w:r w:rsidRPr="00D10A5D">
              <w:rPr>
                <w:color w:val="000000"/>
                <w:sz w:val="20"/>
                <w:szCs w:val="20"/>
                <w:lang w:val="en-US"/>
              </w:rPr>
              <w:t>0.3</w:t>
            </w:r>
            <w:r>
              <w:rPr>
                <w:color w:val="000000"/>
                <w:sz w:val="20"/>
                <w:szCs w:val="20"/>
                <w:lang w:val="en-US"/>
              </w:rPr>
              <w:t>75</w:t>
            </w:r>
            <w:r w:rsidRPr="00D10A5D">
              <w:rPr>
                <w:color w:val="000000"/>
                <w:sz w:val="20"/>
                <w:szCs w:val="20"/>
                <w:lang w:val="en-US"/>
              </w:rPr>
              <w:t xml:space="preserve"> (0.</w:t>
            </w:r>
            <w:r>
              <w:rPr>
                <w:color w:val="000000"/>
                <w:sz w:val="20"/>
                <w:szCs w:val="20"/>
                <w:lang w:val="en-US"/>
              </w:rPr>
              <w:t>30</w:t>
            </w:r>
            <w:r w:rsidRPr="00D10A5D">
              <w:rPr>
                <w:color w:val="000000"/>
                <w:sz w:val="20"/>
                <w:szCs w:val="20"/>
                <w:lang w:val="en-US"/>
              </w:rPr>
              <w:t>–0.</w:t>
            </w:r>
            <w:r>
              <w:rPr>
                <w:color w:val="000000"/>
                <w:sz w:val="20"/>
                <w:szCs w:val="20"/>
                <w:lang w:val="en-US"/>
              </w:rPr>
              <w:t>45</w:t>
            </w:r>
            <w:r w:rsidRPr="00D10A5D">
              <w:rPr>
                <w:color w:val="000000"/>
                <w:sz w:val="20"/>
                <w:szCs w:val="20"/>
                <w:lang w:val="en-US"/>
              </w:rPr>
              <w:t>)</w:t>
            </w:r>
          </w:p>
        </w:tc>
        <w:tc>
          <w:tcPr>
            <w:tcW w:w="795" w:type="dxa"/>
            <w:tcMar>
              <w:top w:w="80" w:type="nil"/>
              <w:left w:w="80" w:type="nil"/>
              <w:bottom w:w="80" w:type="nil"/>
              <w:right w:w="80" w:type="nil"/>
            </w:tcMar>
          </w:tcPr>
          <w:p w14:paraId="63C4A856"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005" w:type="dxa"/>
            <w:tcMar>
              <w:top w:w="80" w:type="nil"/>
              <w:left w:w="80" w:type="nil"/>
              <w:bottom w:w="80" w:type="nil"/>
              <w:right w:w="80" w:type="nil"/>
            </w:tcMar>
          </w:tcPr>
          <w:p w14:paraId="0A7AE42E" w14:textId="77777777" w:rsidR="001A10C1" w:rsidRPr="00D10A5D" w:rsidRDefault="001A10C1" w:rsidP="00F728C4">
            <w:pPr>
              <w:autoSpaceDE w:val="0"/>
              <w:autoSpaceDN w:val="0"/>
              <w:adjustRightInd w:val="0"/>
              <w:spacing w:line="360" w:lineRule="auto"/>
              <w:jc w:val="right"/>
              <w:rPr>
                <w:kern w:val="1"/>
                <w:sz w:val="20"/>
                <w:szCs w:val="20"/>
                <w:lang w:val="en-US"/>
              </w:rPr>
            </w:pPr>
            <w:r>
              <w:rPr>
                <w:color w:val="000000"/>
                <w:sz w:val="20"/>
                <w:szCs w:val="20"/>
                <w:lang w:val="en-US"/>
              </w:rPr>
              <w:t>&lt; 0.01</w:t>
            </w:r>
          </w:p>
        </w:tc>
        <w:tc>
          <w:tcPr>
            <w:tcW w:w="1689" w:type="dxa"/>
          </w:tcPr>
          <w:p w14:paraId="279072A2" w14:textId="67AF4F5C"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&lt;</w:t>
            </w:r>
            <w:r w:rsidR="00512301">
              <w:rPr>
                <w:color w:val="000000"/>
                <w:sz w:val="20"/>
                <w:szCs w:val="20"/>
                <w:lang w:val="en-US"/>
              </w:rPr>
              <w:t xml:space="preserve"> </w:t>
            </w:r>
            <w:r>
              <w:rPr>
                <w:color w:val="000000"/>
                <w:sz w:val="20"/>
                <w:szCs w:val="20"/>
                <w:lang w:val="en-US"/>
              </w:rPr>
              <w:t>0.01</w:t>
            </w:r>
          </w:p>
        </w:tc>
      </w:tr>
      <w:tr w:rsidR="001A10C1" w:rsidRPr="00D10A5D" w14:paraId="0C9D9FE2" w14:textId="77777777" w:rsidTr="000B47E0">
        <w:tblPrEx>
          <w:tblBorders>
            <w:top w:val="none" w:sz="0" w:space="0" w:color="auto"/>
          </w:tblBorders>
        </w:tblPrEx>
        <w:tc>
          <w:tcPr>
            <w:tcW w:w="3369" w:type="dxa"/>
            <w:tcBorders>
              <w:left w:val="nil"/>
              <w:bottom w:val="single" w:sz="4" w:space="0" w:color="auto"/>
            </w:tcBorders>
            <w:tcMar>
              <w:top w:w="80" w:type="nil"/>
              <w:left w:w="80" w:type="nil"/>
              <w:bottom w:w="80" w:type="nil"/>
              <w:right w:w="80" w:type="nil"/>
            </w:tcMar>
          </w:tcPr>
          <w:p w14:paraId="39908129" w14:textId="77777777" w:rsidR="001A10C1" w:rsidRPr="00FC3927" w:rsidRDefault="001A10C1" w:rsidP="00F728C4">
            <w:pPr>
              <w:autoSpaceDE w:val="0"/>
              <w:autoSpaceDN w:val="0"/>
              <w:adjustRightInd w:val="0"/>
              <w:spacing w:line="360" w:lineRule="auto"/>
              <w:rPr>
                <w:color w:val="000000"/>
                <w:sz w:val="20"/>
                <w:szCs w:val="20"/>
                <w:vertAlign w:val="superscript"/>
                <w:lang w:val="en-US"/>
              </w:rPr>
            </w:pPr>
            <w:r>
              <w:rPr>
                <w:color w:val="000000"/>
                <w:sz w:val="20"/>
                <w:szCs w:val="20"/>
                <w:lang w:val="en-US"/>
              </w:rPr>
              <w:t>Sum R</w:t>
            </w:r>
            <w:r>
              <w:rPr>
                <w:color w:val="000000"/>
                <w:sz w:val="20"/>
                <w:szCs w:val="20"/>
                <w:vertAlign w:val="superscript"/>
                <w:lang w:val="en-US"/>
              </w:rPr>
              <w:t>2</w:t>
            </w:r>
          </w:p>
        </w:tc>
        <w:tc>
          <w:tcPr>
            <w:tcW w:w="2607" w:type="dxa"/>
            <w:tcBorders>
              <w:bottom w:val="single" w:sz="8" w:space="0" w:color="76716C"/>
            </w:tcBorders>
            <w:tcMar>
              <w:top w:w="80" w:type="nil"/>
              <w:left w:w="80" w:type="nil"/>
              <w:bottom w:w="80" w:type="nil"/>
              <w:right w:w="80" w:type="nil"/>
            </w:tcMar>
          </w:tcPr>
          <w:p w14:paraId="77B7CA0C" w14:textId="59660CA6" w:rsidR="001A10C1" w:rsidRPr="00D10A5D" w:rsidRDefault="00512301" w:rsidP="00F728C4">
            <w:pPr>
              <w:autoSpaceDE w:val="0"/>
              <w:autoSpaceDN w:val="0"/>
              <w:adjustRightInd w:val="0"/>
              <w:spacing w:line="360" w:lineRule="auto"/>
              <w:rPr>
                <w:color w:val="000000"/>
                <w:sz w:val="20"/>
                <w:szCs w:val="20"/>
                <w:lang w:val="en-US"/>
              </w:rPr>
            </w:pPr>
            <w:r>
              <w:rPr>
                <w:color w:val="000000"/>
                <w:sz w:val="20"/>
                <w:szCs w:val="20"/>
                <w:lang w:val="en-US"/>
              </w:rPr>
              <w:t>-</w:t>
            </w:r>
          </w:p>
        </w:tc>
        <w:tc>
          <w:tcPr>
            <w:tcW w:w="795" w:type="dxa"/>
            <w:tcBorders>
              <w:bottom w:val="single" w:sz="8" w:space="0" w:color="76716C"/>
            </w:tcBorders>
            <w:tcMar>
              <w:top w:w="80" w:type="nil"/>
              <w:left w:w="80" w:type="nil"/>
              <w:bottom w:w="80" w:type="nil"/>
              <w:right w:w="80" w:type="nil"/>
            </w:tcMar>
          </w:tcPr>
          <w:p w14:paraId="60CF2B7D" w14:textId="77777777" w:rsidR="001A10C1" w:rsidRPr="00D10A5D"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0.96</w:t>
            </w:r>
          </w:p>
        </w:tc>
        <w:tc>
          <w:tcPr>
            <w:tcW w:w="1005" w:type="dxa"/>
            <w:tcBorders>
              <w:bottom w:val="single" w:sz="8" w:space="0" w:color="76716C"/>
            </w:tcBorders>
            <w:tcMar>
              <w:top w:w="80" w:type="nil"/>
              <w:left w:w="80" w:type="nil"/>
              <w:bottom w:w="80" w:type="nil"/>
              <w:right w:w="80" w:type="nil"/>
            </w:tcMar>
          </w:tcPr>
          <w:p w14:paraId="06C44171" w14:textId="77777777" w:rsidR="001A10C1" w:rsidRDefault="001A10C1" w:rsidP="00F728C4">
            <w:pPr>
              <w:autoSpaceDE w:val="0"/>
              <w:autoSpaceDN w:val="0"/>
              <w:adjustRightInd w:val="0"/>
              <w:spacing w:line="360" w:lineRule="auto"/>
              <w:jc w:val="right"/>
              <w:rPr>
                <w:color w:val="000000"/>
                <w:sz w:val="20"/>
                <w:szCs w:val="20"/>
                <w:lang w:val="en-US"/>
              </w:rPr>
            </w:pPr>
            <w:r>
              <w:rPr>
                <w:color w:val="000000"/>
                <w:sz w:val="20"/>
                <w:szCs w:val="20"/>
                <w:lang w:val="en-US"/>
              </w:rPr>
              <w:t>0.97</w:t>
            </w:r>
          </w:p>
        </w:tc>
        <w:tc>
          <w:tcPr>
            <w:tcW w:w="1689" w:type="dxa"/>
            <w:tcBorders>
              <w:bottom w:val="single" w:sz="8" w:space="0" w:color="76716C"/>
            </w:tcBorders>
          </w:tcPr>
          <w:p w14:paraId="320F3629" w14:textId="3B0022E2" w:rsidR="001A10C1" w:rsidRDefault="00512301" w:rsidP="00F728C4">
            <w:pPr>
              <w:autoSpaceDE w:val="0"/>
              <w:autoSpaceDN w:val="0"/>
              <w:adjustRightInd w:val="0"/>
              <w:spacing w:line="360" w:lineRule="auto"/>
              <w:jc w:val="right"/>
              <w:rPr>
                <w:color w:val="000000"/>
                <w:sz w:val="20"/>
                <w:szCs w:val="20"/>
                <w:lang w:val="en-US"/>
              </w:rPr>
            </w:pPr>
            <w:r>
              <w:rPr>
                <w:color w:val="000000"/>
                <w:sz w:val="20"/>
                <w:szCs w:val="20"/>
                <w:lang w:val="en-US"/>
              </w:rPr>
              <w:t>-</w:t>
            </w:r>
          </w:p>
        </w:tc>
      </w:tr>
    </w:tbl>
    <w:p w14:paraId="160B648A" w14:textId="2782D0C5" w:rsidR="001A10C1" w:rsidRPr="00AE4D25" w:rsidRDefault="001A10C1" w:rsidP="001A10C1">
      <w:pPr>
        <w:spacing w:line="360" w:lineRule="auto"/>
        <w:rPr>
          <w:sz w:val="20"/>
          <w:szCs w:val="20"/>
        </w:rPr>
      </w:pPr>
      <w:r w:rsidRPr="00AE4D25">
        <w:rPr>
          <w:sz w:val="20"/>
          <w:szCs w:val="20"/>
          <w:vertAlign w:val="superscript"/>
        </w:rPr>
        <w:t xml:space="preserve">a </w:t>
      </w:r>
      <w:r w:rsidRPr="00AE4D25">
        <w:rPr>
          <w:rFonts w:eastAsia="Times New Roman"/>
          <w:sz w:val="20"/>
          <w:szCs w:val="20"/>
        </w:rPr>
        <w:sym w:font="Symbol" w:char="F044"/>
      </w:r>
      <w:r w:rsidRPr="00AE4D25">
        <w:rPr>
          <w:rFonts w:eastAsia="Times New Roman"/>
          <w:sz w:val="20"/>
          <w:szCs w:val="20"/>
        </w:rPr>
        <w:t>L</w:t>
      </w:r>
      <w:r w:rsidRPr="00AE4D25">
        <w:rPr>
          <w:color w:val="000000"/>
          <w:sz w:val="20"/>
          <w:szCs w:val="20"/>
          <w:lang w:val="en-US"/>
        </w:rPr>
        <w:t>: the proportional change in length from the reference L</w:t>
      </w:r>
      <w:r w:rsidRPr="00AE4D25">
        <w:rPr>
          <w:color w:val="000000"/>
          <w:sz w:val="20"/>
          <w:szCs w:val="20"/>
          <w:vertAlign w:val="subscript"/>
          <w:lang w:val="en-US"/>
        </w:rPr>
        <w:t>ref</w:t>
      </w:r>
      <w:r w:rsidRPr="00AE4D25">
        <w:rPr>
          <w:color w:val="000000"/>
          <w:sz w:val="20"/>
          <w:szCs w:val="20"/>
          <w:lang w:val="en-US"/>
        </w:rPr>
        <w:t xml:space="preserve"> after 30 days </w:t>
      </w:r>
      <w:r w:rsidR="00512301">
        <w:rPr>
          <w:color w:val="000000"/>
          <w:sz w:val="20"/>
          <w:szCs w:val="20"/>
          <w:lang w:val="en-US"/>
        </w:rPr>
        <w:t xml:space="preserve">of </w:t>
      </w:r>
      <w:r w:rsidRPr="00AE4D25">
        <w:rPr>
          <w:color w:val="000000"/>
          <w:sz w:val="20"/>
          <w:szCs w:val="20"/>
          <w:lang w:val="en-US"/>
        </w:rPr>
        <w:t xml:space="preserve">growth, results from </w:t>
      </w:r>
      <w:r w:rsidR="004210D5">
        <w:rPr>
          <w:color w:val="000000"/>
          <w:sz w:val="20"/>
          <w:szCs w:val="20"/>
          <w:lang w:val="en-US"/>
        </w:rPr>
        <w:t>individual parameter perturbation analysis (</w:t>
      </w:r>
      <w:r w:rsidR="004210D5" w:rsidRPr="00AE4D25">
        <w:rPr>
          <w:color w:val="000000"/>
          <w:sz w:val="20"/>
          <w:szCs w:val="20"/>
          <w:lang w:val="en-US"/>
        </w:rPr>
        <w:t>IPP</w:t>
      </w:r>
      <w:r w:rsidR="004210D5">
        <w:rPr>
          <w:color w:val="000000"/>
          <w:sz w:val="20"/>
          <w:szCs w:val="20"/>
          <w:lang w:val="en-US"/>
        </w:rPr>
        <w:t>).</w:t>
      </w:r>
    </w:p>
    <w:p w14:paraId="66FBB0C1" w14:textId="3F2FA25B" w:rsidR="003138CD" w:rsidRDefault="001A10C1" w:rsidP="001A10C1">
      <w:pPr>
        <w:spacing w:before="100" w:beforeAutospacing="1" w:after="100" w:afterAutospacing="1" w:line="360" w:lineRule="auto"/>
        <w:rPr>
          <w:color w:val="000000"/>
          <w:lang w:val="en-US"/>
        </w:rPr>
      </w:pPr>
      <w:r>
        <w:rPr>
          <w:noProof/>
          <w:color w:val="000000"/>
          <w:lang w:val="en-US"/>
        </w:rPr>
        <w:drawing>
          <wp:inline distT="0" distB="0" distL="0" distR="0" wp14:anchorId="299E6EC0" wp14:editId="4553FB72">
            <wp:extent cx="4155541" cy="5274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extLst>
                        <a:ext uri="{28A0092B-C50C-407E-A947-70E740481C1C}">
                          <a14:useLocalDpi xmlns:a14="http://schemas.microsoft.com/office/drawing/2010/main" val="0"/>
                        </a:ext>
                      </a:extLst>
                    </a:blip>
                    <a:srcRect b="1914"/>
                    <a:stretch/>
                  </pic:blipFill>
                  <pic:spPr bwMode="auto">
                    <a:xfrm>
                      <a:off x="0" y="0"/>
                      <a:ext cx="4191194" cy="53201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AC60D7" w14:textId="03BD2F65" w:rsidR="003138CD" w:rsidRPr="001A10C1" w:rsidRDefault="001A10C1" w:rsidP="003138CD">
      <w:pPr>
        <w:pStyle w:val="NormalWeb"/>
        <w:spacing w:after="0" w:afterAutospacing="0"/>
        <w:rPr>
          <w:rFonts w:asciiTheme="majorHAnsi" w:hAnsiTheme="majorHAnsi" w:cstheme="majorHAnsi"/>
          <w:b/>
          <w:bCs/>
        </w:rPr>
      </w:pPr>
      <w:r w:rsidRPr="001A10C1">
        <w:rPr>
          <w:rFonts w:asciiTheme="majorHAnsi" w:hAnsiTheme="majorHAnsi" w:cstheme="majorHAnsi"/>
          <w:b/>
          <w:bCs/>
          <w:color w:val="000000"/>
          <w:lang w:val="en-US"/>
        </w:rPr>
        <w:t>Figure S15</w:t>
      </w:r>
      <w:r w:rsidR="00964C1B">
        <w:rPr>
          <w:rFonts w:asciiTheme="majorHAnsi" w:hAnsiTheme="majorHAnsi" w:cstheme="majorHAnsi"/>
          <w:b/>
          <w:bCs/>
          <w:color w:val="000000"/>
          <w:lang w:val="en-US"/>
        </w:rPr>
        <w:t>.</w:t>
      </w:r>
      <w:r w:rsidRPr="001A10C1">
        <w:rPr>
          <w:rFonts w:asciiTheme="majorHAnsi" w:hAnsiTheme="majorHAnsi" w:cstheme="majorHAnsi"/>
          <w:b/>
          <w:bCs/>
          <w:color w:val="000000"/>
          <w:lang w:val="en-US"/>
        </w:rPr>
        <w:t xml:space="preserve"> </w:t>
      </w:r>
      <w:r w:rsidRPr="001A10C1">
        <w:rPr>
          <w:rFonts w:asciiTheme="majorHAnsi" w:hAnsiTheme="majorHAnsi" w:cstheme="majorHAnsi"/>
          <w:b/>
          <w:bCs/>
        </w:rPr>
        <w:t xml:space="preserve">Sensitivity analysis by </w:t>
      </w:r>
      <w:r w:rsidR="00512301">
        <w:rPr>
          <w:rFonts w:asciiTheme="majorHAnsi" w:hAnsiTheme="majorHAnsi" w:cstheme="majorHAnsi"/>
          <w:b/>
          <w:bCs/>
        </w:rPr>
        <w:t>i</w:t>
      </w:r>
      <w:r w:rsidRPr="001A10C1">
        <w:rPr>
          <w:rFonts w:asciiTheme="majorHAnsi" w:hAnsiTheme="majorHAnsi" w:cstheme="majorHAnsi"/>
          <w:b/>
          <w:bCs/>
        </w:rPr>
        <w:t xml:space="preserve">ndividual </w:t>
      </w:r>
      <w:r w:rsidR="00512301">
        <w:rPr>
          <w:rFonts w:asciiTheme="majorHAnsi" w:hAnsiTheme="majorHAnsi" w:cstheme="majorHAnsi"/>
          <w:b/>
          <w:bCs/>
        </w:rPr>
        <w:t>p</w:t>
      </w:r>
      <w:r w:rsidRPr="001A10C1">
        <w:rPr>
          <w:rFonts w:asciiTheme="majorHAnsi" w:hAnsiTheme="majorHAnsi" w:cstheme="majorHAnsi"/>
          <w:b/>
          <w:bCs/>
        </w:rPr>
        <w:t xml:space="preserve">arameter </w:t>
      </w:r>
      <w:r w:rsidR="00512301">
        <w:rPr>
          <w:rFonts w:asciiTheme="majorHAnsi" w:hAnsiTheme="majorHAnsi" w:cstheme="majorHAnsi"/>
          <w:b/>
          <w:bCs/>
        </w:rPr>
        <w:t>p</w:t>
      </w:r>
      <w:r w:rsidRPr="001A10C1">
        <w:rPr>
          <w:rFonts w:asciiTheme="majorHAnsi" w:hAnsiTheme="majorHAnsi" w:cstheme="majorHAnsi"/>
          <w:b/>
          <w:bCs/>
        </w:rPr>
        <w:t xml:space="preserve">erturbation (IPP). </w:t>
      </w:r>
    </w:p>
    <w:p w14:paraId="492579BC" w14:textId="26D89DE0" w:rsidR="001A10C1" w:rsidRPr="003138CD" w:rsidRDefault="001A10C1" w:rsidP="003138CD">
      <w:pPr>
        <w:spacing w:before="100" w:beforeAutospacing="1" w:after="100" w:afterAutospacing="1" w:line="360" w:lineRule="auto"/>
        <w:rPr>
          <w:color w:val="000000"/>
          <w:lang w:val="en-US"/>
        </w:rPr>
      </w:pPr>
      <w:r w:rsidRPr="003138CD">
        <w:rPr>
          <w:color w:val="000000"/>
          <w:lang w:val="en-US"/>
        </w:rPr>
        <w:t xml:space="preserve">(A) </w:t>
      </w:r>
      <w:r w:rsidR="00F03CD7" w:rsidRPr="003138CD">
        <w:rPr>
          <w:color w:val="000000"/>
          <w:lang w:val="en-US"/>
        </w:rPr>
        <w:t>L</w:t>
      </w:r>
      <w:r w:rsidRPr="003138CD">
        <w:rPr>
          <w:color w:val="000000"/>
          <w:lang w:val="en-US"/>
        </w:rPr>
        <w:t xml:space="preserve">ength-at-age from different model outputs of the IPP analysis, in which parameters values were increased by 20% their nominal values. Larval growth was initialised with a size at hatch of 6 mm and used a temperature of </w:t>
      </w:r>
      <w:r w:rsidR="00512301" w:rsidRPr="003138CD">
        <w:rPr>
          <w:color w:val="000000"/>
          <w:lang w:val="en-US"/>
        </w:rPr>
        <w:t>–</w:t>
      </w:r>
      <w:r w:rsidRPr="003138CD">
        <w:rPr>
          <w:color w:val="000000"/>
          <w:lang w:val="en-US"/>
        </w:rPr>
        <w:t>1</w:t>
      </w:r>
      <w:r w:rsidR="00F03CD7" w:rsidRPr="003138CD">
        <w:rPr>
          <w:color w:val="000000"/>
          <w:lang w:val="en-US"/>
        </w:rPr>
        <w:t>º</w:t>
      </w:r>
      <w:r w:rsidRPr="003138CD">
        <w:rPr>
          <w:color w:val="000000"/>
          <w:lang w:val="en-US"/>
        </w:rPr>
        <w:t>C. The sensitive parameters that induce a large effect on larval length are shown in solid lines, while the small effects</w:t>
      </w:r>
      <w:r w:rsidR="00951707">
        <w:rPr>
          <w:color w:val="000000"/>
          <w:lang w:val="en-US"/>
        </w:rPr>
        <w:t xml:space="preserve"> are</w:t>
      </w:r>
      <w:r w:rsidRPr="003138CD">
        <w:rPr>
          <w:color w:val="000000"/>
          <w:lang w:val="en-US"/>
        </w:rPr>
        <w:t xml:space="preserve"> in dashed lines. Ref represents larval length over </w:t>
      </w:r>
      <w:r w:rsidR="00512301" w:rsidRPr="003138CD">
        <w:rPr>
          <w:color w:val="000000"/>
          <w:lang w:val="en-US"/>
        </w:rPr>
        <w:t xml:space="preserve">a </w:t>
      </w:r>
      <w:r w:rsidRPr="003138CD">
        <w:rPr>
          <w:color w:val="000000"/>
          <w:lang w:val="en-US"/>
        </w:rPr>
        <w:t>30</w:t>
      </w:r>
      <w:r w:rsidR="00512301" w:rsidRPr="003138CD">
        <w:rPr>
          <w:color w:val="000000"/>
          <w:lang w:val="en-US"/>
        </w:rPr>
        <w:t>-</w:t>
      </w:r>
      <w:r w:rsidRPr="003138CD">
        <w:rPr>
          <w:color w:val="000000"/>
          <w:lang w:val="en-US"/>
        </w:rPr>
        <w:t xml:space="preserve">day period of growth using the nominal values of all parameters. (B) </w:t>
      </w:r>
      <w:r w:rsidR="00F03CD7" w:rsidRPr="003138CD">
        <w:rPr>
          <w:color w:val="000000"/>
          <w:lang w:val="en-US"/>
        </w:rPr>
        <w:t>T</w:t>
      </w:r>
      <w:r w:rsidRPr="003138CD">
        <w:rPr>
          <w:color w:val="000000"/>
          <w:lang w:val="en-US"/>
        </w:rPr>
        <w:t xml:space="preserve">he ratio of change in larval length from the reference length (Ref) after 30 days </w:t>
      </w:r>
      <w:r w:rsidR="00512301" w:rsidRPr="003138CD">
        <w:rPr>
          <w:color w:val="000000"/>
          <w:lang w:val="en-US"/>
        </w:rPr>
        <w:t xml:space="preserve">of </w:t>
      </w:r>
      <w:r w:rsidRPr="003138CD">
        <w:rPr>
          <w:color w:val="000000"/>
          <w:lang w:val="en-US"/>
        </w:rPr>
        <w:t xml:space="preserve">growth, when each individual parameter was varied </w:t>
      </w:r>
      <w:r w:rsidRPr="003138CD">
        <w:rPr>
          <w:color w:val="000000"/>
          <w:lang w:val="en-US"/>
        </w:rPr>
        <w:sym w:font="Symbol" w:char="F0B1"/>
      </w:r>
      <w:r w:rsidR="00512301" w:rsidRPr="003138CD">
        <w:rPr>
          <w:color w:val="000000"/>
          <w:lang w:val="en-US"/>
        </w:rPr>
        <w:t xml:space="preserve"> </w:t>
      </w:r>
      <w:r w:rsidRPr="003138CD">
        <w:rPr>
          <w:color w:val="000000"/>
          <w:lang w:val="en-US"/>
        </w:rPr>
        <w:t xml:space="preserve">20% at the time. The parameters are ordered from higher to lower sensitivity (left to right). </w:t>
      </w:r>
    </w:p>
    <w:p w14:paraId="6CC2CC6C" w14:textId="7F831B10" w:rsidR="00F728C4" w:rsidRDefault="00F728C4" w:rsidP="001A10C1">
      <w:pPr>
        <w:spacing w:before="100" w:beforeAutospacing="1" w:after="100" w:afterAutospacing="1" w:line="360" w:lineRule="auto"/>
        <w:rPr>
          <w:color w:val="000000"/>
          <w:lang w:val="en-US"/>
        </w:rPr>
      </w:pPr>
      <w:r w:rsidRPr="000B47E0">
        <w:rPr>
          <w:b/>
          <w:color w:val="000000"/>
          <w:lang w:val="en-US"/>
        </w:rPr>
        <w:t>Text S</w:t>
      </w:r>
      <w:r w:rsidR="00BF683F">
        <w:rPr>
          <w:b/>
          <w:color w:val="000000"/>
          <w:lang w:val="en-US"/>
        </w:rPr>
        <w:t>3</w:t>
      </w:r>
      <w:r w:rsidRPr="000B47E0">
        <w:rPr>
          <w:b/>
          <w:color w:val="000000"/>
          <w:lang w:val="en-US"/>
        </w:rPr>
        <w:t>.</w:t>
      </w:r>
      <w:r>
        <w:rPr>
          <w:color w:val="000000"/>
          <w:lang w:val="en-US"/>
        </w:rPr>
        <w:t xml:space="preserve"> </w:t>
      </w:r>
      <w:r w:rsidR="0053113D" w:rsidRPr="00936942">
        <w:rPr>
          <w:b/>
          <w:bCs/>
          <w:color w:val="000000"/>
          <w:lang w:val="en-US"/>
        </w:rPr>
        <w:t>S</w:t>
      </w:r>
      <w:r w:rsidR="00BF683F" w:rsidRPr="00936942">
        <w:rPr>
          <w:b/>
          <w:bCs/>
          <w:color w:val="000000"/>
          <w:lang w:val="en-US"/>
        </w:rPr>
        <w:t xml:space="preserve">ensitivity </w:t>
      </w:r>
      <w:r w:rsidR="0053113D" w:rsidRPr="00936942">
        <w:rPr>
          <w:b/>
          <w:bCs/>
          <w:color w:val="000000"/>
          <w:lang w:val="en-US"/>
        </w:rPr>
        <w:t>of growth to the combined effect of all</w:t>
      </w:r>
      <w:r w:rsidR="00BF683F" w:rsidRPr="00936942">
        <w:rPr>
          <w:b/>
          <w:bCs/>
          <w:color w:val="000000"/>
          <w:lang w:val="en-US"/>
        </w:rPr>
        <w:t xml:space="preserve"> model paramet</w:t>
      </w:r>
      <w:r w:rsidR="00A85B65" w:rsidRPr="00936942">
        <w:rPr>
          <w:b/>
          <w:bCs/>
          <w:color w:val="000000"/>
          <w:lang w:val="en-US"/>
        </w:rPr>
        <w:t>e</w:t>
      </w:r>
      <w:r w:rsidR="00BF683F" w:rsidRPr="00936942">
        <w:rPr>
          <w:b/>
          <w:bCs/>
          <w:color w:val="000000"/>
          <w:lang w:val="en-US"/>
        </w:rPr>
        <w:t>rs</w:t>
      </w:r>
    </w:p>
    <w:p w14:paraId="412D53CA" w14:textId="608FE55D" w:rsidR="001A10C1" w:rsidRDefault="001A10C1" w:rsidP="001A10C1">
      <w:pPr>
        <w:spacing w:before="100" w:beforeAutospacing="1" w:after="100" w:afterAutospacing="1" w:line="360" w:lineRule="auto"/>
        <w:rPr>
          <w:color w:val="000000"/>
          <w:lang w:val="en-US"/>
        </w:rPr>
      </w:pPr>
      <w:r>
        <w:rPr>
          <w:color w:val="000000"/>
          <w:lang w:val="en-US"/>
        </w:rPr>
        <w:t>When a global sensitivity analysis was applied, to test the combined effect of the parameters, the same group of parameters sensitive to the IPP induced the largest changes in model output, each contributing between 0.09 to 0.49 of the response variance (Table S</w:t>
      </w:r>
      <w:r w:rsidR="006C62A4">
        <w:rPr>
          <w:color w:val="000000"/>
          <w:lang w:val="en-US"/>
        </w:rPr>
        <w:t>2</w:t>
      </w:r>
      <w:r>
        <w:rPr>
          <w:color w:val="000000"/>
          <w:lang w:val="en-US"/>
        </w:rPr>
        <w:t xml:space="preserve">, </w:t>
      </w:r>
      <w:r w:rsidR="006C62A4">
        <w:rPr>
          <w:color w:val="000000"/>
          <w:lang w:val="en-US"/>
        </w:rPr>
        <w:t xml:space="preserve">Figures </w:t>
      </w:r>
      <w:r w:rsidRPr="00197528">
        <w:rPr>
          <w:color w:val="000000"/>
          <w:lang w:val="en-US"/>
        </w:rPr>
        <w:t>S</w:t>
      </w:r>
      <w:r>
        <w:rPr>
          <w:color w:val="000000"/>
          <w:lang w:val="en-US"/>
        </w:rPr>
        <w:t>1</w:t>
      </w:r>
      <w:r w:rsidR="00936E8A">
        <w:rPr>
          <w:color w:val="000000"/>
          <w:lang w:val="en-US"/>
        </w:rPr>
        <w:t>6</w:t>
      </w:r>
      <w:r w:rsidRPr="00197528">
        <w:rPr>
          <w:color w:val="000000"/>
          <w:lang w:val="en-US"/>
        </w:rPr>
        <w:t xml:space="preserve"> and S</w:t>
      </w:r>
      <w:r>
        <w:rPr>
          <w:color w:val="000000"/>
          <w:lang w:val="en-US"/>
        </w:rPr>
        <w:t>1</w:t>
      </w:r>
      <w:r w:rsidR="00936E8A">
        <w:rPr>
          <w:color w:val="000000"/>
          <w:lang w:val="en-US"/>
        </w:rPr>
        <w:t>7</w:t>
      </w:r>
      <w:r>
        <w:rPr>
          <w:color w:val="000000"/>
          <w:lang w:val="en-US"/>
        </w:rPr>
        <w:t xml:space="preserve">). A marked difference was observed in the growth of small yolk-sac larvae (6 mm SL) vs larger larvae (12 mm SL). Growth of small yolk-sac larvae was disproportionally more sensitive to </w:t>
      </w:r>
      <w:r>
        <w:rPr>
          <w:rFonts w:eastAsia="Times New Roman"/>
          <w:i/>
          <w:iCs/>
        </w:rPr>
        <w:t>b</w:t>
      </w:r>
      <w:r w:rsidRPr="00030884">
        <w:rPr>
          <w:rFonts w:eastAsia="Times New Roman"/>
          <w:i/>
          <w:iCs/>
          <w:vertAlign w:val="subscript"/>
        </w:rPr>
        <w:t>c</w:t>
      </w:r>
      <w:r>
        <w:rPr>
          <w:rFonts w:eastAsia="Times New Roman"/>
        </w:rPr>
        <w:t xml:space="preserve"> </w:t>
      </w:r>
      <w:r>
        <w:rPr>
          <w:color w:val="000000"/>
          <w:lang w:val="en-US"/>
        </w:rPr>
        <w:t>that contributed with 0.49 of response variance (</w:t>
      </w:r>
      <w:r w:rsidRPr="00197528">
        <w:rPr>
          <w:color w:val="000000"/>
          <w:lang w:val="en-US"/>
        </w:rPr>
        <w:t>Figure S</w:t>
      </w:r>
      <w:r>
        <w:rPr>
          <w:color w:val="000000"/>
          <w:lang w:val="en-US"/>
        </w:rPr>
        <w:t>1</w:t>
      </w:r>
      <w:r w:rsidR="00936E8A">
        <w:rPr>
          <w:color w:val="000000"/>
          <w:lang w:val="en-US"/>
        </w:rPr>
        <w:t>8</w:t>
      </w:r>
      <w:r w:rsidRPr="00197528">
        <w:rPr>
          <w:color w:val="000000"/>
          <w:lang w:val="en-US"/>
        </w:rPr>
        <w:t>A</w:t>
      </w:r>
      <w:r>
        <w:rPr>
          <w:color w:val="000000"/>
          <w:lang w:val="en-US"/>
        </w:rPr>
        <w:t>). In the growth of the large larvae (12 mm SL),</w:t>
      </w:r>
      <w:r>
        <w:rPr>
          <w:i/>
          <w:iCs/>
          <w:color w:val="000000"/>
          <w:lang w:val="en-US"/>
        </w:rPr>
        <w:t xml:space="preserve"> </w:t>
      </w:r>
      <w:r>
        <w:rPr>
          <w:rFonts w:eastAsia="Times New Roman"/>
          <w:i/>
          <w:iCs/>
        </w:rPr>
        <w:t>b</w:t>
      </w:r>
      <w:r w:rsidRPr="00030884">
        <w:rPr>
          <w:rFonts w:eastAsia="Times New Roman"/>
          <w:i/>
          <w:iCs/>
          <w:vertAlign w:val="subscript"/>
        </w:rPr>
        <w:t>c</w:t>
      </w:r>
      <w:r>
        <w:rPr>
          <w:color w:val="000000"/>
          <w:lang w:val="en-US"/>
        </w:rPr>
        <w:t xml:space="preserve"> contribution to the response variance decreased to 0.28, followed by the </w:t>
      </w:r>
      <w:r w:rsidRPr="00641330">
        <w:rPr>
          <w:i/>
          <w:iCs/>
          <w:color w:val="000000"/>
          <w:lang w:val="en-US"/>
        </w:rPr>
        <w:t>CD</w:t>
      </w:r>
      <w:r w:rsidRPr="00B2502B">
        <w:rPr>
          <w:i/>
          <w:iCs/>
          <w:color w:val="000000"/>
          <w:vertAlign w:val="subscript"/>
          <w:lang w:val="en-US"/>
        </w:rPr>
        <w:t>n</w:t>
      </w:r>
      <w:r>
        <w:rPr>
          <w:color w:val="000000"/>
          <w:lang w:val="en-US"/>
        </w:rPr>
        <w:t xml:space="preserve"> with 0.22. The rest of sensitive parameters shared an equal contribution of 0.12 to the response variance (</w:t>
      </w:r>
      <w:r w:rsidRPr="00197528">
        <w:rPr>
          <w:color w:val="000000"/>
          <w:lang w:val="en-US"/>
        </w:rPr>
        <w:t>Figure S</w:t>
      </w:r>
      <w:r>
        <w:rPr>
          <w:color w:val="000000"/>
          <w:lang w:val="en-US"/>
        </w:rPr>
        <w:t>1</w:t>
      </w:r>
      <w:r w:rsidR="00936E8A">
        <w:rPr>
          <w:color w:val="000000"/>
          <w:lang w:val="en-US"/>
        </w:rPr>
        <w:t>8</w:t>
      </w:r>
      <w:r w:rsidRPr="00197528">
        <w:rPr>
          <w:color w:val="000000"/>
          <w:lang w:val="en-US"/>
        </w:rPr>
        <w:t>B</w:t>
      </w:r>
      <w:r>
        <w:rPr>
          <w:color w:val="000000"/>
          <w:lang w:val="en-US"/>
        </w:rPr>
        <w:t>).</w:t>
      </w:r>
    </w:p>
    <w:p w14:paraId="02F43DAF" w14:textId="6C0CE7F4" w:rsidR="001A10C1" w:rsidRDefault="001A10C1" w:rsidP="001A10C1">
      <w:pPr>
        <w:spacing w:before="100" w:beforeAutospacing="1" w:after="100" w:afterAutospacing="1" w:line="360" w:lineRule="auto"/>
        <w:rPr>
          <w:rFonts w:eastAsia="Times New Roman"/>
          <w:color w:val="000000" w:themeColor="text1"/>
        </w:rPr>
      </w:pPr>
      <w:r>
        <w:rPr>
          <w:rFonts w:eastAsia="Times New Roman"/>
          <w:color w:val="000000" w:themeColor="text1"/>
        </w:rPr>
        <w:t xml:space="preserve">When both temperature and food consumption (through the value of </w:t>
      </w:r>
      <w:r w:rsidRPr="0023252A">
        <w:rPr>
          <w:i/>
          <w:color w:val="000000" w:themeColor="text1"/>
        </w:rPr>
        <w:t>P</w:t>
      </w:r>
      <w:r>
        <w:rPr>
          <w:rFonts w:eastAsia="Times New Roman"/>
          <w:color w:val="000000" w:themeColor="text1"/>
        </w:rPr>
        <w:t xml:space="preserve">) were varied, with values randomly drawn from a normal distribution, growth in the BEM showed similar trend across the temperature range as when the </w:t>
      </w:r>
      <w:r w:rsidRPr="00F10E68">
        <w:rPr>
          <w:rFonts w:eastAsia="Times New Roman"/>
          <w:i/>
          <w:iCs/>
          <w:color w:val="000000" w:themeColor="text1"/>
        </w:rPr>
        <w:t>P</w:t>
      </w:r>
      <w:r>
        <w:rPr>
          <w:rFonts w:eastAsia="Times New Roman"/>
          <w:color w:val="000000" w:themeColor="text1"/>
        </w:rPr>
        <w:t xml:space="preserve"> was fixed (Figure </w:t>
      </w:r>
      <w:r w:rsidR="00936E8A">
        <w:rPr>
          <w:rFonts w:eastAsia="Times New Roman"/>
          <w:color w:val="000000" w:themeColor="text1"/>
        </w:rPr>
        <w:t>S18</w:t>
      </w:r>
      <w:r w:rsidR="004C44CE">
        <w:rPr>
          <w:rFonts w:eastAsia="Times New Roman"/>
          <w:color w:val="000000" w:themeColor="text1"/>
        </w:rPr>
        <w:t>A</w:t>
      </w:r>
      <w:r>
        <w:rPr>
          <w:rFonts w:eastAsia="Times New Roman"/>
          <w:color w:val="000000" w:themeColor="text1"/>
        </w:rPr>
        <w:t xml:space="preserve">, Loess regression line). Nevertheless, </w:t>
      </w:r>
      <w:r w:rsidRPr="00FC1A56">
        <w:rPr>
          <w:rFonts w:eastAsia="Times New Roman"/>
          <w:i/>
          <w:iCs/>
          <w:color w:val="000000" w:themeColor="text1"/>
        </w:rPr>
        <w:t xml:space="preserve">P </w:t>
      </w:r>
      <w:r>
        <w:rPr>
          <w:rFonts w:eastAsia="Times New Roman"/>
          <w:color w:val="000000" w:themeColor="text1"/>
        </w:rPr>
        <w:t>had a significant</w:t>
      </w:r>
      <w:r w:rsidR="00951707">
        <w:rPr>
          <w:rFonts w:eastAsia="Times New Roman"/>
          <w:color w:val="000000" w:themeColor="text1"/>
        </w:rPr>
        <w:t>ly</w:t>
      </w:r>
      <w:r>
        <w:rPr>
          <w:rFonts w:eastAsia="Times New Roman"/>
          <w:color w:val="000000" w:themeColor="text1"/>
        </w:rPr>
        <w:t xml:space="preserve"> positive effect on modeled growth in all three models. </w:t>
      </w:r>
    </w:p>
    <w:p w14:paraId="6EEF191F" w14:textId="77777777" w:rsidR="001A10C1" w:rsidRDefault="001A10C1" w:rsidP="001A10C1">
      <w:pPr>
        <w:spacing w:line="360" w:lineRule="auto"/>
      </w:pPr>
    </w:p>
    <w:p w14:paraId="65A39D18" w14:textId="3B1F518E" w:rsidR="001A10C1" w:rsidRDefault="00916FF8" w:rsidP="001A10C1">
      <w:r>
        <w:rPr>
          <w:noProof/>
          <w:lang w:val="en-US"/>
        </w:rPr>
        <w:drawing>
          <wp:inline distT="0" distB="0" distL="0" distR="0" wp14:anchorId="41693772" wp14:editId="18CC770F">
            <wp:extent cx="5943600" cy="4669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5943600" cy="4669790"/>
                    </a:xfrm>
                    <a:prstGeom prst="rect">
                      <a:avLst/>
                    </a:prstGeom>
                  </pic:spPr>
                </pic:pic>
              </a:graphicData>
            </a:graphic>
          </wp:inline>
        </w:drawing>
      </w:r>
    </w:p>
    <w:p w14:paraId="50CE829A" w14:textId="5853E02E" w:rsidR="001A10C1" w:rsidRDefault="001A10C1" w:rsidP="001A10C1">
      <w:pPr>
        <w:spacing w:line="360" w:lineRule="auto"/>
      </w:pPr>
      <w:r w:rsidRPr="0047461E">
        <w:rPr>
          <w:b/>
          <w:bCs/>
        </w:rPr>
        <w:t>Figure S</w:t>
      </w:r>
      <w:r>
        <w:rPr>
          <w:b/>
          <w:bCs/>
        </w:rPr>
        <w:t>1</w:t>
      </w:r>
      <w:r w:rsidR="00E93AB0">
        <w:rPr>
          <w:b/>
          <w:bCs/>
        </w:rPr>
        <w:t>6</w:t>
      </w:r>
      <w:r>
        <w:rPr>
          <w:b/>
          <w:bCs/>
        </w:rPr>
        <w:t>.</w:t>
      </w:r>
      <w:r>
        <w:t xml:space="preserve"> </w:t>
      </w:r>
      <w:r w:rsidRPr="00370470">
        <w:rPr>
          <w:b/>
          <w:bCs/>
        </w:rPr>
        <w:t>Pearson correlation between modeled larval length and model parameters</w:t>
      </w:r>
      <w:r>
        <w:t xml:space="preserve">. </w:t>
      </w:r>
      <w:r w:rsidRPr="00936942">
        <w:t>Larval length was estimated for a small yolk-sac larva with SL = 6 mm. Model parameters used variation in values drawn from a normal distribution by Latin Hypercube Sampling (shown in Table S</w:t>
      </w:r>
      <w:r w:rsidR="006C62A4">
        <w:t>2</w:t>
      </w:r>
      <w:r w:rsidRPr="00936942">
        <w:t>).</w:t>
      </w:r>
    </w:p>
    <w:p w14:paraId="1D752278" w14:textId="35CA7C55" w:rsidR="001A10C1" w:rsidRDefault="00916FF8" w:rsidP="001A10C1">
      <w:r>
        <w:rPr>
          <w:noProof/>
          <w:lang w:val="en-US"/>
        </w:rPr>
        <w:drawing>
          <wp:inline distT="0" distB="0" distL="0" distR="0" wp14:anchorId="67C04C6B" wp14:editId="535B72FF">
            <wp:extent cx="5943600" cy="4669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a:fillRect/>
                    </a:stretch>
                  </pic:blipFill>
                  <pic:spPr>
                    <a:xfrm>
                      <a:off x="0" y="0"/>
                      <a:ext cx="5943600" cy="4669790"/>
                    </a:xfrm>
                    <a:prstGeom prst="rect">
                      <a:avLst/>
                    </a:prstGeom>
                  </pic:spPr>
                </pic:pic>
              </a:graphicData>
            </a:graphic>
          </wp:inline>
        </w:drawing>
      </w:r>
    </w:p>
    <w:p w14:paraId="31B804E0" w14:textId="47F8DF29" w:rsidR="001A10C1" w:rsidRDefault="001A10C1" w:rsidP="001A10C1">
      <w:pPr>
        <w:spacing w:line="360" w:lineRule="auto"/>
      </w:pPr>
      <w:r w:rsidRPr="0047461E">
        <w:rPr>
          <w:b/>
          <w:bCs/>
        </w:rPr>
        <w:t>Figure S</w:t>
      </w:r>
      <w:r>
        <w:rPr>
          <w:b/>
          <w:bCs/>
        </w:rPr>
        <w:t>1</w:t>
      </w:r>
      <w:r w:rsidR="00E93AB0">
        <w:rPr>
          <w:b/>
          <w:bCs/>
        </w:rPr>
        <w:t>7</w:t>
      </w:r>
      <w:r>
        <w:rPr>
          <w:b/>
          <w:bCs/>
        </w:rPr>
        <w:t>.</w:t>
      </w:r>
      <w:r>
        <w:t xml:space="preserve"> </w:t>
      </w:r>
      <w:r w:rsidRPr="00BD3555">
        <w:rPr>
          <w:b/>
          <w:bCs/>
        </w:rPr>
        <w:t>Pearson correlation between modeled larval length and model parameters</w:t>
      </w:r>
      <w:r>
        <w:t xml:space="preserve">. </w:t>
      </w:r>
      <w:r w:rsidRPr="005579AC">
        <w:t>Larval length was estimated for a larva with SL = 12 mm. Model parameters used variation in values drawn from a normal distribution by Latin Hypercube Sampling (shown in Table S</w:t>
      </w:r>
      <w:r w:rsidR="006C62A4" w:rsidRPr="005579AC">
        <w:t>2</w:t>
      </w:r>
      <w:r w:rsidRPr="005579AC">
        <w:t>).</w:t>
      </w:r>
    </w:p>
    <w:p w14:paraId="7B9FD073" w14:textId="77777777" w:rsidR="001A10C1" w:rsidRDefault="001A10C1" w:rsidP="001A10C1">
      <w:pPr>
        <w:spacing w:line="360" w:lineRule="auto"/>
      </w:pPr>
      <w:r>
        <w:rPr>
          <w:noProof/>
          <w:lang w:val="en-US"/>
        </w:rPr>
        <w:drawing>
          <wp:inline distT="0" distB="0" distL="0" distR="0" wp14:anchorId="3F087D8F" wp14:editId="43C5A6F9">
            <wp:extent cx="4464291" cy="5777345"/>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4487049" cy="5806797"/>
                    </a:xfrm>
                    <a:prstGeom prst="rect">
                      <a:avLst/>
                    </a:prstGeom>
                  </pic:spPr>
                </pic:pic>
              </a:graphicData>
            </a:graphic>
          </wp:inline>
        </w:drawing>
      </w:r>
    </w:p>
    <w:p w14:paraId="28D39E15" w14:textId="462B7639" w:rsidR="00920EBD" w:rsidRDefault="001A10C1" w:rsidP="00CA5ADF">
      <w:pPr>
        <w:pStyle w:val="NormalWeb"/>
        <w:spacing w:line="360" w:lineRule="auto"/>
      </w:pPr>
      <w:r w:rsidRPr="00197528">
        <w:rPr>
          <w:b/>
          <w:bCs/>
        </w:rPr>
        <w:t xml:space="preserve">Figure </w:t>
      </w:r>
      <w:r w:rsidRPr="00E93AB0">
        <w:rPr>
          <w:b/>
          <w:bCs/>
        </w:rPr>
        <w:t>S1</w:t>
      </w:r>
      <w:r w:rsidR="00E93AB0" w:rsidRPr="00E93AB0">
        <w:rPr>
          <w:b/>
          <w:bCs/>
        </w:rPr>
        <w:t>8</w:t>
      </w:r>
      <w:r w:rsidR="00964C1B">
        <w:rPr>
          <w:b/>
          <w:bCs/>
        </w:rPr>
        <w:t>.</w:t>
      </w:r>
      <w:r w:rsidRPr="00E93AB0">
        <w:rPr>
          <w:b/>
          <w:bCs/>
        </w:rPr>
        <w:t xml:space="preserve"> </w:t>
      </w:r>
      <w:r w:rsidRPr="00E93AB0">
        <w:rPr>
          <w:rFonts w:ascii="Times New Roman,Bold" w:hAnsi="Times New Roman,Bold"/>
          <w:b/>
          <w:bCs/>
        </w:rPr>
        <w:t>Parameters ranking from a global sensitivity analysis</w:t>
      </w:r>
      <w:r w:rsidRPr="00E93AB0">
        <w:rPr>
          <w:b/>
          <w:bCs/>
        </w:rPr>
        <w:t>.</w:t>
      </w:r>
      <w:r w:rsidRPr="00E93AB0">
        <w:rPr>
          <w:b/>
          <w:bCs/>
        </w:rPr>
        <w:br/>
      </w:r>
      <w:r w:rsidRPr="00936942">
        <w:rPr>
          <w:rFonts w:eastAsiaTheme="minorHAnsi"/>
        </w:rPr>
        <w:t>Percentage of variance (% of R</w:t>
      </w:r>
      <w:r w:rsidRPr="005579AC">
        <w:rPr>
          <w:rFonts w:eastAsiaTheme="minorHAnsi"/>
          <w:vertAlign w:val="superscript"/>
        </w:rPr>
        <w:t>2</w:t>
      </w:r>
      <w:r w:rsidRPr="00936942">
        <w:rPr>
          <w:rFonts w:eastAsiaTheme="minorHAnsi"/>
        </w:rPr>
        <w:t>) in a multiple regression model on larval length explained by variation in model parameters with 95% confidence intervals. Model parameters, using variation in values drawn from a normal distribution by Latin Hypercube Sampling, were used as explanatory variable</w:t>
      </w:r>
      <w:r w:rsidR="00951707">
        <w:rPr>
          <w:rFonts w:eastAsiaTheme="minorHAnsi"/>
        </w:rPr>
        <w:t>s</w:t>
      </w:r>
      <w:r w:rsidRPr="00936942">
        <w:rPr>
          <w:rFonts w:eastAsiaTheme="minorHAnsi"/>
        </w:rPr>
        <w:t xml:space="preserve"> in the regression model and larval length, simulated with BEM, was used as response variable. Results were normalized to sum 100%. Two models were tested: (A) for a small yolk-sac larva with L = 6 mm (R</w:t>
      </w:r>
      <w:r w:rsidRPr="005579AC">
        <w:rPr>
          <w:rFonts w:eastAsiaTheme="minorHAnsi"/>
          <w:vertAlign w:val="superscript"/>
        </w:rPr>
        <w:t>2</w:t>
      </w:r>
      <w:r w:rsidRPr="00936942">
        <w:rPr>
          <w:rFonts w:eastAsiaTheme="minorHAnsi"/>
        </w:rPr>
        <w:t xml:space="preserve"> = 96.28%), and (B) for a post-yolk sac larva with L = 12 mm (R</w:t>
      </w:r>
      <w:r w:rsidRPr="005579AC">
        <w:rPr>
          <w:rFonts w:eastAsiaTheme="minorHAnsi"/>
          <w:vertAlign w:val="superscript"/>
        </w:rPr>
        <w:t>2</w:t>
      </w:r>
      <w:r w:rsidRPr="00936942">
        <w:rPr>
          <w:rFonts w:eastAsiaTheme="minorHAnsi"/>
        </w:rPr>
        <w:t xml:space="preserve"> = 97.44%).</w:t>
      </w:r>
      <w:r>
        <w:t xml:space="preserve"> </w:t>
      </w:r>
      <w:r w:rsidR="00920EBD">
        <w:br w:type="page"/>
      </w:r>
    </w:p>
    <w:p w14:paraId="44D2C781" w14:textId="6CB8DEAF" w:rsidR="00920EBD" w:rsidRPr="00964C1B" w:rsidRDefault="00920EBD" w:rsidP="001A10C1">
      <w:pPr>
        <w:pStyle w:val="NormalWeb"/>
        <w:spacing w:line="360" w:lineRule="auto"/>
        <w:rPr>
          <w:sz w:val="20"/>
          <w:szCs w:val="20"/>
        </w:rPr>
      </w:pPr>
    </w:p>
    <w:sectPr w:rsidR="00920EBD" w:rsidRPr="00964C1B" w:rsidSect="00C201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New Roman,Bold">
    <w:altName w:val="Times New Roman"/>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E2"/>
    <w:rsid w:val="000354EA"/>
    <w:rsid w:val="0004697C"/>
    <w:rsid w:val="00096922"/>
    <w:rsid w:val="000B47E0"/>
    <w:rsid w:val="001557A0"/>
    <w:rsid w:val="00157B58"/>
    <w:rsid w:val="001918FB"/>
    <w:rsid w:val="00197528"/>
    <w:rsid w:val="001A10C1"/>
    <w:rsid w:val="001E331F"/>
    <w:rsid w:val="001E45C5"/>
    <w:rsid w:val="00227532"/>
    <w:rsid w:val="0025708F"/>
    <w:rsid w:val="002666A1"/>
    <w:rsid w:val="00275231"/>
    <w:rsid w:val="002A35B8"/>
    <w:rsid w:val="002C67C9"/>
    <w:rsid w:val="002E36E2"/>
    <w:rsid w:val="003138CD"/>
    <w:rsid w:val="00370470"/>
    <w:rsid w:val="003831A1"/>
    <w:rsid w:val="00395200"/>
    <w:rsid w:val="003A0B4A"/>
    <w:rsid w:val="003B0FB0"/>
    <w:rsid w:val="003B1233"/>
    <w:rsid w:val="003E286D"/>
    <w:rsid w:val="003F0EEF"/>
    <w:rsid w:val="003F11E5"/>
    <w:rsid w:val="00417E1E"/>
    <w:rsid w:val="004210D5"/>
    <w:rsid w:val="004407B7"/>
    <w:rsid w:val="00472B59"/>
    <w:rsid w:val="0047461E"/>
    <w:rsid w:val="004821BF"/>
    <w:rsid w:val="004C44CE"/>
    <w:rsid w:val="004E782E"/>
    <w:rsid w:val="00511D14"/>
    <w:rsid w:val="00512301"/>
    <w:rsid w:val="0052572A"/>
    <w:rsid w:val="0052795F"/>
    <w:rsid w:val="0053113D"/>
    <w:rsid w:val="00555467"/>
    <w:rsid w:val="005579AC"/>
    <w:rsid w:val="00574C6E"/>
    <w:rsid w:val="005878E7"/>
    <w:rsid w:val="005B5E38"/>
    <w:rsid w:val="005D54F9"/>
    <w:rsid w:val="006435A7"/>
    <w:rsid w:val="006A017E"/>
    <w:rsid w:val="006B26BA"/>
    <w:rsid w:val="006C439F"/>
    <w:rsid w:val="006C4D94"/>
    <w:rsid w:val="006C62A4"/>
    <w:rsid w:val="006E2BEC"/>
    <w:rsid w:val="00717F45"/>
    <w:rsid w:val="00764973"/>
    <w:rsid w:val="007953D9"/>
    <w:rsid w:val="007C0436"/>
    <w:rsid w:val="0088136E"/>
    <w:rsid w:val="008C7A7F"/>
    <w:rsid w:val="008D7754"/>
    <w:rsid w:val="008E3FE8"/>
    <w:rsid w:val="00916FF8"/>
    <w:rsid w:val="00920EBD"/>
    <w:rsid w:val="00922E83"/>
    <w:rsid w:val="00931534"/>
    <w:rsid w:val="00936942"/>
    <w:rsid w:val="00936E8A"/>
    <w:rsid w:val="00951707"/>
    <w:rsid w:val="00964C1B"/>
    <w:rsid w:val="0097666B"/>
    <w:rsid w:val="00982CDC"/>
    <w:rsid w:val="009F4C14"/>
    <w:rsid w:val="00A25C4B"/>
    <w:rsid w:val="00A6290B"/>
    <w:rsid w:val="00A72D3F"/>
    <w:rsid w:val="00A745A4"/>
    <w:rsid w:val="00A85B65"/>
    <w:rsid w:val="00B70B20"/>
    <w:rsid w:val="00BD3555"/>
    <w:rsid w:val="00BF0F83"/>
    <w:rsid w:val="00BF683F"/>
    <w:rsid w:val="00C20135"/>
    <w:rsid w:val="00C4661D"/>
    <w:rsid w:val="00C81663"/>
    <w:rsid w:val="00C90B93"/>
    <w:rsid w:val="00CA5ADF"/>
    <w:rsid w:val="00CB5679"/>
    <w:rsid w:val="00D74C3A"/>
    <w:rsid w:val="00D81281"/>
    <w:rsid w:val="00D94933"/>
    <w:rsid w:val="00DC0A72"/>
    <w:rsid w:val="00E035D9"/>
    <w:rsid w:val="00E04EC6"/>
    <w:rsid w:val="00E213A5"/>
    <w:rsid w:val="00E66F6E"/>
    <w:rsid w:val="00E86740"/>
    <w:rsid w:val="00E93AB0"/>
    <w:rsid w:val="00F03CD7"/>
    <w:rsid w:val="00F42DF7"/>
    <w:rsid w:val="00F54B4A"/>
    <w:rsid w:val="00F70B02"/>
    <w:rsid w:val="00F728C4"/>
    <w:rsid w:val="00F96B8C"/>
    <w:rsid w:val="00FF0A0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C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B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B8C"/>
    <w:pPr>
      <w:ind w:left="720"/>
      <w:contextualSpacing/>
    </w:pPr>
  </w:style>
  <w:style w:type="character" w:styleId="CommentReference">
    <w:name w:val="annotation reference"/>
    <w:basedOn w:val="DefaultParagraphFont"/>
    <w:uiPriority w:val="99"/>
    <w:semiHidden/>
    <w:unhideWhenUsed/>
    <w:rsid w:val="00F70B02"/>
    <w:rPr>
      <w:sz w:val="16"/>
      <w:szCs w:val="16"/>
    </w:rPr>
  </w:style>
  <w:style w:type="paragraph" w:styleId="CommentText">
    <w:name w:val="annotation text"/>
    <w:basedOn w:val="Normal"/>
    <w:link w:val="CommentTextChar"/>
    <w:uiPriority w:val="99"/>
    <w:semiHidden/>
    <w:unhideWhenUsed/>
    <w:rsid w:val="00F70B02"/>
    <w:rPr>
      <w:sz w:val="20"/>
      <w:szCs w:val="20"/>
    </w:rPr>
  </w:style>
  <w:style w:type="character" w:customStyle="1" w:styleId="CommentTextChar">
    <w:name w:val="Comment Text Char"/>
    <w:basedOn w:val="DefaultParagraphFont"/>
    <w:link w:val="CommentText"/>
    <w:uiPriority w:val="99"/>
    <w:semiHidden/>
    <w:rsid w:val="00F70B02"/>
    <w:rPr>
      <w:sz w:val="20"/>
      <w:szCs w:val="20"/>
    </w:rPr>
  </w:style>
  <w:style w:type="paragraph" w:styleId="CommentSubject">
    <w:name w:val="annotation subject"/>
    <w:basedOn w:val="CommentText"/>
    <w:next w:val="CommentText"/>
    <w:link w:val="CommentSubjectChar"/>
    <w:uiPriority w:val="99"/>
    <w:semiHidden/>
    <w:unhideWhenUsed/>
    <w:rsid w:val="00F70B02"/>
    <w:rPr>
      <w:b/>
      <w:bCs/>
    </w:rPr>
  </w:style>
  <w:style w:type="character" w:customStyle="1" w:styleId="CommentSubjectChar">
    <w:name w:val="Comment Subject Char"/>
    <w:basedOn w:val="CommentTextChar"/>
    <w:link w:val="CommentSubject"/>
    <w:uiPriority w:val="99"/>
    <w:semiHidden/>
    <w:rsid w:val="00F70B02"/>
    <w:rPr>
      <w:b/>
      <w:bCs/>
      <w:sz w:val="20"/>
      <w:szCs w:val="20"/>
    </w:rPr>
  </w:style>
  <w:style w:type="paragraph" w:styleId="BalloonText">
    <w:name w:val="Balloon Text"/>
    <w:basedOn w:val="Normal"/>
    <w:link w:val="BalloonTextChar"/>
    <w:uiPriority w:val="99"/>
    <w:semiHidden/>
    <w:unhideWhenUsed/>
    <w:rsid w:val="00F70B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B02"/>
    <w:rPr>
      <w:rFonts w:ascii="Segoe UI" w:hAnsi="Segoe UI" w:cs="Segoe UI"/>
      <w:sz w:val="18"/>
      <w:szCs w:val="18"/>
    </w:rPr>
  </w:style>
  <w:style w:type="paragraph" w:styleId="NormalWeb">
    <w:name w:val="Normal (Web)"/>
    <w:basedOn w:val="Normal"/>
    <w:uiPriority w:val="99"/>
    <w:unhideWhenUsed/>
    <w:rsid w:val="006A017E"/>
    <w:pPr>
      <w:spacing w:before="100" w:beforeAutospacing="1" w:after="100" w:afterAutospacing="1"/>
    </w:pPr>
    <w:rPr>
      <w:rFonts w:eastAsia="Times New Roman"/>
    </w:rPr>
  </w:style>
  <w:style w:type="table" w:styleId="TableGrid">
    <w:name w:val="Table Grid"/>
    <w:basedOn w:val="TableNormal"/>
    <w:uiPriority w:val="39"/>
    <w:rsid w:val="00920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3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63509">
      <w:bodyDiv w:val="1"/>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1017467314">
              <w:marLeft w:val="0"/>
              <w:marRight w:val="0"/>
              <w:marTop w:val="0"/>
              <w:marBottom w:val="0"/>
              <w:divBdr>
                <w:top w:val="none" w:sz="0" w:space="0" w:color="auto"/>
                <w:left w:val="none" w:sz="0" w:space="0" w:color="auto"/>
                <w:bottom w:val="none" w:sz="0" w:space="0" w:color="auto"/>
                <w:right w:val="none" w:sz="0" w:space="0" w:color="auto"/>
              </w:divBdr>
              <w:divsChild>
                <w:div w:id="1210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9893">
      <w:bodyDiv w:val="1"/>
      <w:marLeft w:val="0"/>
      <w:marRight w:val="0"/>
      <w:marTop w:val="0"/>
      <w:marBottom w:val="0"/>
      <w:divBdr>
        <w:top w:val="none" w:sz="0" w:space="0" w:color="auto"/>
        <w:left w:val="none" w:sz="0" w:space="0" w:color="auto"/>
        <w:bottom w:val="none" w:sz="0" w:space="0" w:color="auto"/>
        <w:right w:val="none" w:sz="0" w:space="0" w:color="auto"/>
      </w:divBdr>
    </w:div>
    <w:div w:id="2074543656">
      <w:bodyDiv w:val="1"/>
      <w:marLeft w:val="0"/>
      <w:marRight w:val="0"/>
      <w:marTop w:val="0"/>
      <w:marBottom w:val="0"/>
      <w:divBdr>
        <w:top w:val="none" w:sz="0" w:space="0" w:color="auto"/>
        <w:left w:val="none" w:sz="0" w:space="0" w:color="auto"/>
        <w:bottom w:val="none" w:sz="0" w:space="0" w:color="auto"/>
        <w:right w:val="none" w:sz="0" w:space="0" w:color="auto"/>
      </w:divBdr>
      <w:divsChild>
        <w:div w:id="1650018042">
          <w:marLeft w:val="0"/>
          <w:marRight w:val="0"/>
          <w:marTop w:val="0"/>
          <w:marBottom w:val="0"/>
          <w:divBdr>
            <w:top w:val="none" w:sz="0" w:space="0" w:color="auto"/>
            <w:left w:val="none" w:sz="0" w:space="0" w:color="auto"/>
            <w:bottom w:val="none" w:sz="0" w:space="0" w:color="auto"/>
            <w:right w:val="none" w:sz="0" w:space="0" w:color="auto"/>
          </w:divBdr>
          <w:divsChild>
            <w:div w:id="1340425670">
              <w:marLeft w:val="0"/>
              <w:marRight w:val="0"/>
              <w:marTop w:val="0"/>
              <w:marBottom w:val="0"/>
              <w:divBdr>
                <w:top w:val="none" w:sz="0" w:space="0" w:color="auto"/>
                <w:left w:val="none" w:sz="0" w:space="0" w:color="auto"/>
                <w:bottom w:val="none" w:sz="0" w:space="0" w:color="auto"/>
                <w:right w:val="none" w:sz="0" w:space="0" w:color="auto"/>
              </w:divBdr>
              <w:divsChild>
                <w:div w:id="21252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2022-01-17T08:00:00Z</dcterms:created>
  <dcterms:modified xsi:type="dcterms:W3CDTF">2022-01-17T08:00:00Z</dcterms:modified>
</cp:coreProperties>
</file>