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EC04E0" w14:textId="77777777" w:rsidR="00500653" w:rsidRDefault="00BD3D89">
      <w:pPr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Supplemental Material</w:t>
      </w:r>
    </w:p>
    <w:p w14:paraId="6D83AC43" w14:textId="77777777" w:rsidR="00500653" w:rsidRDefault="00500653">
      <w:pPr>
        <w:spacing w:after="240" w:line="480" w:lineRule="auto"/>
        <w:jc w:val="center"/>
      </w:pPr>
    </w:p>
    <w:p w14:paraId="6F746A97" w14:textId="77777777" w:rsidR="00500653" w:rsidRDefault="00BD3D89">
      <w:pPr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Estimating methane emissions from underground natural gas pipelines using an atmospheric dispersion-based method </w:t>
      </w:r>
    </w:p>
    <w:p w14:paraId="602A248E" w14:textId="77777777" w:rsidR="00500653" w:rsidRDefault="00500653">
      <w:pPr>
        <w:spacing w:after="240"/>
        <w:jc w:val="center"/>
      </w:pPr>
    </w:p>
    <w:p w14:paraId="4BC9459C" w14:textId="1F69BAA4" w:rsidR="00500653" w:rsidRDefault="00BD3D89">
      <w:pPr>
        <w:spacing w:line="360" w:lineRule="auto"/>
        <w:jc w:val="center"/>
      </w:pPr>
      <w:proofErr w:type="spellStart"/>
      <w:r>
        <w:rPr>
          <w:rFonts w:ascii="Times" w:eastAsia="Times" w:hAnsi="Times" w:cs="Times"/>
        </w:rPr>
        <w:t>Shanru</w:t>
      </w:r>
      <w:proofErr w:type="spellEnd"/>
      <w:r>
        <w:rPr>
          <w:rFonts w:ascii="Times" w:eastAsia="Times" w:hAnsi="Times" w:cs="Times"/>
        </w:rPr>
        <w:t xml:space="preserve"> Tian</w:t>
      </w:r>
      <w:r>
        <w:rPr>
          <w:rFonts w:ascii="Times" w:eastAsia="Times" w:hAnsi="Times" w:cs="Times"/>
          <w:vertAlign w:val="superscript"/>
        </w:rPr>
        <w:t>1</w:t>
      </w:r>
      <w:r>
        <w:rPr>
          <w:rFonts w:ascii="Times" w:eastAsia="Times" w:hAnsi="Times" w:cs="Times"/>
        </w:rPr>
        <w:t>, Kathleen M.</w:t>
      </w:r>
      <w:r w:rsidR="009D3459">
        <w:rPr>
          <w:rFonts w:ascii="Times" w:eastAsia="Times" w:hAnsi="Times" w:cs="Times"/>
        </w:rPr>
        <w:t xml:space="preserve"> </w:t>
      </w:r>
      <w:r>
        <w:rPr>
          <w:rFonts w:ascii="Times" w:eastAsia="Times" w:hAnsi="Times" w:cs="Times"/>
        </w:rPr>
        <w:t>Smits</w:t>
      </w:r>
      <w:proofErr w:type="gramStart"/>
      <w:r>
        <w:rPr>
          <w:rFonts w:ascii="Times" w:eastAsia="Times" w:hAnsi="Times" w:cs="Times"/>
          <w:vertAlign w:val="superscript"/>
        </w:rPr>
        <w:t>1,</w:t>
      </w:r>
      <w:bookmarkStart w:id="0" w:name="OLE_LINK114"/>
      <w:bookmarkStart w:id="1" w:name="OLE_LINK115"/>
      <w:r>
        <w:rPr>
          <w:rFonts w:ascii="Times" w:eastAsia="Times" w:hAnsi="Times" w:cs="Times"/>
        </w:rPr>
        <w:t>*</w:t>
      </w:r>
      <w:bookmarkEnd w:id="0"/>
      <w:bookmarkEnd w:id="1"/>
      <w:proofErr w:type="gramEnd"/>
      <w:r>
        <w:rPr>
          <w:rFonts w:ascii="Times" w:eastAsia="Times" w:hAnsi="Times" w:cs="Times"/>
        </w:rPr>
        <w:t xml:space="preserve">, </w:t>
      </w:r>
      <w:proofErr w:type="spellStart"/>
      <w:r>
        <w:rPr>
          <w:rFonts w:ascii="Times" w:eastAsia="Times" w:hAnsi="Times" w:cs="Times"/>
        </w:rPr>
        <w:t>Younki</w:t>
      </w:r>
      <w:proofErr w:type="spellEnd"/>
      <w:r>
        <w:rPr>
          <w:rFonts w:ascii="Times" w:eastAsia="Times" w:hAnsi="Times" w:cs="Times"/>
        </w:rPr>
        <w:t xml:space="preserve"> Cho</w:t>
      </w:r>
      <w:r>
        <w:rPr>
          <w:rFonts w:ascii="Times" w:eastAsia="Times" w:hAnsi="Times" w:cs="Times"/>
          <w:vertAlign w:val="superscript"/>
        </w:rPr>
        <w:t>1</w:t>
      </w:r>
      <w:r>
        <w:rPr>
          <w:rFonts w:ascii="Times" w:eastAsia="Times" w:hAnsi="Times" w:cs="Times"/>
        </w:rPr>
        <w:t xml:space="preserve">, Stuart </w:t>
      </w:r>
      <w:r w:rsidR="009D3459">
        <w:rPr>
          <w:rFonts w:ascii="Times" w:eastAsia="Times" w:hAnsi="Times" w:cs="Times"/>
        </w:rPr>
        <w:t xml:space="preserve">N. </w:t>
      </w:r>
      <w:r>
        <w:rPr>
          <w:rFonts w:ascii="Times" w:eastAsia="Times" w:hAnsi="Times" w:cs="Times"/>
        </w:rPr>
        <w:t>Riddick</w:t>
      </w:r>
      <w:r>
        <w:rPr>
          <w:rFonts w:ascii="Times" w:eastAsia="Times" w:hAnsi="Times" w:cs="Times"/>
          <w:vertAlign w:val="superscript"/>
        </w:rPr>
        <w:t>2</w:t>
      </w:r>
      <w:r>
        <w:rPr>
          <w:rFonts w:ascii="Times" w:eastAsia="Times" w:hAnsi="Times" w:cs="Times"/>
        </w:rPr>
        <w:t xml:space="preserve">, Daniel </w:t>
      </w:r>
      <w:r w:rsidR="009D3459">
        <w:rPr>
          <w:rFonts w:ascii="Times" w:eastAsia="Times" w:hAnsi="Times" w:cs="Times"/>
        </w:rPr>
        <w:t xml:space="preserve">J. </w:t>
      </w:r>
      <w:r>
        <w:rPr>
          <w:rFonts w:ascii="Times" w:eastAsia="Times" w:hAnsi="Times" w:cs="Times"/>
        </w:rPr>
        <w:t>Zimmerle</w:t>
      </w:r>
      <w:r>
        <w:rPr>
          <w:rFonts w:ascii="Times" w:eastAsia="Times" w:hAnsi="Times" w:cs="Times"/>
          <w:vertAlign w:val="superscript"/>
        </w:rPr>
        <w:t>2,3</w:t>
      </w:r>
      <w:r>
        <w:rPr>
          <w:rFonts w:ascii="Times" w:eastAsia="Times" w:hAnsi="Times" w:cs="Times"/>
        </w:rPr>
        <w:t>, and Aidan Duggan</w:t>
      </w:r>
      <w:r>
        <w:rPr>
          <w:rFonts w:ascii="Times" w:eastAsia="Times" w:hAnsi="Times" w:cs="Times"/>
          <w:vertAlign w:val="superscript"/>
        </w:rPr>
        <w:t>2</w:t>
      </w:r>
    </w:p>
    <w:p w14:paraId="03804C57" w14:textId="77777777" w:rsidR="00500653" w:rsidRDefault="00BD3D89">
      <w:pPr>
        <w:spacing w:line="360" w:lineRule="auto"/>
        <w:jc w:val="center"/>
      </w:pPr>
      <w:r>
        <w:rPr>
          <w:rFonts w:ascii="Times" w:eastAsia="Times" w:hAnsi="Times" w:cs="Times"/>
          <w:vertAlign w:val="superscript"/>
        </w:rPr>
        <w:t>1</w:t>
      </w:r>
      <w:r>
        <w:rPr>
          <w:rFonts w:ascii="Times" w:eastAsia="Times" w:hAnsi="Times" w:cs="Times"/>
        </w:rPr>
        <w:t>Department of Civil Engineering, University of Texas Arlington, Arlington, Texas 76019, United States</w:t>
      </w:r>
    </w:p>
    <w:p w14:paraId="6BFD50D6" w14:textId="77777777" w:rsidR="00500653" w:rsidRDefault="00BD3D89">
      <w:pPr>
        <w:spacing w:line="360" w:lineRule="auto"/>
        <w:jc w:val="center"/>
      </w:pPr>
      <w:r>
        <w:rPr>
          <w:rFonts w:ascii="Times" w:eastAsia="Times" w:hAnsi="Times" w:cs="Times"/>
          <w:vertAlign w:val="superscript"/>
        </w:rPr>
        <w:t>2</w:t>
      </w:r>
      <w:r>
        <w:rPr>
          <w:rFonts w:ascii="Times" w:eastAsia="Times" w:hAnsi="Times" w:cs="Times"/>
        </w:rPr>
        <w:t>The Energy Institute, Colorado State University, Fort Collins, Colorado 80523, United States</w:t>
      </w:r>
    </w:p>
    <w:p w14:paraId="70131A86" w14:textId="77777777" w:rsidR="00500653" w:rsidRDefault="00BD3D89">
      <w:pPr>
        <w:spacing w:line="360" w:lineRule="auto"/>
        <w:jc w:val="center"/>
      </w:pPr>
      <w:r>
        <w:rPr>
          <w:rFonts w:ascii="Times" w:eastAsia="Times" w:hAnsi="Times" w:cs="Times"/>
          <w:vertAlign w:val="superscript"/>
        </w:rPr>
        <w:t>3</w:t>
      </w:r>
      <w:r>
        <w:rPr>
          <w:rFonts w:ascii="Times" w:eastAsia="Times" w:hAnsi="Times" w:cs="Times"/>
        </w:rPr>
        <w:t>Department of Mechanical Engineering, Colorado State University, Fort Collins, Colorado 80523, United States</w:t>
      </w:r>
    </w:p>
    <w:p w14:paraId="27ED7F64" w14:textId="77777777" w:rsidR="00500653" w:rsidRDefault="00BD3D89">
      <w:pPr>
        <w:spacing w:line="360" w:lineRule="auto"/>
        <w:jc w:val="center"/>
      </w:pPr>
      <w:r>
        <w:rPr>
          <w:rFonts w:ascii="Times" w:eastAsia="Times" w:hAnsi="Times" w:cs="Times"/>
        </w:rPr>
        <w:t xml:space="preserve">*Corresponding author: </w:t>
      </w:r>
      <w:r>
        <w:t xml:space="preserve">Kathleen M. Smits </w:t>
      </w:r>
      <w:r>
        <w:rPr>
          <w:rFonts w:ascii="Times" w:eastAsia="Times" w:hAnsi="Times" w:cs="Times"/>
        </w:rPr>
        <w:t>(</w:t>
      </w:r>
      <w:hyperlink r:id="rId7" w:history="1">
        <w:r>
          <w:rPr>
            <w:rFonts w:ascii="Times" w:eastAsia="Times" w:hAnsi="Times" w:cs="Times"/>
            <w:color w:val="0000FF"/>
            <w:u w:val="single" w:color="0000FF"/>
          </w:rPr>
          <w:t>kathleen.smits@uta.edu</w:t>
        </w:r>
      </w:hyperlink>
      <w:r>
        <w:rPr>
          <w:rFonts w:ascii="Times" w:eastAsia="Times" w:hAnsi="Times" w:cs="Times"/>
        </w:rPr>
        <w:t>)</w:t>
      </w:r>
    </w:p>
    <w:p w14:paraId="5D3CEAC8" w14:textId="77777777" w:rsidR="00500653" w:rsidRDefault="00500653">
      <w:pPr>
        <w:spacing w:line="360" w:lineRule="auto"/>
        <w:jc w:val="both"/>
      </w:pPr>
    </w:p>
    <w:p w14:paraId="0507D121" w14:textId="45DAA94F" w:rsidR="00500653" w:rsidRDefault="00500653">
      <w:pPr>
        <w:spacing w:line="480" w:lineRule="auto"/>
        <w:jc w:val="both"/>
      </w:pPr>
    </w:p>
    <w:p w14:paraId="17EE83A2" w14:textId="77777777" w:rsidR="00500653" w:rsidRDefault="00BD3D89">
      <w:pPr>
        <w:spacing w:line="480" w:lineRule="auto"/>
        <w:jc w:val="both"/>
      </w:pPr>
      <w:r>
        <w:rPr>
          <w:rFonts w:ascii="Times" w:eastAsia="Times" w:hAnsi="Times" w:cs="Times"/>
          <w:b/>
          <w:bCs/>
        </w:rPr>
        <w:t>List of Contents:</w:t>
      </w:r>
    </w:p>
    <w:p w14:paraId="343C8A83" w14:textId="6A360577" w:rsidR="00500653" w:rsidRDefault="00BD3D89">
      <w:pPr>
        <w:jc w:val="both"/>
      </w:pPr>
      <w:r>
        <w:rPr>
          <w:rFonts w:ascii="Times" w:eastAsia="Times" w:hAnsi="Times" w:cs="Times"/>
          <w:b/>
          <w:bCs/>
        </w:rPr>
        <w:t>Figure S-1.</w:t>
      </w:r>
      <w:r>
        <w:rPr>
          <w:rFonts w:ascii="Times" w:eastAsia="Times" w:hAnsi="Times" w:cs="Times"/>
        </w:rPr>
        <w:t xml:space="preserve"> Time series of solar radiation, air temperature, wind direction, and wind speed at 1 m (blue line) and 6 m (red line) above the ground, and </w:t>
      </w:r>
      <w:proofErr w:type="spellStart"/>
      <w:r>
        <w:rPr>
          <w:rFonts w:ascii="Times" w:eastAsia="Times" w:hAnsi="Times" w:cs="Times"/>
        </w:rPr>
        <w:t>Obukhov</w:t>
      </w:r>
      <w:proofErr w:type="spellEnd"/>
      <w:r>
        <w:rPr>
          <w:rFonts w:ascii="Times" w:eastAsia="Times" w:hAnsi="Times" w:cs="Times"/>
        </w:rPr>
        <w:t xml:space="preserve"> length (L) from June 1</w:t>
      </w:r>
      <w:r>
        <w:rPr>
          <w:rFonts w:ascii="Times" w:eastAsia="Times" w:hAnsi="Times" w:cs="Times"/>
          <w:vertAlign w:val="superscript"/>
        </w:rPr>
        <w:t>st</w:t>
      </w:r>
      <w:r>
        <w:rPr>
          <w:rFonts w:ascii="Times" w:eastAsia="Times" w:hAnsi="Times" w:cs="Times"/>
        </w:rPr>
        <w:t xml:space="preserve"> to June 5</w:t>
      </w:r>
      <w:r>
        <w:rPr>
          <w:rFonts w:ascii="Times" w:eastAsia="Times" w:hAnsi="Times" w:cs="Times"/>
          <w:vertAlign w:val="superscript"/>
        </w:rPr>
        <w:t>th</w:t>
      </w:r>
      <w:r>
        <w:rPr>
          <w:rFonts w:ascii="Times" w:eastAsia="Times" w:hAnsi="Times" w:cs="Times"/>
        </w:rPr>
        <w:t>, 202</w:t>
      </w:r>
      <w:r w:rsidR="00BB61AD">
        <w:rPr>
          <w:rFonts w:ascii="Times" w:eastAsia="Times" w:hAnsi="Times" w:cs="Times"/>
        </w:rPr>
        <w:t>0</w:t>
      </w:r>
      <w:r>
        <w:rPr>
          <w:rFonts w:ascii="Times" w:eastAsia="Times" w:hAnsi="Times" w:cs="Times"/>
        </w:rPr>
        <w:t xml:space="preserve">. The </w:t>
      </w:r>
      <w:proofErr w:type="spellStart"/>
      <w:r>
        <w:rPr>
          <w:rFonts w:ascii="Times" w:eastAsia="Times" w:hAnsi="Times" w:cs="Times"/>
        </w:rPr>
        <w:t>Obukhov</w:t>
      </w:r>
      <w:proofErr w:type="spellEnd"/>
      <w:r>
        <w:rPr>
          <w:rFonts w:ascii="Times" w:eastAsia="Times" w:hAnsi="Times" w:cs="Times"/>
        </w:rPr>
        <w:t xml:space="preserve"> length </w:t>
      </w:r>
      <w:r w:rsidR="009D3459">
        <w:rPr>
          <w:rFonts w:ascii="Times" w:eastAsia="Times" w:hAnsi="Times" w:cs="Times"/>
        </w:rPr>
        <w:t xml:space="preserve">was </w:t>
      </w:r>
      <w:r>
        <w:rPr>
          <w:rFonts w:ascii="Times" w:eastAsia="Times" w:hAnsi="Times" w:cs="Times"/>
        </w:rPr>
        <w:t>calculated using</w:t>
      </w:r>
      <w:r w:rsidR="006B1849">
        <w:rPr>
          <w:rFonts w:ascii="Times" w:eastAsia="Times" w:hAnsi="Times" w:cs="Times"/>
        </w:rPr>
        <w:t xml:space="preserve"> </w:t>
      </w:r>
      <w:r>
        <w:rPr>
          <w:rFonts w:ascii="Times" w:eastAsia="Times" w:hAnsi="Times" w:cs="Times"/>
        </w:rPr>
        <w:t xml:space="preserve">1 min 3D sonic data (YOUNG Model 81000 Ultrasonic Anemometer) at 6 m height. </w:t>
      </w:r>
      <w:bookmarkStart w:id="2" w:name="OLE_LINK523"/>
      <w:bookmarkStart w:id="3" w:name="OLE_LINK524"/>
      <w:r>
        <w:rPr>
          <w:rFonts w:ascii="Times" w:eastAsia="Times" w:hAnsi="Times" w:cs="Times"/>
        </w:rPr>
        <w:t>Data were averaged in 10 minutes</w:t>
      </w:r>
      <w:bookmarkEnd w:id="2"/>
      <w:bookmarkEnd w:id="3"/>
      <w:r>
        <w:rPr>
          <w:rFonts w:ascii="Times" w:eastAsia="Times" w:hAnsi="Times" w:cs="Times"/>
        </w:rPr>
        <w:t xml:space="preserve">. The time is MDT (Mountain Daylight Time). </w:t>
      </w:r>
      <w:r>
        <w:t xml:space="preserve">The </w:t>
      </w:r>
      <w:r w:rsidR="00311A50" w:rsidRPr="008E7137">
        <w:t>meteorological sensor</w:t>
      </w:r>
      <w:r w:rsidR="00311A50">
        <w:t xml:space="preserve"> </w:t>
      </w:r>
      <w:r>
        <w:t xml:space="preserve">ATMOS 41 was </w:t>
      </w:r>
      <w:r w:rsidR="00311A50">
        <w:t xml:space="preserve">in an </w:t>
      </w:r>
      <w:r>
        <w:t>adjustment period before June 1</w:t>
      </w:r>
      <w:r>
        <w:rPr>
          <w:vertAlign w:val="superscript"/>
        </w:rPr>
        <w:t>st</w:t>
      </w:r>
      <w:r>
        <w:t>, 9:00 AM, 202</w:t>
      </w:r>
      <w:r w:rsidR="00BB61AD">
        <w:t>0</w:t>
      </w:r>
      <w:r>
        <w:t xml:space="preserve">. Thus, meteorological data from ATMOS 41 showed abnormal values before this time. (Page 2) </w:t>
      </w:r>
    </w:p>
    <w:p w14:paraId="119A80F6" w14:textId="77777777" w:rsidR="00500653" w:rsidRDefault="00500653">
      <w:pPr>
        <w:jc w:val="both"/>
      </w:pPr>
    </w:p>
    <w:p w14:paraId="6F5207C6" w14:textId="149A3F0A" w:rsidR="00500653" w:rsidRDefault="00BD3D89" w:rsidP="00871072">
      <w:pPr>
        <w:spacing w:after="200"/>
        <w:jc w:val="both"/>
      </w:pPr>
      <w:r>
        <w:rPr>
          <w:rFonts w:ascii="Times" w:eastAsia="Times" w:hAnsi="Times" w:cs="Times"/>
          <w:b/>
          <w:bCs/>
        </w:rPr>
        <w:t>Figure S-2.</w:t>
      </w:r>
      <w:r>
        <w:rPr>
          <w:rFonts w:ascii="Times" w:eastAsia="Times" w:hAnsi="Times" w:cs="Times"/>
        </w:rPr>
        <w:t xml:space="preserve"> The surface CH</w:t>
      </w:r>
      <w:r>
        <w:rPr>
          <w:rFonts w:ascii="Times" w:eastAsia="Times" w:hAnsi="Times" w:cs="Times"/>
          <w:vertAlign w:val="subscript"/>
        </w:rPr>
        <w:t>4</w:t>
      </w:r>
      <w:r>
        <w:rPr>
          <w:rFonts w:ascii="Times" w:eastAsia="Times" w:hAnsi="Times" w:cs="Times"/>
        </w:rPr>
        <w:t xml:space="preserve"> </w:t>
      </w:r>
      <w:r w:rsidR="009D3459">
        <w:rPr>
          <w:rFonts w:ascii="Times" w:eastAsia="Times" w:hAnsi="Times" w:cs="Times"/>
        </w:rPr>
        <w:t>mole fraction</w:t>
      </w:r>
      <w:r>
        <w:rPr>
          <w:rFonts w:ascii="Times" w:eastAsia="Times" w:hAnsi="Times" w:cs="Times"/>
        </w:rPr>
        <w:t xml:space="preserve"> plots for the four experiments (EXP1–4). The red contour is 100 ppm CH</w:t>
      </w:r>
      <w:r>
        <w:rPr>
          <w:rFonts w:ascii="Times" w:eastAsia="Times" w:hAnsi="Times" w:cs="Times"/>
          <w:vertAlign w:val="subscript"/>
        </w:rPr>
        <w:t>4</w:t>
      </w:r>
      <w:r>
        <w:rPr>
          <w:rFonts w:ascii="Times" w:eastAsia="Times" w:hAnsi="Times" w:cs="Times"/>
        </w:rPr>
        <w:t xml:space="preserve"> </w:t>
      </w:r>
      <w:r w:rsidR="009D3459">
        <w:rPr>
          <w:rFonts w:ascii="Times" w:eastAsia="Times" w:hAnsi="Times" w:cs="Times"/>
        </w:rPr>
        <w:t>mole fraction</w:t>
      </w:r>
      <w:r>
        <w:rPr>
          <w:rFonts w:ascii="Times" w:eastAsia="Times" w:hAnsi="Times" w:cs="Times"/>
        </w:rPr>
        <w:t xml:space="preserve">. </w:t>
      </w:r>
      <w:r w:rsidR="00871072">
        <w:rPr>
          <w:rFonts w:ascii="Times" w:eastAsia="Times" w:hAnsi="Times" w:cs="Times"/>
        </w:rPr>
        <w:t>The release rate is 0.08, 0.18, 0.27, 0.52 kg hr</w:t>
      </w:r>
      <w:r w:rsidR="00871072" w:rsidRPr="00EE6A9D">
        <w:rPr>
          <w:rFonts w:ascii="Times" w:eastAsia="Times" w:hAnsi="Times" w:cs="Times"/>
          <w:vertAlign w:val="superscript"/>
        </w:rPr>
        <w:t>-1</w:t>
      </w:r>
      <w:r w:rsidR="00871072">
        <w:rPr>
          <w:rFonts w:ascii="Times" w:eastAsia="Times" w:hAnsi="Times" w:cs="Times"/>
        </w:rPr>
        <w:t xml:space="preserve"> of CH</w:t>
      </w:r>
      <w:r w:rsidR="00871072" w:rsidRPr="00EE6A9D">
        <w:rPr>
          <w:rFonts w:ascii="Times" w:eastAsia="Times" w:hAnsi="Times" w:cs="Times"/>
          <w:vertAlign w:val="subscript"/>
        </w:rPr>
        <w:t>4</w:t>
      </w:r>
      <w:r w:rsidR="00871072">
        <w:rPr>
          <w:rFonts w:ascii="Times" w:eastAsia="Times" w:hAnsi="Times" w:cs="Times"/>
        </w:rPr>
        <w:t xml:space="preserve"> for Exp1-4 (Figure S-2a to 2d), respectively. </w:t>
      </w:r>
      <w:r>
        <w:rPr>
          <w:rFonts w:ascii="Times" w:eastAsia="Times" w:hAnsi="Times" w:cs="Times"/>
        </w:rPr>
        <w:t>(Page 3)</w:t>
      </w:r>
    </w:p>
    <w:p w14:paraId="39012FCA" w14:textId="69C0CA5C" w:rsidR="00500653" w:rsidRDefault="00BD3D89">
      <w:pPr>
        <w:spacing w:after="200"/>
        <w:jc w:val="both"/>
      </w:pPr>
      <w:r>
        <w:rPr>
          <w:rFonts w:ascii="Times" w:eastAsia="Times" w:hAnsi="Times" w:cs="Times"/>
          <w:b/>
          <w:bCs/>
        </w:rPr>
        <w:t>Figure S-3</w:t>
      </w:r>
      <w:r>
        <w:rPr>
          <w:rFonts w:ascii="Times" w:eastAsia="Times" w:hAnsi="Times" w:cs="Times"/>
        </w:rPr>
        <w:t>. Cumulative distribution frequency of 10-min averaged CH</w:t>
      </w:r>
      <w:r>
        <w:rPr>
          <w:rFonts w:ascii="Times" w:eastAsia="Times" w:hAnsi="Times" w:cs="Times"/>
          <w:vertAlign w:val="subscript"/>
        </w:rPr>
        <w:t>4</w:t>
      </w:r>
      <w:r>
        <w:rPr>
          <w:rFonts w:ascii="Times" w:eastAsia="Times" w:hAnsi="Times" w:cs="Times"/>
        </w:rPr>
        <w:t xml:space="preserve"> </w:t>
      </w:r>
      <w:r w:rsidR="009D3459">
        <w:rPr>
          <w:rFonts w:ascii="Times" w:eastAsia="Times" w:hAnsi="Times" w:cs="Times"/>
        </w:rPr>
        <w:t>mole fraction</w:t>
      </w:r>
      <w:r>
        <w:rPr>
          <w:rFonts w:ascii="Times" w:eastAsia="Times" w:hAnsi="Times" w:cs="Times"/>
        </w:rPr>
        <w:t xml:space="preserve"> at 1 m above ground for all experiments (EXP1–4). (Page 4) </w:t>
      </w:r>
    </w:p>
    <w:p w14:paraId="7D9331C5" w14:textId="44591A0D" w:rsidR="00500653" w:rsidRPr="00765FD3" w:rsidRDefault="00765FD3">
      <w:pPr>
        <w:spacing w:after="200"/>
        <w:jc w:val="both"/>
        <w:rPr>
          <w:color w:val="000000" w:themeColor="text1"/>
        </w:rPr>
      </w:pPr>
      <w:r>
        <w:rPr>
          <w:rFonts w:ascii="Times" w:eastAsia="Times" w:hAnsi="Times" w:cs="Times"/>
          <w:b/>
          <w:bCs/>
        </w:rPr>
        <w:t>Figure S-4</w:t>
      </w:r>
      <w:r>
        <w:rPr>
          <w:rFonts w:ascii="Times" w:eastAsia="Times" w:hAnsi="Times" w:cs="Times"/>
        </w:rPr>
        <w:t xml:space="preserve">. </w:t>
      </w:r>
      <w:r w:rsidRPr="001D2DCD">
        <w:rPr>
          <w:rFonts w:ascii="Times" w:eastAsia="Times" w:hAnsi="Times" w:cs="Times"/>
          <w:color w:val="000000" w:themeColor="text1"/>
        </w:rPr>
        <w:t>The normalized CH</w:t>
      </w:r>
      <w:r w:rsidRPr="001D2DCD">
        <w:rPr>
          <w:rFonts w:ascii="Times" w:eastAsia="Times" w:hAnsi="Times" w:cs="Times"/>
          <w:color w:val="000000" w:themeColor="text1"/>
          <w:vertAlign w:val="subscript"/>
        </w:rPr>
        <w:t>4</w:t>
      </w:r>
      <w:r w:rsidRPr="001D2DCD">
        <w:rPr>
          <w:rFonts w:ascii="Times" w:eastAsia="Times" w:hAnsi="Times" w:cs="Times"/>
          <w:color w:val="000000" w:themeColor="text1"/>
        </w:rPr>
        <w:t xml:space="preserve"> mole fraction ((C</w:t>
      </w:r>
      <w:r w:rsidRPr="001D2DCD">
        <w:rPr>
          <w:rFonts w:ascii="Times" w:eastAsia="Times" w:hAnsi="Times" w:cs="Times"/>
          <w:color w:val="000000" w:themeColor="text1"/>
          <w:vertAlign w:val="subscript"/>
        </w:rPr>
        <w:t>obs</w:t>
      </w:r>
      <w:r w:rsidRPr="001D2DCD">
        <w:rPr>
          <w:rFonts w:ascii="Times" w:eastAsia="Times" w:hAnsi="Times" w:cs="Times"/>
          <w:color w:val="000000" w:themeColor="text1"/>
        </w:rPr>
        <w:t>-</w:t>
      </w:r>
      <w:proofErr w:type="spellStart"/>
      <w:r w:rsidRPr="001D2DCD">
        <w:rPr>
          <w:rFonts w:ascii="Times" w:eastAsia="Times" w:hAnsi="Times" w:cs="Times"/>
          <w:color w:val="000000" w:themeColor="text1"/>
        </w:rPr>
        <w:t>C</w:t>
      </w:r>
      <w:r w:rsidRPr="001D2DCD">
        <w:rPr>
          <w:rFonts w:ascii="Times" w:eastAsia="Times" w:hAnsi="Times" w:cs="Times"/>
          <w:color w:val="000000" w:themeColor="text1"/>
          <w:vertAlign w:val="subscript"/>
        </w:rPr>
        <w:t>b</w:t>
      </w:r>
      <w:proofErr w:type="spellEnd"/>
      <w:r w:rsidRPr="001D2DCD">
        <w:rPr>
          <w:rFonts w:ascii="Times" w:eastAsia="Times" w:hAnsi="Times" w:cs="Times"/>
          <w:color w:val="000000" w:themeColor="text1"/>
        </w:rPr>
        <w:t>)/</w:t>
      </w:r>
      <w:proofErr w:type="spellStart"/>
      <w:r w:rsidRPr="001D2DCD">
        <w:rPr>
          <w:rFonts w:ascii="Times" w:eastAsia="Times" w:hAnsi="Times" w:cs="Times"/>
          <w:color w:val="000000" w:themeColor="text1"/>
        </w:rPr>
        <w:t>Q</w:t>
      </w:r>
      <w:r w:rsidRPr="001D2DCD">
        <w:rPr>
          <w:rFonts w:ascii="Times" w:eastAsia="Times" w:hAnsi="Times" w:cs="Times"/>
          <w:color w:val="000000" w:themeColor="text1"/>
          <w:vertAlign w:val="subscript"/>
        </w:rPr>
        <w:t>ctr</w:t>
      </w:r>
      <w:proofErr w:type="spellEnd"/>
      <w:r w:rsidRPr="001D2DCD">
        <w:rPr>
          <w:rFonts w:ascii="Times" w:eastAsia="Times" w:hAnsi="Times" w:cs="Times"/>
          <w:color w:val="000000" w:themeColor="text1"/>
        </w:rPr>
        <w:t xml:space="preserve">) and crosswind distance (Y) in </w:t>
      </w:r>
      <w:r w:rsidRPr="001D2DCD">
        <w:rPr>
          <w:color w:val="000000" w:themeColor="text1"/>
          <w:shd w:val="clear" w:color="auto" w:fill="FFFFFF"/>
        </w:rPr>
        <w:t xml:space="preserve">the </w:t>
      </w:r>
      <w:proofErr w:type="spellStart"/>
      <w:r w:rsidRPr="001D2DCD">
        <w:rPr>
          <w:color w:val="000000" w:themeColor="text1"/>
          <w:shd w:val="clear" w:color="auto" w:fill="FFFFFF"/>
        </w:rPr>
        <w:t>Pasquill</w:t>
      </w:r>
      <w:proofErr w:type="spellEnd"/>
      <w:r w:rsidRPr="001D2DCD">
        <w:rPr>
          <w:color w:val="000000" w:themeColor="text1"/>
          <w:shd w:val="clear" w:color="auto" w:fill="FFFFFF"/>
        </w:rPr>
        <w:t>-Gifford (PG) stability class A</w:t>
      </w:r>
      <w:r>
        <w:rPr>
          <w:color w:val="000000" w:themeColor="text1"/>
          <w:shd w:val="clear" w:color="auto" w:fill="FFFFFF"/>
        </w:rPr>
        <w:t xml:space="preserve"> (extremely unstable)</w:t>
      </w:r>
      <w:r w:rsidRPr="001D2DCD">
        <w:rPr>
          <w:color w:val="000000" w:themeColor="text1"/>
          <w:shd w:val="clear" w:color="auto" w:fill="FFFFFF"/>
        </w:rPr>
        <w:t xml:space="preserve"> and </w:t>
      </w:r>
      <w:r w:rsidRPr="001D2DCD">
        <w:rPr>
          <w:color w:val="000000" w:themeColor="text1"/>
        </w:rPr>
        <w:t>E–F</w:t>
      </w:r>
      <w:r>
        <w:rPr>
          <w:color w:val="000000" w:themeColor="text1"/>
        </w:rPr>
        <w:t xml:space="preserve"> (stable)</w:t>
      </w:r>
      <w:r w:rsidRPr="001D2DCD">
        <w:rPr>
          <w:rFonts w:ascii="Times" w:eastAsia="Times" w:hAnsi="Times" w:cs="Times"/>
          <w:color w:val="000000" w:themeColor="text1"/>
        </w:rPr>
        <w:t xml:space="preserve">, respectively. </w:t>
      </w:r>
      <w:proofErr w:type="spellStart"/>
      <w:r w:rsidRPr="001D2DCD">
        <w:rPr>
          <w:rFonts w:ascii="Times" w:eastAsia="Times" w:hAnsi="Times" w:cs="Times"/>
          <w:color w:val="000000" w:themeColor="text1"/>
        </w:rPr>
        <w:t>C</w:t>
      </w:r>
      <w:r w:rsidRPr="001D2DCD">
        <w:rPr>
          <w:rFonts w:ascii="Times" w:eastAsia="Times" w:hAnsi="Times" w:cs="Times"/>
          <w:color w:val="000000" w:themeColor="text1"/>
          <w:vertAlign w:val="subscript"/>
        </w:rPr>
        <w:t>b</w:t>
      </w:r>
      <w:proofErr w:type="spellEnd"/>
      <w:r w:rsidRPr="001D2DCD">
        <w:rPr>
          <w:rFonts w:ascii="Times" w:eastAsia="Times" w:hAnsi="Times" w:cs="Times"/>
          <w:color w:val="000000" w:themeColor="text1"/>
        </w:rPr>
        <w:t xml:space="preserve"> is the background CH</w:t>
      </w:r>
      <w:r w:rsidRPr="001D2DCD">
        <w:rPr>
          <w:rFonts w:ascii="Times" w:eastAsia="Times" w:hAnsi="Times" w:cs="Times"/>
          <w:color w:val="000000" w:themeColor="text1"/>
          <w:vertAlign w:val="subscript"/>
        </w:rPr>
        <w:t>4</w:t>
      </w:r>
      <w:r w:rsidRPr="001D2DCD">
        <w:rPr>
          <w:rFonts w:ascii="Times" w:eastAsia="Times" w:hAnsi="Times" w:cs="Times"/>
          <w:color w:val="000000" w:themeColor="text1"/>
        </w:rPr>
        <w:t xml:space="preserve"> mole fraction (ppm), C</w:t>
      </w:r>
      <w:r w:rsidRPr="001D2DCD">
        <w:rPr>
          <w:rFonts w:ascii="Times" w:eastAsia="Times" w:hAnsi="Times" w:cs="Times"/>
          <w:color w:val="000000" w:themeColor="text1"/>
          <w:vertAlign w:val="subscript"/>
        </w:rPr>
        <w:t>obs</w:t>
      </w:r>
      <w:r w:rsidRPr="001D2DCD">
        <w:rPr>
          <w:rFonts w:ascii="Times" w:eastAsia="Times" w:hAnsi="Times" w:cs="Times"/>
          <w:color w:val="000000" w:themeColor="text1"/>
        </w:rPr>
        <w:t xml:space="preserve"> is the measured CH</w:t>
      </w:r>
      <w:r w:rsidRPr="001D2DCD">
        <w:rPr>
          <w:rFonts w:ascii="Times" w:eastAsia="Times" w:hAnsi="Times" w:cs="Times"/>
          <w:color w:val="000000" w:themeColor="text1"/>
          <w:vertAlign w:val="subscript"/>
        </w:rPr>
        <w:t>4</w:t>
      </w:r>
      <w:r w:rsidRPr="001D2DCD">
        <w:rPr>
          <w:rFonts w:ascii="Times" w:eastAsia="Times" w:hAnsi="Times" w:cs="Times"/>
          <w:color w:val="000000" w:themeColor="text1"/>
        </w:rPr>
        <w:t xml:space="preserve"> mole fraction (ppm), </w:t>
      </w:r>
      <w:proofErr w:type="spellStart"/>
      <w:r w:rsidRPr="001D2DCD">
        <w:rPr>
          <w:rFonts w:ascii="Times" w:eastAsia="Times" w:hAnsi="Times" w:cs="Times"/>
          <w:color w:val="000000" w:themeColor="text1"/>
        </w:rPr>
        <w:t>Q</w:t>
      </w:r>
      <w:r w:rsidRPr="001D2DCD">
        <w:rPr>
          <w:rFonts w:ascii="Times" w:eastAsia="Times" w:hAnsi="Times" w:cs="Times"/>
          <w:color w:val="000000" w:themeColor="text1"/>
          <w:vertAlign w:val="subscript"/>
        </w:rPr>
        <w:t>ctr</w:t>
      </w:r>
      <w:proofErr w:type="spellEnd"/>
      <w:r w:rsidRPr="001D2DCD">
        <w:rPr>
          <w:rFonts w:ascii="Times" w:eastAsia="Times" w:hAnsi="Times" w:cs="Times"/>
          <w:color w:val="000000" w:themeColor="text1"/>
          <w:vertAlign w:val="subscript"/>
        </w:rPr>
        <w:t xml:space="preserve"> </w:t>
      </w:r>
      <w:r w:rsidRPr="001D2DCD">
        <w:rPr>
          <w:rFonts w:ascii="Times" w:eastAsia="Times" w:hAnsi="Times" w:cs="Times"/>
          <w:color w:val="000000" w:themeColor="text1"/>
        </w:rPr>
        <w:t>is the release rate (kg hr</w:t>
      </w:r>
      <w:r w:rsidRPr="001D2DCD">
        <w:rPr>
          <w:rFonts w:ascii="Times" w:eastAsia="Times" w:hAnsi="Times" w:cs="Times"/>
          <w:color w:val="000000" w:themeColor="text1"/>
          <w:vertAlign w:val="superscript"/>
        </w:rPr>
        <w:t>-1</w:t>
      </w:r>
      <w:r w:rsidRPr="001D2DCD">
        <w:rPr>
          <w:rFonts w:ascii="Times" w:eastAsia="Times" w:hAnsi="Times" w:cs="Times"/>
          <w:color w:val="000000" w:themeColor="text1"/>
        </w:rPr>
        <w:t xml:space="preserve">). </w:t>
      </w:r>
      <w:r w:rsidR="00BD3D89">
        <w:rPr>
          <w:rFonts w:ascii="Times" w:eastAsia="Times" w:hAnsi="Times" w:cs="Times"/>
        </w:rPr>
        <w:t>(Page 5)</w:t>
      </w:r>
    </w:p>
    <w:p w14:paraId="12E94728" w14:textId="6A355862" w:rsidR="00500653" w:rsidRDefault="00BD3D89" w:rsidP="006B1849">
      <w:pPr>
        <w:tabs>
          <w:tab w:val="left" w:pos="8183"/>
        </w:tabs>
        <w:spacing w:after="200" w:line="480" w:lineRule="auto"/>
        <w:jc w:val="both"/>
      </w:pPr>
      <w:r>
        <w:rPr>
          <w:rFonts w:ascii="Times" w:eastAsia="Times" w:hAnsi="Times" w:cs="Times"/>
          <w:b/>
          <w:bCs/>
        </w:rPr>
        <w:t xml:space="preserve">References </w:t>
      </w:r>
      <w:r>
        <w:rPr>
          <w:rFonts w:ascii="Times" w:eastAsia="Times" w:hAnsi="Times" w:cs="Times"/>
        </w:rPr>
        <w:t xml:space="preserve">(Page 6) </w:t>
      </w:r>
      <w:r w:rsidR="006B1849">
        <w:rPr>
          <w:rFonts w:ascii="Times" w:eastAsia="Times" w:hAnsi="Times" w:cs="Times"/>
        </w:rPr>
        <w:tab/>
      </w:r>
    </w:p>
    <w:p w14:paraId="1A5B9549" w14:textId="43AF15EA" w:rsidR="00500653" w:rsidRDefault="0045676C">
      <w:pPr>
        <w:spacing w:after="200" w:line="480" w:lineRule="auto"/>
        <w:jc w:val="center"/>
      </w:pPr>
      <w:r>
        <w:rPr>
          <w:noProof/>
        </w:rPr>
        <w:lastRenderedPageBreak/>
        <w:drawing>
          <wp:inline distT="0" distB="0" distL="0" distR="0" wp14:anchorId="597290B0" wp14:editId="60FB816F">
            <wp:extent cx="4983414" cy="6478438"/>
            <wp:effectExtent l="0" t="0" r="0" b="0"/>
            <wp:docPr id="9" name="Picture 9" descr="A picture containing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histo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710" cy="648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ADD7F" w14:textId="5B50DF7D" w:rsidR="00500653" w:rsidRDefault="00BD3D89">
      <w:pPr>
        <w:jc w:val="both"/>
      </w:pPr>
      <w:bookmarkStart w:id="4" w:name="OLE_LINK96"/>
      <w:bookmarkStart w:id="5" w:name="OLE_LINK97"/>
      <w:r>
        <w:rPr>
          <w:rFonts w:ascii="Times" w:eastAsia="Times" w:hAnsi="Times" w:cs="Times"/>
          <w:b/>
          <w:bCs/>
        </w:rPr>
        <w:t>Figure S-1.</w:t>
      </w:r>
      <w:r>
        <w:rPr>
          <w:rFonts w:ascii="Times" w:eastAsia="Times" w:hAnsi="Times" w:cs="Times"/>
        </w:rPr>
        <w:t xml:space="preserve"> Time series of solar radiation, air temperature, wind direction, and wind speed at 1 m (blue line) and 6 m (red line) above the ground, and </w:t>
      </w:r>
      <w:proofErr w:type="spellStart"/>
      <w:r>
        <w:rPr>
          <w:rFonts w:ascii="Times" w:eastAsia="Times" w:hAnsi="Times" w:cs="Times"/>
        </w:rPr>
        <w:t>Obukhov</w:t>
      </w:r>
      <w:proofErr w:type="spellEnd"/>
      <w:r>
        <w:rPr>
          <w:rFonts w:ascii="Times" w:eastAsia="Times" w:hAnsi="Times" w:cs="Times"/>
        </w:rPr>
        <w:t xml:space="preserve"> length (L) from June 1</w:t>
      </w:r>
      <w:r>
        <w:rPr>
          <w:rFonts w:ascii="Times" w:eastAsia="Times" w:hAnsi="Times" w:cs="Times"/>
          <w:vertAlign w:val="superscript"/>
        </w:rPr>
        <w:t>st</w:t>
      </w:r>
      <w:r>
        <w:rPr>
          <w:rFonts w:ascii="Times" w:eastAsia="Times" w:hAnsi="Times" w:cs="Times"/>
        </w:rPr>
        <w:t xml:space="preserve"> to June 5</w:t>
      </w:r>
      <w:r>
        <w:rPr>
          <w:rFonts w:ascii="Times" w:eastAsia="Times" w:hAnsi="Times" w:cs="Times"/>
          <w:vertAlign w:val="superscript"/>
        </w:rPr>
        <w:t>th</w:t>
      </w:r>
      <w:r>
        <w:rPr>
          <w:rFonts w:ascii="Times" w:eastAsia="Times" w:hAnsi="Times" w:cs="Times"/>
        </w:rPr>
        <w:t>, 202</w:t>
      </w:r>
      <w:r w:rsidR="00BB61AD">
        <w:rPr>
          <w:rFonts w:ascii="Times" w:eastAsia="Times" w:hAnsi="Times" w:cs="Times"/>
        </w:rPr>
        <w:t>0</w:t>
      </w:r>
      <w:r>
        <w:rPr>
          <w:rFonts w:ascii="Times" w:eastAsia="Times" w:hAnsi="Times" w:cs="Times"/>
        </w:rPr>
        <w:t xml:space="preserve">. The </w:t>
      </w:r>
      <w:proofErr w:type="spellStart"/>
      <w:r>
        <w:rPr>
          <w:rFonts w:ascii="Times" w:eastAsia="Times" w:hAnsi="Times" w:cs="Times"/>
        </w:rPr>
        <w:t>Obukhov</w:t>
      </w:r>
      <w:proofErr w:type="spellEnd"/>
      <w:r>
        <w:rPr>
          <w:rFonts w:ascii="Times" w:eastAsia="Times" w:hAnsi="Times" w:cs="Times"/>
        </w:rPr>
        <w:t xml:space="preserve"> length </w:t>
      </w:r>
      <w:r w:rsidR="00351071">
        <w:rPr>
          <w:rFonts w:ascii="Times" w:eastAsia="Times" w:hAnsi="Times" w:cs="Times"/>
        </w:rPr>
        <w:t xml:space="preserve">was </w:t>
      </w:r>
      <w:r>
        <w:rPr>
          <w:rFonts w:ascii="Times" w:eastAsia="Times" w:hAnsi="Times" w:cs="Times"/>
        </w:rPr>
        <w:t xml:space="preserve">calculated using 1 min 3D sonic data (YOUNG Model 81000 Ultrasonic Anemometer) at 6 m height. Data were averaged every 10 minutes. The time is MDT (Mountain Daylight Time). </w:t>
      </w:r>
      <w:r w:rsidR="00311A50">
        <w:t xml:space="preserve">The </w:t>
      </w:r>
      <w:r w:rsidR="00311A50" w:rsidRPr="008E7137">
        <w:t>meteorological sensor</w:t>
      </w:r>
      <w:r w:rsidR="00311A50">
        <w:t xml:space="preserve"> ATMOS 41 was in an adjustment period </w:t>
      </w:r>
      <w:r>
        <w:t>before June 1</w:t>
      </w:r>
      <w:r>
        <w:rPr>
          <w:vertAlign w:val="superscript"/>
        </w:rPr>
        <w:t>st</w:t>
      </w:r>
      <w:r>
        <w:t>, 9:00 AM, 202</w:t>
      </w:r>
      <w:r w:rsidR="00BB61AD">
        <w:t>0</w:t>
      </w:r>
      <w:r>
        <w:t>. Thus, meteorological data from ATMOS 41 showed abnormal values before this time.</w:t>
      </w:r>
    </w:p>
    <w:p w14:paraId="20DBBE56" w14:textId="5F4B70DD" w:rsidR="00500653" w:rsidRDefault="00BD3D89">
      <w:pPr>
        <w:jc w:val="both"/>
      </w:pPr>
      <w:r>
        <w:rPr>
          <w:rFonts w:ascii="Times" w:eastAsia="Times" w:hAnsi="Times" w:cs="Times"/>
        </w:rPr>
        <w:lastRenderedPageBreak/>
        <w:t xml:space="preserve">Figure S-1 shows the time series of solar radiation, air temperature, wind direction, and wind speed at 1 m (blue line) and 6m (red line) above the ground and </w:t>
      </w:r>
      <w:proofErr w:type="spellStart"/>
      <w:r>
        <w:rPr>
          <w:rFonts w:ascii="Times" w:eastAsia="Times" w:hAnsi="Times" w:cs="Times"/>
        </w:rPr>
        <w:t>Obukhov</w:t>
      </w:r>
      <w:proofErr w:type="spellEnd"/>
      <w:r>
        <w:rPr>
          <w:rFonts w:ascii="Times" w:eastAsia="Times" w:hAnsi="Times" w:cs="Times"/>
        </w:rPr>
        <w:t xml:space="preserve"> length during the experiments. In general, these meteorological variables showed a diurnal cycle. The solar radiation changed from as high as 1,000 W m</w:t>
      </w:r>
      <w:r>
        <w:rPr>
          <w:rFonts w:ascii="Times" w:eastAsia="Times" w:hAnsi="Times" w:cs="Times"/>
          <w:vertAlign w:val="superscript"/>
        </w:rPr>
        <w:t>-2</w:t>
      </w:r>
      <w:r>
        <w:rPr>
          <w:rFonts w:ascii="Times" w:eastAsia="Times" w:hAnsi="Times" w:cs="Times"/>
        </w:rPr>
        <w:t xml:space="preserve"> at mid-noon to 0 W m</w:t>
      </w:r>
      <w:r>
        <w:rPr>
          <w:rFonts w:ascii="Times" w:eastAsia="Times" w:hAnsi="Times" w:cs="Times"/>
          <w:vertAlign w:val="superscript"/>
        </w:rPr>
        <w:t>-2</w:t>
      </w:r>
      <w:r>
        <w:rPr>
          <w:rFonts w:ascii="Times" w:eastAsia="Times" w:hAnsi="Times" w:cs="Times"/>
        </w:rPr>
        <w:t xml:space="preserve"> at night. During the day (e.g., 10:00 AM-5:00 PM), air temperature at 1 m height was usually higher than at 6 m height, but it was usually lower at night (e.g., 7:00 PM-5:00 AM). Wind speed was higher during the day than at night, with </w:t>
      </w:r>
      <w:r w:rsidR="00397FEE">
        <w:rPr>
          <w:rFonts w:ascii="Times" w:eastAsia="Times" w:hAnsi="Times" w:cs="Times"/>
        </w:rPr>
        <w:t xml:space="preserve">a </w:t>
      </w:r>
      <w:r>
        <w:rPr>
          <w:rFonts w:ascii="Times" w:eastAsia="Times" w:hAnsi="Times" w:cs="Times"/>
        </w:rPr>
        <w:t xml:space="preserve">maximum wind speed </w:t>
      </w:r>
      <w:r w:rsidR="00397FEE">
        <w:rPr>
          <w:rFonts w:ascii="Times" w:eastAsia="Times" w:hAnsi="Times" w:cs="Times"/>
        </w:rPr>
        <w:t xml:space="preserve">of </w:t>
      </w:r>
      <w:r>
        <w:rPr>
          <w:rFonts w:ascii="Times" w:eastAsia="Times" w:hAnsi="Times" w:cs="Times"/>
        </w:rPr>
        <w:t>approximat</w:t>
      </w:r>
      <w:r w:rsidR="00397FEE">
        <w:rPr>
          <w:rFonts w:ascii="Times" w:eastAsia="Times" w:hAnsi="Times" w:cs="Times"/>
        </w:rPr>
        <w:t>ely</w:t>
      </w:r>
      <w:r>
        <w:rPr>
          <w:rFonts w:ascii="Times" w:eastAsia="Times" w:hAnsi="Times" w:cs="Times"/>
        </w:rPr>
        <w:t xml:space="preserve"> 10 and 9 m s</w:t>
      </w:r>
      <w:r>
        <w:rPr>
          <w:rFonts w:ascii="Times" w:eastAsia="Times" w:hAnsi="Times" w:cs="Times"/>
          <w:vertAlign w:val="superscript"/>
        </w:rPr>
        <w:t>-1</w:t>
      </w:r>
      <w:r>
        <w:rPr>
          <w:rFonts w:ascii="Times" w:eastAsia="Times" w:hAnsi="Times" w:cs="Times"/>
        </w:rPr>
        <w:t xml:space="preserve"> at 1 m and 6 m height, respectively. The wind direction usually changed from northerly at night to southerly during the day. The </w:t>
      </w:r>
      <w:proofErr w:type="spellStart"/>
      <w:r>
        <w:rPr>
          <w:rFonts w:ascii="Times" w:eastAsia="Times" w:hAnsi="Times" w:cs="Times"/>
        </w:rPr>
        <w:t>Obukhov</w:t>
      </w:r>
      <w:proofErr w:type="spellEnd"/>
      <w:r>
        <w:rPr>
          <w:rFonts w:ascii="Times" w:eastAsia="Times" w:hAnsi="Times" w:cs="Times"/>
        </w:rPr>
        <w:t xml:space="preserve"> length was about -500 m to 500 m for most of the time.</w:t>
      </w:r>
    </w:p>
    <w:bookmarkEnd w:id="4"/>
    <w:bookmarkEnd w:id="5"/>
    <w:p w14:paraId="6097E269" w14:textId="68A0062B" w:rsidR="000D207F" w:rsidRDefault="000D207F" w:rsidP="00D3319E">
      <w:pPr>
        <w:spacing w:line="480" w:lineRule="auto"/>
      </w:pPr>
    </w:p>
    <w:p w14:paraId="5E199E9F" w14:textId="63AFA875" w:rsidR="000D207F" w:rsidRDefault="00573517" w:rsidP="006B1849">
      <w:pPr>
        <w:spacing w:line="480" w:lineRule="auto"/>
        <w:jc w:val="center"/>
      </w:pPr>
      <w:r>
        <w:rPr>
          <w:noProof/>
        </w:rPr>
        <w:drawing>
          <wp:inline distT="0" distB="0" distL="0" distR="0" wp14:anchorId="64DE7787" wp14:editId="55B7C49A">
            <wp:extent cx="5943600" cy="4754880"/>
            <wp:effectExtent l="0" t="0" r="0" b="0"/>
            <wp:docPr id="8" name="Picture 8" descr="Chart, rad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radar ch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4D58C" w14:textId="5A158787" w:rsidR="00500653" w:rsidRPr="00EE6A9D" w:rsidRDefault="00BD3D89">
      <w:pPr>
        <w:spacing w:after="200"/>
        <w:jc w:val="both"/>
      </w:pPr>
      <w:bookmarkStart w:id="6" w:name="OLE_LINK98"/>
      <w:bookmarkStart w:id="7" w:name="OLE_LINK99"/>
      <w:r>
        <w:rPr>
          <w:rFonts w:ascii="Times" w:eastAsia="Times" w:hAnsi="Times" w:cs="Times"/>
          <w:b/>
          <w:bCs/>
        </w:rPr>
        <w:t>Figure S-2.</w:t>
      </w:r>
      <w:r>
        <w:rPr>
          <w:rFonts w:ascii="Times" w:eastAsia="Times" w:hAnsi="Times" w:cs="Times"/>
        </w:rPr>
        <w:t xml:space="preserve"> The surface CH</w:t>
      </w:r>
      <w:r>
        <w:rPr>
          <w:rFonts w:ascii="Times" w:eastAsia="Times" w:hAnsi="Times" w:cs="Times"/>
          <w:vertAlign w:val="subscript"/>
        </w:rPr>
        <w:t>4</w:t>
      </w:r>
      <w:r>
        <w:rPr>
          <w:rFonts w:ascii="Times" w:eastAsia="Times" w:hAnsi="Times" w:cs="Times"/>
        </w:rPr>
        <w:t xml:space="preserve"> </w:t>
      </w:r>
      <w:r w:rsidR="009D3459">
        <w:rPr>
          <w:rFonts w:ascii="Times" w:eastAsia="Times" w:hAnsi="Times" w:cs="Times"/>
        </w:rPr>
        <w:t>mole fraction</w:t>
      </w:r>
      <w:r>
        <w:rPr>
          <w:rFonts w:ascii="Times" w:eastAsia="Times" w:hAnsi="Times" w:cs="Times"/>
        </w:rPr>
        <w:t xml:space="preserve"> plots for the four experiments (</w:t>
      </w:r>
      <w:r w:rsidR="000D207F">
        <w:rPr>
          <w:rFonts w:ascii="Times" w:eastAsia="Times" w:hAnsi="Times" w:cs="Times"/>
        </w:rPr>
        <w:t>Exp</w:t>
      </w:r>
      <w:r>
        <w:rPr>
          <w:rFonts w:ascii="Times" w:eastAsia="Times" w:hAnsi="Times" w:cs="Times"/>
        </w:rPr>
        <w:t>1–4). The red contour is 100 ppm CH</w:t>
      </w:r>
      <w:r>
        <w:rPr>
          <w:rFonts w:ascii="Times" w:eastAsia="Times" w:hAnsi="Times" w:cs="Times"/>
          <w:vertAlign w:val="subscript"/>
        </w:rPr>
        <w:t>4</w:t>
      </w:r>
      <w:r>
        <w:rPr>
          <w:rFonts w:ascii="Times" w:eastAsia="Times" w:hAnsi="Times" w:cs="Times"/>
        </w:rPr>
        <w:t xml:space="preserve"> </w:t>
      </w:r>
      <w:r w:rsidR="009D3459">
        <w:rPr>
          <w:rFonts w:ascii="Times" w:eastAsia="Times" w:hAnsi="Times" w:cs="Times"/>
        </w:rPr>
        <w:t>mole fraction</w:t>
      </w:r>
      <w:r>
        <w:rPr>
          <w:rFonts w:ascii="Times" w:eastAsia="Times" w:hAnsi="Times" w:cs="Times"/>
        </w:rPr>
        <w:t>.</w:t>
      </w:r>
      <w:r w:rsidR="00EE6A9D">
        <w:rPr>
          <w:rFonts w:ascii="Times" w:eastAsia="Times" w:hAnsi="Times" w:cs="Times"/>
        </w:rPr>
        <w:t xml:space="preserve"> </w:t>
      </w:r>
      <w:bookmarkStart w:id="8" w:name="OLE_LINK506"/>
      <w:bookmarkStart w:id="9" w:name="OLE_LINK507"/>
      <w:r w:rsidR="00EE6A9D">
        <w:rPr>
          <w:rFonts w:ascii="Times" w:eastAsia="Times" w:hAnsi="Times" w:cs="Times"/>
        </w:rPr>
        <w:t>The release rate is 0.08, 0.18, 0.27, 0.52 kg hr</w:t>
      </w:r>
      <w:r w:rsidR="00EE6A9D" w:rsidRPr="00EE6A9D">
        <w:rPr>
          <w:rFonts w:ascii="Times" w:eastAsia="Times" w:hAnsi="Times" w:cs="Times"/>
          <w:vertAlign w:val="superscript"/>
        </w:rPr>
        <w:t>-1</w:t>
      </w:r>
      <w:r w:rsidR="00EE6A9D">
        <w:rPr>
          <w:rFonts w:ascii="Times" w:eastAsia="Times" w:hAnsi="Times" w:cs="Times"/>
        </w:rPr>
        <w:t xml:space="preserve"> of CH</w:t>
      </w:r>
      <w:r w:rsidR="00EE6A9D" w:rsidRPr="00EE6A9D">
        <w:rPr>
          <w:rFonts w:ascii="Times" w:eastAsia="Times" w:hAnsi="Times" w:cs="Times"/>
          <w:vertAlign w:val="subscript"/>
        </w:rPr>
        <w:t>4</w:t>
      </w:r>
      <w:r w:rsidR="00EE6A9D">
        <w:rPr>
          <w:rFonts w:ascii="Times" w:eastAsia="Times" w:hAnsi="Times" w:cs="Times"/>
        </w:rPr>
        <w:t xml:space="preserve"> for Ex</w:t>
      </w:r>
      <w:r w:rsidR="00871072">
        <w:rPr>
          <w:rFonts w:ascii="Times" w:eastAsia="Times" w:hAnsi="Times" w:cs="Times"/>
        </w:rPr>
        <w:t xml:space="preserve">p1-4 (Figure S-2a to 2d), respectively. </w:t>
      </w:r>
    </w:p>
    <w:bookmarkEnd w:id="6"/>
    <w:bookmarkEnd w:id="7"/>
    <w:bookmarkEnd w:id="8"/>
    <w:bookmarkEnd w:id="9"/>
    <w:p w14:paraId="64A10F7C" w14:textId="2295C296" w:rsidR="00500653" w:rsidRDefault="00BD3D89">
      <w:pPr>
        <w:jc w:val="both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Figure S-2 shows the surface CH</w:t>
      </w:r>
      <w:r>
        <w:rPr>
          <w:rFonts w:ascii="Times" w:eastAsia="Times" w:hAnsi="Times" w:cs="Times"/>
          <w:vertAlign w:val="subscript"/>
        </w:rPr>
        <w:t>4</w:t>
      </w:r>
      <w:r>
        <w:rPr>
          <w:rFonts w:ascii="Times" w:eastAsia="Times" w:hAnsi="Times" w:cs="Times"/>
        </w:rPr>
        <w:t xml:space="preserve"> </w:t>
      </w:r>
      <w:r w:rsidR="009D3459">
        <w:rPr>
          <w:rFonts w:ascii="Times" w:eastAsia="Times" w:hAnsi="Times" w:cs="Times"/>
        </w:rPr>
        <w:t>mole fraction</w:t>
      </w:r>
      <w:r>
        <w:rPr>
          <w:rFonts w:ascii="Times" w:eastAsia="Times" w:hAnsi="Times" w:cs="Times"/>
        </w:rPr>
        <w:t xml:space="preserve"> plots for the four experiments (E</w:t>
      </w:r>
      <w:r w:rsidR="000D207F">
        <w:rPr>
          <w:rFonts w:ascii="Times" w:eastAsia="Times" w:hAnsi="Times" w:cs="Times"/>
        </w:rPr>
        <w:t>xp</w:t>
      </w:r>
      <w:r>
        <w:rPr>
          <w:rFonts w:ascii="Times" w:eastAsia="Times" w:hAnsi="Times" w:cs="Times"/>
        </w:rPr>
        <w:t xml:space="preserve">1–4). The area surrounded by a </w:t>
      </w:r>
      <w:r w:rsidR="00351071">
        <w:rPr>
          <w:rFonts w:ascii="Times" w:eastAsia="Times" w:hAnsi="Times" w:cs="Times"/>
        </w:rPr>
        <w:t>100-ppm</w:t>
      </w:r>
      <w:r>
        <w:rPr>
          <w:rFonts w:ascii="Times" w:eastAsia="Times" w:hAnsi="Times" w:cs="Times"/>
        </w:rPr>
        <w:t xml:space="preserve"> contour was used to calculate the area of surface expression. We assumed that the surface </w:t>
      </w:r>
      <w:r w:rsidR="009D3459">
        <w:rPr>
          <w:rFonts w:ascii="Times" w:eastAsia="Times" w:hAnsi="Times" w:cs="Times"/>
        </w:rPr>
        <w:t>mole fraction</w:t>
      </w:r>
      <w:r>
        <w:rPr>
          <w:rFonts w:ascii="Times" w:eastAsia="Times" w:hAnsi="Times" w:cs="Times"/>
        </w:rPr>
        <w:t xml:space="preserve"> is at least one time larger than the observed maximum atmospheric CH</w:t>
      </w:r>
      <w:r>
        <w:rPr>
          <w:rFonts w:ascii="Times" w:eastAsia="Times" w:hAnsi="Times" w:cs="Times"/>
          <w:vertAlign w:val="subscript"/>
        </w:rPr>
        <w:t>4</w:t>
      </w:r>
      <w:r>
        <w:rPr>
          <w:rFonts w:ascii="Times" w:eastAsia="Times" w:hAnsi="Times" w:cs="Times"/>
        </w:rPr>
        <w:t xml:space="preserve"> </w:t>
      </w:r>
      <w:r w:rsidR="009D3459">
        <w:rPr>
          <w:rFonts w:ascii="Times" w:eastAsia="Times" w:hAnsi="Times" w:cs="Times"/>
        </w:rPr>
        <w:t>mole fraction</w:t>
      </w:r>
      <w:r>
        <w:rPr>
          <w:rFonts w:ascii="Times" w:eastAsia="Times" w:hAnsi="Times" w:cs="Times"/>
        </w:rPr>
        <w:t xml:space="preserve"> (65 ppm at 0.5 m height) to represent the average conditions of </w:t>
      </w:r>
      <w:r>
        <w:rPr>
          <w:rFonts w:ascii="Times" w:eastAsia="Times" w:hAnsi="Times" w:cs="Times"/>
        </w:rPr>
        <w:lastRenderedPageBreak/>
        <w:t>the belowground release source for the four experiments. We also used 50 ppm and 200 ppm contours as the mapped surface area in the</w:t>
      </w:r>
      <w:r w:rsidR="00351071">
        <w:rPr>
          <w:rFonts w:ascii="Times" w:eastAsia="Times" w:hAnsi="Times" w:cs="Times"/>
        </w:rPr>
        <w:t xml:space="preserve"> </w:t>
      </w:r>
      <w:proofErr w:type="spellStart"/>
      <w:r>
        <w:rPr>
          <w:rFonts w:ascii="Times" w:eastAsia="Times" w:hAnsi="Times" w:cs="Times"/>
        </w:rPr>
        <w:t>WindTrax</w:t>
      </w:r>
      <w:proofErr w:type="spellEnd"/>
      <w:r>
        <w:rPr>
          <w:rFonts w:ascii="Times" w:eastAsia="Times" w:hAnsi="Times" w:cs="Times"/>
        </w:rPr>
        <w:t xml:space="preserve"> model and found that the absolute percentage difference between the average surface CH</w:t>
      </w:r>
      <w:r>
        <w:rPr>
          <w:rFonts w:ascii="Times" w:eastAsia="Times" w:hAnsi="Times" w:cs="Times"/>
          <w:vertAlign w:val="subscript"/>
        </w:rPr>
        <w:t xml:space="preserve">4 </w:t>
      </w:r>
      <w:r>
        <w:rPr>
          <w:rFonts w:ascii="Times" w:eastAsia="Times" w:hAnsi="Times" w:cs="Times"/>
        </w:rPr>
        <w:t>emissions and the controlled release rate was about 26% and 29%, respectively. It was 27% using the mapped surface area surrounded by 100 ppm contour. Thus, the sensitivity was about 1</w:t>
      </w:r>
      <w:r w:rsidR="00397FEE">
        <w:rPr>
          <w:rFonts w:ascii="Times" w:eastAsia="Times" w:hAnsi="Times" w:cs="Times"/>
        </w:rPr>
        <w:t>–</w:t>
      </w:r>
      <w:r>
        <w:rPr>
          <w:rFonts w:ascii="Times" w:eastAsia="Times" w:hAnsi="Times" w:cs="Times"/>
        </w:rPr>
        <w:t>3% for the surface area using 50</w:t>
      </w:r>
      <w:r w:rsidR="00397FEE">
        <w:rPr>
          <w:rFonts w:ascii="Times" w:eastAsia="Times" w:hAnsi="Times" w:cs="Times"/>
        </w:rPr>
        <w:t>–</w:t>
      </w:r>
      <w:r>
        <w:rPr>
          <w:rFonts w:ascii="Times" w:eastAsia="Times" w:hAnsi="Times" w:cs="Times"/>
        </w:rPr>
        <w:t>200 ppm.</w:t>
      </w:r>
    </w:p>
    <w:p w14:paraId="2FC513A2" w14:textId="77777777" w:rsidR="000D207F" w:rsidRDefault="000D207F">
      <w:pPr>
        <w:jc w:val="both"/>
      </w:pPr>
    </w:p>
    <w:p w14:paraId="11DBE7A9" w14:textId="77777777" w:rsidR="00500653" w:rsidRDefault="00500653">
      <w:pPr>
        <w:jc w:val="both"/>
      </w:pPr>
    </w:p>
    <w:p w14:paraId="3C52E92E" w14:textId="44B00463" w:rsidR="00500653" w:rsidRDefault="000D207F">
      <w:pPr>
        <w:spacing w:line="480" w:lineRule="auto"/>
        <w:jc w:val="center"/>
      </w:pPr>
      <w:r>
        <w:rPr>
          <w:noProof/>
        </w:rPr>
        <w:drawing>
          <wp:inline distT="0" distB="0" distL="0" distR="0" wp14:anchorId="52485F3C" wp14:editId="00E14278">
            <wp:extent cx="5842000" cy="4381500"/>
            <wp:effectExtent l="0" t="0" r="0" b="0"/>
            <wp:docPr id="6" name="Picture 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graphical user interfac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858AF" w14:textId="674C6299" w:rsidR="00500653" w:rsidRDefault="00BD3D89">
      <w:pPr>
        <w:spacing w:after="200"/>
        <w:jc w:val="both"/>
      </w:pPr>
      <w:bookmarkStart w:id="10" w:name="OLE_LINK100"/>
      <w:bookmarkStart w:id="11" w:name="OLE_LINK101"/>
      <w:r>
        <w:rPr>
          <w:rFonts w:ascii="Times" w:eastAsia="Times" w:hAnsi="Times" w:cs="Times"/>
          <w:b/>
          <w:bCs/>
        </w:rPr>
        <w:t>Figure S-3</w:t>
      </w:r>
      <w:r>
        <w:rPr>
          <w:rFonts w:ascii="Times" w:eastAsia="Times" w:hAnsi="Times" w:cs="Times"/>
        </w:rPr>
        <w:t xml:space="preserve">. </w:t>
      </w:r>
      <w:bookmarkStart w:id="12" w:name="_Hlk60919483"/>
      <w:r>
        <w:rPr>
          <w:rFonts w:ascii="Times" w:eastAsia="Times" w:hAnsi="Times" w:cs="Times"/>
        </w:rPr>
        <w:t xml:space="preserve">Cumulative distribution frequency </w:t>
      </w:r>
      <w:bookmarkEnd w:id="12"/>
      <w:r>
        <w:rPr>
          <w:rFonts w:ascii="Times" w:eastAsia="Times" w:hAnsi="Times" w:cs="Times"/>
        </w:rPr>
        <w:t>of 10-min averaged CH</w:t>
      </w:r>
      <w:r>
        <w:rPr>
          <w:rFonts w:ascii="Times" w:eastAsia="Times" w:hAnsi="Times" w:cs="Times"/>
          <w:vertAlign w:val="subscript"/>
        </w:rPr>
        <w:t>4</w:t>
      </w:r>
      <w:r>
        <w:rPr>
          <w:rFonts w:ascii="Times" w:eastAsia="Times" w:hAnsi="Times" w:cs="Times"/>
        </w:rPr>
        <w:t xml:space="preserve"> </w:t>
      </w:r>
      <w:r w:rsidR="009D3459">
        <w:rPr>
          <w:rFonts w:ascii="Times" w:eastAsia="Times" w:hAnsi="Times" w:cs="Times"/>
        </w:rPr>
        <w:t>mole fraction</w:t>
      </w:r>
      <w:r>
        <w:rPr>
          <w:rFonts w:ascii="Times" w:eastAsia="Times" w:hAnsi="Times" w:cs="Times"/>
        </w:rPr>
        <w:t xml:space="preserve"> at 1 m above ground for all experiments (E</w:t>
      </w:r>
      <w:r w:rsidR="000D207F">
        <w:rPr>
          <w:rFonts w:ascii="Times" w:eastAsia="Times" w:hAnsi="Times" w:cs="Times"/>
        </w:rPr>
        <w:t>xp</w:t>
      </w:r>
      <w:r>
        <w:rPr>
          <w:rFonts w:ascii="Times" w:eastAsia="Times" w:hAnsi="Times" w:cs="Times"/>
        </w:rPr>
        <w:t>1–4).</w:t>
      </w:r>
    </w:p>
    <w:p w14:paraId="47FF1CA6" w14:textId="2A175FD5" w:rsidR="00500653" w:rsidRDefault="00BD3D89">
      <w:pPr>
        <w:jc w:val="both"/>
      </w:pPr>
      <w:r>
        <w:rPr>
          <w:rFonts w:ascii="Times" w:eastAsia="Times" w:hAnsi="Times" w:cs="Times"/>
        </w:rPr>
        <w:t>Figure S-3 shows the cumulative distribution frequency (CDF) of 10-min averaged CH</w:t>
      </w:r>
      <w:r>
        <w:rPr>
          <w:rFonts w:ascii="Times" w:eastAsia="Times" w:hAnsi="Times" w:cs="Times"/>
          <w:vertAlign w:val="subscript"/>
        </w:rPr>
        <w:t>4</w:t>
      </w:r>
      <w:r>
        <w:rPr>
          <w:rFonts w:ascii="Times" w:eastAsia="Times" w:hAnsi="Times" w:cs="Times"/>
        </w:rPr>
        <w:t xml:space="preserve"> </w:t>
      </w:r>
      <w:r w:rsidR="009D3459">
        <w:rPr>
          <w:rFonts w:ascii="Times" w:eastAsia="Times" w:hAnsi="Times" w:cs="Times"/>
        </w:rPr>
        <w:t>mole fraction</w:t>
      </w:r>
      <w:r>
        <w:rPr>
          <w:rFonts w:ascii="Times" w:eastAsia="Times" w:hAnsi="Times" w:cs="Times"/>
        </w:rPr>
        <w:t xml:space="preserve"> at 1 m above ground for the four experiments, respectively. The CH</w:t>
      </w:r>
      <w:r>
        <w:rPr>
          <w:rFonts w:ascii="Times" w:eastAsia="Times" w:hAnsi="Times" w:cs="Times"/>
          <w:vertAlign w:val="subscript"/>
        </w:rPr>
        <w:t>4</w:t>
      </w:r>
      <w:r>
        <w:rPr>
          <w:rFonts w:ascii="Times" w:eastAsia="Times" w:hAnsi="Times" w:cs="Times"/>
        </w:rPr>
        <w:t xml:space="preserve"> </w:t>
      </w:r>
      <w:r w:rsidR="009D3459">
        <w:rPr>
          <w:rFonts w:ascii="Times" w:eastAsia="Times" w:hAnsi="Times" w:cs="Times"/>
        </w:rPr>
        <w:t>mole fraction</w:t>
      </w:r>
      <w:r>
        <w:rPr>
          <w:rFonts w:ascii="Times" w:eastAsia="Times" w:hAnsi="Times" w:cs="Times"/>
        </w:rPr>
        <w:t xml:space="preserve"> within the lowest 25% quantile was approximately constant, which was used to calculate the local background CH</w:t>
      </w:r>
      <w:r>
        <w:rPr>
          <w:rFonts w:ascii="Times" w:eastAsia="Times" w:hAnsi="Times" w:cs="Times"/>
          <w:vertAlign w:val="subscript"/>
        </w:rPr>
        <w:t>4</w:t>
      </w:r>
      <w:r>
        <w:rPr>
          <w:rFonts w:ascii="Times" w:eastAsia="Times" w:hAnsi="Times" w:cs="Times"/>
        </w:rPr>
        <w:t xml:space="preserve"> </w:t>
      </w:r>
      <w:r w:rsidR="009D3459">
        <w:rPr>
          <w:rFonts w:ascii="Times" w:eastAsia="Times" w:hAnsi="Times" w:cs="Times"/>
        </w:rPr>
        <w:t>mole fraction</w:t>
      </w:r>
      <w:r>
        <w:rPr>
          <w:rFonts w:ascii="Times" w:eastAsia="Times" w:hAnsi="Times" w:cs="Times"/>
        </w:rPr>
        <w:t xml:space="preserve"> for each experiment (E</w:t>
      </w:r>
      <w:r w:rsidR="000D207F">
        <w:rPr>
          <w:rFonts w:ascii="Times" w:eastAsia="Times" w:hAnsi="Times" w:cs="Times"/>
        </w:rPr>
        <w:t>xp</w:t>
      </w:r>
      <w:r>
        <w:rPr>
          <w:rFonts w:ascii="Times" w:eastAsia="Times" w:hAnsi="Times" w:cs="Times"/>
        </w:rPr>
        <w:t xml:space="preserve">1–4) at the experimental site. </w:t>
      </w:r>
    </w:p>
    <w:p w14:paraId="20FAD570" w14:textId="77777777" w:rsidR="00500653" w:rsidRDefault="00500653">
      <w:pPr>
        <w:spacing w:after="200"/>
        <w:jc w:val="both"/>
      </w:pPr>
    </w:p>
    <w:p w14:paraId="51DAE7F4" w14:textId="77777777" w:rsidR="00500653" w:rsidRDefault="00500653">
      <w:pPr>
        <w:spacing w:after="200"/>
        <w:jc w:val="both"/>
      </w:pPr>
    </w:p>
    <w:bookmarkEnd w:id="10"/>
    <w:bookmarkEnd w:id="11"/>
    <w:p w14:paraId="5601534E" w14:textId="21788DF1" w:rsidR="00500653" w:rsidRDefault="00500653">
      <w:pPr>
        <w:spacing w:after="200"/>
        <w:jc w:val="center"/>
      </w:pPr>
    </w:p>
    <w:p w14:paraId="63ABA088" w14:textId="4A3A6C7A" w:rsidR="000D207F" w:rsidRDefault="000D207F" w:rsidP="00DA243B">
      <w:pPr>
        <w:spacing w:after="200"/>
      </w:pPr>
    </w:p>
    <w:p w14:paraId="3E6073D0" w14:textId="392703AC" w:rsidR="000D207F" w:rsidRDefault="00DA243B">
      <w:pPr>
        <w:spacing w:after="200"/>
        <w:jc w:val="center"/>
      </w:pPr>
      <w:r>
        <w:rPr>
          <w:noProof/>
        </w:rPr>
        <w:lastRenderedPageBreak/>
        <w:drawing>
          <wp:inline distT="0" distB="0" distL="0" distR="0" wp14:anchorId="28C4B215" wp14:editId="6481864F">
            <wp:extent cx="5228784" cy="3890513"/>
            <wp:effectExtent l="0" t="0" r="0" b="0"/>
            <wp:docPr id="10" name="Picture 10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scatter char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12" r="4758"/>
                    <a:stretch/>
                  </pic:blipFill>
                  <pic:spPr bwMode="auto">
                    <a:xfrm>
                      <a:off x="0" y="0"/>
                      <a:ext cx="5233696" cy="3894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E5C51C" w14:textId="5403E413" w:rsidR="00500653" w:rsidRPr="001D2DCD" w:rsidRDefault="00BD3D89">
      <w:pPr>
        <w:spacing w:after="200"/>
        <w:jc w:val="both"/>
        <w:rPr>
          <w:color w:val="000000" w:themeColor="text1"/>
        </w:rPr>
      </w:pPr>
      <w:bookmarkStart w:id="13" w:name="OLE_LINK102"/>
      <w:bookmarkStart w:id="14" w:name="OLE_LINK103"/>
      <w:r>
        <w:rPr>
          <w:rFonts w:ascii="Times" w:eastAsia="Times" w:hAnsi="Times" w:cs="Times"/>
          <w:b/>
          <w:bCs/>
        </w:rPr>
        <w:t>Figure S-4</w:t>
      </w:r>
      <w:r>
        <w:rPr>
          <w:rFonts w:ascii="Times" w:eastAsia="Times" w:hAnsi="Times" w:cs="Times"/>
        </w:rPr>
        <w:t xml:space="preserve">. </w:t>
      </w:r>
      <w:r w:rsidRPr="001D2DCD">
        <w:rPr>
          <w:rFonts w:ascii="Times" w:eastAsia="Times" w:hAnsi="Times" w:cs="Times"/>
          <w:color w:val="000000" w:themeColor="text1"/>
        </w:rPr>
        <w:t>The normalized CH</w:t>
      </w:r>
      <w:r w:rsidRPr="001D2DCD">
        <w:rPr>
          <w:rFonts w:ascii="Times" w:eastAsia="Times" w:hAnsi="Times" w:cs="Times"/>
          <w:color w:val="000000" w:themeColor="text1"/>
          <w:vertAlign w:val="subscript"/>
        </w:rPr>
        <w:t>4</w:t>
      </w:r>
      <w:r w:rsidRPr="001D2DCD">
        <w:rPr>
          <w:rFonts w:ascii="Times" w:eastAsia="Times" w:hAnsi="Times" w:cs="Times"/>
          <w:color w:val="000000" w:themeColor="text1"/>
        </w:rPr>
        <w:t xml:space="preserve"> </w:t>
      </w:r>
      <w:r w:rsidR="009D3459" w:rsidRPr="001D2DCD">
        <w:rPr>
          <w:rFonts w:ascii="Times" w:eastAsia="Times" w:hAnsi="Times" w:cs="Times"/>
          <w:color w:val="000000" w:themeColor="text1"/>
        </w:rPr>
        <w:t>mole</w:t>
      </w:r>
      <w:r w:rsidR="004B60E9" w:rsidRPr="001D2DCD">
        <w:rPr>
          <w:rFonts w:ascii="Times" w:eastAsia="Times" w:hAnsi="Times" w:cs="Times"/>
          <w:color w:val="000000" w:themeColor="text1"/>
        </w:rPr>
        <w:t xml:space="preserve"> </w:t>
      </w:r>
      <w:r w:rsidR="009D3459" w:rsidRPr="001D2DCD">
        <w:rPr>
          <w:rFonts w:ascii="Times" w:eastAsia="Times" w:hAnsi="Times" w:cs="Times"/>
          <w:color w:val="000000" w:themeColor="text1"/>
        </w:rPr>
        <w:t>fraction</w:t>
      </w:r>
      <w:r w:rsidRPr="001D2DCD">
        <w:rPr>
          <w:rFonts w:ascii="Times" w:eastAsia="Times" w:hAnsi="Times" w:cs="Times"/>
          <w:color w:val="000000" w:themeColor="text1"/>
        </w:rPr>
        <w:t xml:space="preserve"> ((C</w:t>
      </w:r>
      <w:r w:rsidRPr="001D2DCD">
        <w:rPr>
          <w:rFonts w:ascii="Times" w:eastAsia="Times" w:hAnsi="Times" w:cs="Times"/>
          <w:color w:val="000000" w:themeColor="text1"/>
          <w:vertAlign w:val="subscript"/>
        </w:rPr>
        <w:t>obs</w:t>
      </w:r>
      <w:r w:rsidRPr="001D2DCD">
        <w:rPr>
          <w:rFonts w:ascii="Times" w:eastAsia="Times" w:hAnsi="Times" w:cs="Times"/>
          <w:color w:val="000000" w:themeColor="text1"/>
        </w:rPr>
        <w:t>-</w:t>
      </w:r>
      <w:proofErr w:type="spellStart"/>
      <w:r w:rsidRPr="001D2DCD">
        <w:rPr>
          <w:rFonts w:ascii="Times" w:eastAsia="Times" w:hAnsi="Times" w:cs="Times"/>
          <w:color w:val="000000" w:themeColor="text1"/>
        </w:rPr>
        <w:t>C</w:t>
      </w:r>
      <w:r w:rsidRPr="001D2DCD">
        <w:rPr>
          <w:rFonts w:ascii="Times" w:eastAsia="Times" w:hAnsi="Times" w:cs="Times"/>
          <w:color w:val="000000" w:themeColor="text1"/>
          <w:vertAlign w:val="subscript"/>
        </w:rPr>
        <w:t>b</w:t>
      </w:r>
      <w:proofErr w:type="spellEnd"/>
      <w:r w:rsidRPr="001D2DCD">
        <w:rPr>
          <w:rFonts w:ascii="Times" w:eastAsia="Times" w:hAnsi="Times" w:cs="Times"/>
          <w:color w:val="000000" w:themeColor="text1"/>
        </w:rPr>
        <w:t>)/</w:t>
      </w:r>
      <w:proofErr w:type="spellStart"/>
      <w:r w:rsidRPr="001D2DCD">
        <w:rPr>
          <w:rFonts w:ascii="Times" w:eastAsia="Times" w:hAnsi="Times" w:cs="Times"/>
          <w:color w:val="000000" w:themeColor="text1"/>
        </w:rPr>
        <w:t>Q</w:t>
      </w:r>
      <w:r w:rsidRPr="001D2DCD">
        <w:rPr>
          <w:rFonts w:ascii="Times" w:eastAsia="Times" w:hAnsi="Times" w:cs="Times"/>
          <w:color w:val="000000" w:themeColor="text1"/>
          <w:vertAlign w:val="subscript"/>
        </w:rPr>
        <w:t>ctr</w:t>
      </w:r>
      <w:proofErr w:type="spellEnd"/>
      <w:r w:rsidRPr="001D2DCD">
        <w:rPr>
          <w:rFonts w:ascii="Times" w:eastAsia="Times" w:hAnsi="Times" w:cs="Times"/>
          <w:color w:val="000000" w:themeColor="text1"/>
        </w:rPr>
        <w:t>) and crosswind distance (Y)</w:t>
      </w:r>
      <w:r w:rsidR="001D2DCD" w:rsidRPr="001D2DCD">
        <w:rPr>
          <w:rFonts w:ascii="Times" w:eastAsia="Times" w:hAnsi="Times" w:cs="Times"/>
          <w:color w:val="000000" w:themeColor="text1"/>
        </w:rPr>
        <w:t xml:space="preserve"> in</w:t>
      </w:r>
      <w:r w:rsidRPr="001D2DCD">
        <w:rPr>
          <w:rFonts w:ascii="Times" w:eastAsia="Times" w:hAnsi="Times" w:cs="Times"/>
          <w:color w:val="000000" w:themeColor="text1"/>
        </w:rPr>
        <w:t xml:space="preserve"> </w:t>
      </w:r>
      <w:r w:rsidR="001D2DCD" w:rsidRPr="001D2DCD">
        <w:rPr>
          <w:color w:val="000000" w:themeColor="text1"/>
          <w:shd w:val="clear" w:color="auto" w:fill="FFFFFF"/>
        </w:rPr>
        <w:t xml:space="preserve">the </w:t>
      </w:r>
      <w:proofErr w:type="spellStart"/>
      <w:r w:rsidR="001D2DCD" w:rsidRPr="001D2DCD">
        <w:rPr>
          <w:color w:val="000000" w:themeColor="text1"/>
          <w:shd w:val="clear" w:color="auto" w:fill="FFFFFF"/>
        </w:rPr>
        <w:t>Pasquill</w:t>
      </w:r>
      <w:proofErr w:type="spellEnd"/>
      <w:r w:rsidR="001D2DCD" w:rsidRPr="001D2DCD">
        <w:rPr>
          <w:color w:val="000000" w:themeColor="text1"/>
          <w:shd w:val="clear" w:color="auto" w:fill="FFFFFF"/>
        </w:rPr>
        <w:t>-Gifford (PG) stability class A</w:t>
      </w:r>
      <w:r w:rsidR="00765FD3">
        <w:rPr>
          <w:color w:val="000000" w:themeColor="text1"/>
          <w:shd w:val="clear" w:color="auto" w:fill="FFFFFF"/>
        </w:rPr>
        <w:t xml:space="preserve"> (extremely unstable)</w:t>
      </w:r>
      <w:r w:rsidR="001D2DCD" w:rsidRPr="001D2DCD">
        <w:rPr>
          <w:color w:val="000000" w:themeColor="text1"/>
          <w:shd w:val="clear" w:color="auto" w:fill="FFFFFF"/>
        </w:rPr>
        <w:t xml:space="preserve"> and </w:t>
      </w:r>
      <w:r w:rsidR="001D2DCD" w:rsidRPr="001D2DCD">
        <w:rPr>
          <w:color w:val="000000" w:themeColor="text1"/>
        </w:rPr>
        <w:t>E–F</w:t>
      </w:r>
      <w:r w:rsidR="00765FD3">
        <w:rPr>
          <w:color w:val="000000" w:themeColor="text1"/>
        </w:rPr>
        <w:t xml:space="preserve"> (stable)</w:t>
      </w:r>
      <w:r w:rsidRPr="001D2DCD">
        <w:rPr>
          <w:rFonts w:ascii="Times" w:eastAsia="Times" w:hAnsi="Times" w:cs="Times"/>
          <w:color w:val="000000" w:themeColor="text1"/>
        </w:rPr>
        <w:t xml:space="preserve">, respectively. </w:t>
      </w:r>
      <w:bookmarkStart w:id="15" w:name="OLE_LINK116"/>
      <w:bookmarkStart w:id="16" w:name="OLE_LINK117"/>
      <w:proofErr w:type="spellStart"/>
      <w:r w:rsidRPr="001D2DCD">
        <w:rPr>
          <w:rFonts w:ascii="Times" w:eastAsia="Times" w:hAnsi="Times" w:cs="Times"/>
          <w:color w:val="000000" w:themeColor="text1"/>
        </w:rPr>
        <w:t>C</w:t>
      </w:r>
      <w:r w:rsidRPr="001D2DCD">
        <w:rPr>
          <w:rFonts w:ascii="Times" w:eastAsia="Times" w:hAnsi="Times" w:cs="Times"/>
          <w:color w:val="000000" w:themeColor="text1"/>
          <w:vertAlign w:val="subscript"/>
        </w:rPr>
        <w:t>b</w:t>
      </w:r>
      <w:proofErr w:type="spellEnd"/>
      <w:r w:rsidRPr="001D2DCD">
        <w:rPr>
          <w:rFonts w:ascii="Times" w:eastAsia="Times" w:hAnsi="Times" w:cs="Times"/>
          <w:color w:val="000000" w:themeColor="text1"/>
        </w:rPr>
        <w:t xml:space="preserve"> is the background CH</w:t>
      </w:r>
      <w:r w:rsidRPr="001D2DCD">
        <w:rPr>
          <w:rFonts w:ascii="Times" w:eastAsia="Times" w:hAnsi="Times" w:cs="Times"/>
          <w:color w:val="000000" w:themeColor="text1"/>
          <w:vertAlign w:val="subscript"/>
        </w:rPr>
        <w:t>4</w:t>
      </w:r>
      <w:r w:rsidRPr="001D2DCD">
        <w:rPr>
          <w:rFonts w:ascii="Times" w:eastAsia="Times" w:hAnsi="Times" w:cs="Times"/>
          <w:color w:val="000000" w:themeColor="text1"/>
        </w:rPr>
        <w:t xml:space="preserve"> </w:t>
      </w:r>
      <w:r w:rsidR="009D3459" w:rsidRPr="001D2DCD">
        <w:rPr>
          <w:rFonts w:ascii="Times" w:eastAsia="Times" w:hAnsi="Times" w:cs="Times"/>
          <w:color w:val="000000" w:themeColor="text1"/>
        </w:rPr>
        <w:t>mole fraction</w:t>
      </w:r>
      <w:r w:rsidRPr="001D2DCD">
        <w:rPr>
          <w:rFonts w:ascii="Times" w:eastAsia="Times" w:hAnsi="Times" w:cs="Times"/>
          <w:color w:val="000000" w:themeColor="text1"/>
        </w:rPr>
        <w:t xml:space="preserve"> (ppm), C</w:t>
      </w:r>
      <w:r w:rsidRPr="001D2DCD">
        <w:rPr>
          <w:rFonts w:ascii="Times" w:eastAsia="Times" w:hAnsi="Times" w:cs="Times"/>
          <w:color w:val="000000" w:themeColor="text1"/>
          <w:vertAlign w:val="subscript"/>
        </w:rPr>
        <w:t>obs</w:t>
      </w:r>
      <w:r w:rsidRPr="001D2DCD">
        <w:rPr>
          <w:rFonts w:ascii="Times" w:eastAsia="Times" w:hAnsi="Times" w:cs="Times"/>
          <w:color w:val="000000" w:themeColor="text1"/>
        </w:rPr>
        <w:t xml:space="preserve"> is the measured CH</w:t>
      </w:r>
      <w:r w:rsidRPr="001D2DCD">
        <w:rPr>
          <w:rFonts w:ascii="Times" w:eastAsia="Times" w:hAnsi="Times" w:cs="Times"/>
          <w:color w:val="000000" w:themeColor="text1"/>
          <w:vertAlign w:val="subscript"/>
        </w:rPr>
        <w:t>4</w:t>
      </w:r>
      <w:r w:rsidRPr="001D2DCD">
        <w:rPr>
          <w:rFonts w:ascii="Times" w:eastAsia="Times" w:hAnsi="Times" w:cs="Times"/>
          <w:color w:val="000000" w:themeColor="text1"/>
        </w:rPr>
        <w:t xml:space="preserve"> </w:t>
      </w:r>
      <w:r w:rsidR="009D3459" w:rsidRPr="001D2DCD">
        <w:rPr>
          <w:rFonts w:ascii="Times" w:eastAsia="Times" w:hAnsi="Times" w:cs="Times"/>
          <w:color w:val="000000" w:themeColor="text1"/>
        </w:rPr>
        <w:t>mole fraction</w:t>
      </w:r>
      <w:r w:rsidRPr="001D2DCD">
        <w:rPr>
          <w:rFonts w:ascii="Times" w:eastAsia="Times" w:hAnsi="Times" w:cs="Times"/>
          <w:color w:val="000000" w:themeColor="text1"/>
        </w:rPr>
        <w:t xml:space="preserve"> (ppm), </w:t>
      </w:r>
      <w:proofErr w:type="spellStart"/>
      <w:r w:rsidRPr="001D2DCD">
        <w:rPr>
          <w:rFonts w:ascii="Times" w:eastAsia="Times" w:hAnsi="Times" w:cs="Times"/>
          <w:color w:val="000000" w:themeColor="text1"/>
        </w:rPr>
        <w:t>Q</w:t>
      </w:r>
      <w:r w:rsidRPr="001D2DCD">
        <w:rPr>
          <w:rFonts w:ascii="Times" w:eastAsia="Times" w:hAnsi="Times" w:cs="Times"/>
          <w:color w:val="000000" w:themeColor="text1"/>
          <w:vertAlign w:val="subscript"/>
        </w:rPr>
        <w:t>ctr</w:t>
      </w:r>
      <w:proofErr w:type="spellEnd"/>
      <w:r w:rsidRPr="001D2DCD">
        <w:rPr>
          <w:rFonts w:ascii="Times" w:eastAsia="Times" w:hAnsi="Times" w:cs="Times"/>
          <w:color w:val="000000" w:themeColor="text1"/>
          <w:vertAlign w:val="subscript"/>
        </w:rPr>
        <w:t xml:space="preserve"> </w:t>
      </w:r>
      <w:r w:rsidRPr="001D2DCD">
        <w:rPr>
          <w:rFonts w:ascii="Times" w:eastAsia="Times" w:hAnsi="Times" w:cs="Times"/>
          <w:color w:val="000000" w:themeColor="text1"/>
        </w:rPr>
        <w:t>is the release rate (kg hr</w:t>
      </w:r>
      <w:r w:rsidRPr="001D2DCD">
        <w:rPr>
          <w:rFonts w:ascii="Times" w:eastAsia="Times" w:hAnsi="Times" w:cs="Times"/>
          <w:color w:val="000000" w:themeColor="text1"/>
          <w:vertAlign w:val="superscript"/>
        </w:rPr>
        <w:t>-1</w:t>
      </w:r>
      <w:r w:rsidRPr="001D2DCD">
        <w:rPr>
          <w:rFonts w:ascii="Times" w:eastAsia="Times" w:hAnsi="Times" w:cs="Times"/>
          <w:color w:val="000000" w:themeColor="text1"/>
        </w:rPr>
        <w:t xml:space="preserve">). </w:t>
      </w:r>
    </w:p>
    <w:bookmarkEnd w:id="15"/>
    <w:bookmarkEnd w:id="16"/>
    <w:p w14:paraId="08C77A9F" w14:textId="1044D0EC" w:rsidR="00500653" w:rsidRPr="001D2DCD" w:rsidRDefault="00BD3D89">
      <w:pPr>
        <w:jc w:val="both"/>
        <w:rPr>
          <w:color w:val="000000" w:themeColor="text1"/>
        </w:rPr>
      </w:pPr>
      <w:r w:rsidRPr="001D2DCD">
        <w:rPr>
          <w:rFonts w:ascii="Times" w:eastAsia="Times" w:hAnsi="Times" w:cs="Times"/>
          <w:color w:val="000000" w:themeColor="text1"/>
        </w:rPr>
        <w:t xml:space="preserve">Figure S-4 shows the normalized </w:t>
      </w:r>
      <w:r w:rsidR="009D3459" w:rsidRPr="001D2DCD">
        <w:rPr>
          <w:rFonts w:ascii="Times" w:eastAsia="Times" w:hAnsi="Times" w:cs="Times"/>
          <w:color w:val="000000" w:themeColor="text1"/>
        </w:rPr>
        <w:t>mole fraction</w:t>
      </w:r>
      <w:r w:rsidRPr="001D2DCD">
        <w:rPr>
          <w:rFonts w:ascii="Times" w:eastAsia="Times" w:hAnsi="Times" w:cs="Times"/>
          <w:color w:val="000000" w:themeColor="text1"/>
        </w:rPr>
        <w:t xml:space="preserve"> with the crosswind distance </w:t>
      </w:r>
      <w:r w:rsidR="001D2DCD" w:rsidRPr="001D2DCD">
        <w:rPr>
          <w:rFonts w:ascii="Times" w:eastAsia="Times" w:hAnsi="Times" w:cs="Times"/>
          <w:color w:val="000000" w:themeColor="text1"/>
        </w:rPr>
        <w:t xml:space="preserve">in </w:t>
      </w:r>
      <w:r w:rsidR="001D2DCD" w:rsidRPr="001D2DCD">
        <w:rPr>
          <w:color w:val="000000" w:themeColor="text1"/>
          <w:shd w:val="clear" w:color="auto" w:fill="FFFFFF"/>
        </w:rPr>
        <w:t xml:space="preserve">the </w:t>
      </w:r>
      <w:proofErr w:type="spellStart"/>
      <w:r w:rsidR="001D2DCD" w:rsidRPr="001D2DCD">
        <w:rPr>
          <w:color w:val="000000" w:themeColor="text1"/>
          <w:shd w:val="clear" w:color="auto" w:fill="FFFFFF"/>
        </w:rPr>
        <w:t>Pasquill</w:t>
      </w:r>
      <w:proofErr w:type="spellEnd"/>
      <w:r w:rsidR="001D2DCD" w:rsidRPr="001D2DCD">
        <w:rPr>
          <w:color w:val="000000" w:themeColor="text1"/>
          <w:shd w:val="clear" w:color="auto" w:fill="FFFFFF"/>
        </w:rPr>
        <w:t>-Gifford (PG) stability class A</w:t>
      </w:r>
      <w:r w:rsidR="00765FD3">
        <w:rPr>
          <w:color w:val="000000" w:themeColor="text1"/>
          <w:shd w:val="clear" w:color="auto" w:fill="FFFFFF"/>
        </w:rPr>
        <w:t xml:space="preserve"> (extremely unstable)</w:t>
      </w:r>
      <w:r w:rsidR="00765FD3" w:rsidRPr="001D2DCD">
        <w:rPr>
          <w:color w:val="000000" w:themeColor="text1"/>
          <w:shd w:val="clear" w:color="auto" w:fill="FFFFFF"/>
        </w:rPr>
        <w:t xml:space="preserve"> and</w:t>
      </w:r>
      <w:r w:rsidR="001D2DCD" w:rsidRPr="001D2DCD">
        <w:rPr>
          <w:color w:val="000000" w:themeColor="text1"/>
          <w:shd w:val="clear" w:color="auto" w:fill="FFFFFF"/>
        </w:rPr>
        <w:t xml:space="preserve"> </w:t>
      </w:r>
      <w:r w:rsidR="001D2DCD" w:rsidRPr="001D2DCD">
        <w:rPr>
          <w:color w:val="000000" w:themeColor="text1"/>
        </w:rPr>
        <w:t>E–F</w:t>
      </w:r>
      <w:r w:rsidR="00765FD3">
        <w:rPr>
          <w:color w:val="000000" w:themeColor="text1"/>
        </w:rPr>
        <w:t xml:space="preserve"> (stable)</w:t>
      </w:r>
      <w:r w:rsidR="001D2DCD" w:rsidRPr="001D2DCD">
        <w:rPr>
          <w:rFonts w:ascii="Times" w:eastAsia="Times" w:hAnsi="Times" w:cs="Times"/>
          <w:color w:val="000000" w:themeColor="text1"/>
        </w:rPr>
        <w:t>, respectively</w:t>
      </w:r>
      <w:r w:rsidRPr="001D2DCD">
        <w:rPr>
          <w:rFonts w:ascii="Times" w:eastAsia="Times" w:hAnsi="Times" w:cs="Times"/>
          <w:color w:val="000000" w:themeColor="text1"/>
        </w:rPr>
        <w:t xml:space="preserve">. </w:t>
      </w:r>
      <w:r w:rsidRPr="001D2DCD">
        <w:rPr>
          <w:color w:val="000000" w:themeColor="text1"/>
        </w:rPr>
        <w:t>Two periods of approximately two hours of constant wind direction (June 1</w:t>
      </w:r>
      <w:r w:rsidRPr="001D2DCD">
        <w:rPr>
          <w:color w:val="000000" w:themeColor="text1"/>
          <w:vertAlign w:val="superscript"/>
        </w:rPr>
        <w:t>st</w:t>
      </w:r>
      <w:r w:rsidRPr="001D2DCD">
        <w:rPr>
          <w:color w:val="000000" w:themeColor="text1"/>
        </w:rPr>
        <w:t xml:space="preserve"> 1: 00 PM-3:20 PM, June 5</w:t>
      </w:r>
      <w:r w:rsidRPr="001D2DCD">
        <w:rPr>
          <w:color w:val="000000" w:themeColor="text1"/>
          <w:vertAlign w:val="superscript"/>
        </w:rPr>
        <w:t>th</w:t>
      </w:r>
      <w:r w:rsidRPr="001D2DCD">
        <w:rPr>
          <w:color w:val="000000" w:themeColor="text1"/>
        </w:rPr>
        <w:t xml:space="preserve"> 6: 40 AM-8:00 AM, 202</w:t>
      </w:r>
      <w:r w:rsidR="00C05F0E">
        <w:rPr>
          <w:color w:val="000000" w:themeColor="text1"/>
        </w:rPr>
        <w:t>0</w:t>
      </w:r>
      <w:r w:rsidRPr="001D2DCD">
        <w:rPr>
          <w:color w:val="000000" w:themeColor="text1"/>
        </w:rPr>
        <w:t xml:space="preserve">) were chosen here to illustrate the characteristics of the plume (width and magnitude) under </w:t>
      </w:r>
      <w:r w:rsidR="00D364BB">
        <w:rPr>
          <w:color w:val="000000" w:themeColor="text1"/>
        </w:rPr>
        <w:t xml:space="preserve">extremely </w:t>
      </w:r>
      <w:r w:rsidRPr="001D2DCD">
        <w:rPr>
          <w:color w:val="000000" w:themeColor="text1"/>
        </w:rPr>
        <w:t>unstable</w:t>
      </w:r>
      <w:r w:rsidR="00D364BB">
        <w:rPr>
          <w:color w:val="000000" w:themeColor="text1"/>
        </w:rPr>
        <w:t xml:space="preserve">, </w:t>
      </w:r>
      <w:r w:rsidRPr="001D2DCD">
        <w:rPr>
          <w:color w:val="000000" w:themeColor="text1"/>
        </w:rPr>
        <w:t>and stable</w:t>
      </w:r>
      <w:r w:rsidR="00634754">
        <w:rPr>
          <w:color w:val="000000" w:themeColor="text1"/>
        </w:rPr>
        <w:t xml:space="preserve"> </w:t>
      </w:r>
      <w:r w:rsidRPr="001D2DCD">
        <w:rPr>
          <w:color w:val="000000" w:themeColor="text1"/>
        </w:rPr>
        <w:t>conditions. The data time interval was 1 min. We first calculated the average CH</w:t>
      </w:r>
      <w:r w:rsidRPr="001D2DCD">
        <w:rPr>
          <w:color w:val="000000" w:themeColor="text1"/>
          <w:vertAlign w:val="subscript"/>
        </w:rPr>
        <w:t>4</w:t>
      </w:r>
      <w:r w:rsidRPr="001D2DCD">
        <w:rPr>
          <w:color w:val="000000" w:themeColor="text1"/>
        </w:rPr>
        <w:t xml:space="preserve"> </w:t>
      </w:r>
      <w:r w:rsidR="009D3459" w:rsidRPr="001D2DCD">
        <w:rPr>
          <w:color w:val="000000" w:themeColor="text1"/>
        </w:rPr>
        <w:t>mole fraction</w:t>
      </w:r>
      <w:r w:rsidRPr="001D2DCD">
        <w:rPr>
          <w:color w:val="000000" w:themeColor="text1"/>
        </w:rPr>
        <w:t xml:space="preserve"> binned by </w:t>
      </w:r>
      <w:r w:rsidR="006B1849" w:rsidRPr="001D2DCD">
        <w:rPr>
          <w:color w:val="000000" w:themeColor="text1"/>
        </w:rPr>
        <w:t>four-degree</w:t>
      </w:r>
      <w:r w:rsidRPr="001D2DCD">
        <w:rPr>
          <w:color w:val="000000" w:themeColor="text1"/>
        </w:rPr>
        <w:t xml:space="preserve"> interval of wind direction for each period. Then, the crosswind distance Y (Foster-Wittig et al., 2015</w:t>
      </w:r>
      <w:r w:rsidR="006B1849" w:rsidRPr="001D2DCD">
        <w:rPr>
          <w:color w:val="000000" w:themeColor="text1"/>
        </w:rPr>
        <w:t>) was</w:t>
      </w:r>
      <w:r w:rsidRPr="001D2DCD">
        <w:rPr>
          <w:color w:val="000000" w:themeColor="text1"/>
        </w:rPr>
        <w:t xml:space="preserve"> calculated by</w:t>
      </w:r>
    </w:p>
    <w:p w14:paraId="617F3311" w14:textId="3B89018A" w:rsidR="006B1849" w:rsidRPr="001D2DCD" w:rsidRDefault="006B1849" w:rsidP="006B1849">
      <w:pPr>
        <w:pStyle w:val="NoSpacing"/>
        <w:ind w:firstLine="288"/>
        <w:jc w:val="both"/>
        <w:rPr>
          <w:color w:val="000000" w:themeColor="text1"/>
        </w:rPr>
      </w:pPr>
      <m:oMathPara>
        <m:oMath>
          <m:r>
            <w:rPr>
              <w:rFonts w:ascii="Cambria Math" w:hAnsi="Cambria Math"/>
              <w:color w:val="000000" w:themeColor="text1"/>
            </w:rPr>
            <m:t>Y=s</m:t>
          </m:r>
          <m:r>
            <m:rPr>
              <m:sty m:val="p"/>
            </m:rPr>
            <w:rPr>
              <w:rFonts w:ascii="Cambria Math" w:hAnsi="Cambria Math"/>
              <w:color w:val="000000" w:themeColor="text1"/>
            </w:rPr>
            <m:t>⋅</m:t>
          </m:r>
          <m:r>
            <w:rPr>
              <w:rFonts w:ascii="Cambria Math" w:hAnsi="Cambria Math"/>
              <w:color w:val="000000" w:themeColor="text1"/>
            </w:rPr>
            <m:t>sin δθ</m:t>
          </m:r>
        </m:oMath>
      </m:oMathPara>
    </w:p>
    <w:p w14:paraId="748BDF29" w14:textId="4856FE76" w:rsidR="006B1849" w:rsidRPr="001D2DCD" w:rsidRDefault="006B1849" w:rsidP="006B1849">
      <w:pPr>
        <w:pStyle w:val="NoSpacing"/>
        <w:jc w:val="both"/>
        <w:rPr>
          <w:iCs/>
          <w:color w:val="000000" w:themeColor="text1"/>
        </w:rPr>
      </w:pPr>
      <w:r w:rsidRPr="001D2DCD">
        <w:rPr>
          <w:iCs/>
          <w:color w:val="000000" w:themeColor="text1"/>
        </w:rPr>
        <w:t xml:space="preserve">where s is the measured distance from the leak center to the downwind measurement location, </w:t>
      </w:r>
      <m:oMath>
        <m:r>
          <w:rPr>
            <w:rFonts w:ascii="Cambria Math" w:hAnsi="Cambria Math"/>
            <w:color w:val="000000" w:themeColor="text1"/>
          </w:rPr>
          <m:t>δθ</m:t>
        </m:r>
      </m:oMath>
      <w:r w:rsidRPr="001D2DCD">
        <w:rPr>
          <w:iCs/>
          <w:color w:val="000000" w:themeColor="text1"/>
        </w:rPr>
        <w:t xml:space="preserve"> is the wind direction difference between the wind direction at the actual measurement time (</w:t>
      </w:r>
      <m:oMath>
        <m:sSub>
          <m:sSubPr>
            <m:ctrlPr>
              <w:rPr>
                <w:rFonts w:ascii="Cambria Math" w:hAnsi="Cambria Math"/>
                <w:i/>
                <w:iCs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θ</m:t>
            </m:r>
            <m:ctrlPr>
              <w:rPr>
                <w:rFonts w:ascii="Cambria Math" w:hAnsi="Cambria Math"/>
                <w:iCs/>
                <w:color w:val="000000" w:themeColor="text1"/>
              </w:rPr>
            </m:ctrlPr>
          </m:e>
          <m:sub>
            <m:r>
              <w:rPr>
                <w:rFonts w:ascii="Cambria Math" w:hAnsi="Cambria Math"/>
                <w:color w:val="000000" w:themeColor="text1"/>
              </w:rPr>
              <m:t>m</m:t>
            </m:r>
          </m:sub>
        </m:sSub>
      </m:oMath>
      <w:r w:rsidRPr="001D2DCD">
        <w:rPr>
          <w:iCs/>
          <w:color w:val="000000" w:themeColor="text1"/>
        </w:rPr>
        <w:t>) and the wind direction at the plume centerline (</w:t>
      </w:r>
      <m:oMath>
        <m:sSub>
          <m:sSubPr>
            <m:ctrlPr>
              <w:rPr>
                <w:rFonts w:ascii="Cambria Math" w:hAnsi="Cambria Math"/>
                <w:i/>
                <w:iCs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θ</m:t>
            </m:r>
            <m:ctrlPr>
              <w:rPr>
                <w:rFonts w:ascii="Cambria Math" w:hAnsi="Cambria Math"/>
                <w:iCs/>
                <w:color w:val="000000" w:themeColor="text1"/>
              </w:rPr>
            </m:ctrlPr>
          </m:e>
          <m:sub>
            <m:r>
              <w:rPr>
                <w:rFonts w:ascii="Cambria Math" w:hAnsi="Cambria Math"/>
                <w:color w:val="000000" w:themeColor="text1"/>
              </w:rPr>
              <m:t>c</m:t>
            </m:r>
          </m:sub>
        </m:sSub>
      </m:oMath>
      <w:r w:rsidRPr="001D2DCD">
        <w:rPr>
          <w:iCs/>
          <w:color w:val="000000" w:themeColor="text1"/>
        </w:rPr>
        <w:t xml:space="preserve">). The effective downwind region is within </w:t>
      </w:r>
      <m:oMath>
        <m:r>
          <m:rPr>
            <m:sty m:val="p"/>
          </m:rPr>
          <w:rPr>
            <w:rFonts w:ascii="Cambria Math" w:hAnsi="Cambria Math"/>
            <w:color w:val="000000" w:themeColor="text1"/>
          </w:rPr>
          <m:t>±</m:t>
        </m:r>
        <m:sSup>
          <m:sSupPr>
            <m:ctrlPr>
              <w:rPr>
                <w:rFonts w:ascii="Cambria Math" w:hAnsi="Cambria Math"/>
                <w:i/>
                <w:iCs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90</m:t>
            </m:r>
            <m:ctrlPr>
              <w:rPr>
                <w:rFonts w:ascii="Cambria Math" w:hAnsi="Cambria Math"/>
                <w:iCs/>
                <w:color w:val="000000" w:themeColor="text1"/>
              </w:rPr>
            </m:ctrlPr>
          </m:e>
          <m:sup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∘</m:t>
            </m:r>
          </m:sup>
        </m:sSup>
      </m:oMath>
      <w:r w:rsidRPr="001D2DCD">
        <w:rPr>
          <w:iCs/>
          <w:color w:val="000000" w:themeColor="text1"/>
        </w:rPr>
        <w:t xml:space="preserve">of </w:t>
      </w:r>
      <m:oMath>
        <m:sSub>
          <m:sSubPr>
            <m:ctrlPr>
              <w:rPr>
                <w:rFonts w:ascii="Cambria Math" w:hAnsi="Cambria Math"/>
                <w:i/>
                <w:iCs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θ</m:t>
            </m:r>
            <m:ctrlPr>
              <w:rPr>
                <w:rFonts w:ascii="Cambria Math" w:hAnsi="Cambria Math"/>
                <w:iCs/>
                <w:color w:val="000000" w:themeColor="text1"/>
              </w:rPr>
            </m:ctrlPr>
          </m:e>
          <m:sub>
            <m:r>
              <w:rPr>
                <w:rFonts w:ascii="Cambria Math" w:hAnsi="Cambria Math"/>
                <w:color w:val="000000" w:themeColor="text1"/>
              </w:rPr>
              <m:t>c</m:t>
            </m:r>
          </m:sub>
        </m:sSub>
      </m:oMath>
      <w:r w:rsidRPr="001D2DCD">
        <w:rPr>
          <w:iCs/>
          <w:color w:val="000000" w:themeColor="text1"/>
        </w:rPr>
        <w:t xml:space="preserve"> (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iCs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δθ</m:t>
            </m:r>
            <m:ctrlPr>
              <w:rPr>
                <w:rFonts w:ascii="Cambria Math" w:hAnsi="Cambria Math"/>
                <w:iCs/>
                <w:color w:val="000000" w:themeColor="text1"/>
              </w:rPr>
            </m:ctrlPr>
          </m:e>
        </m:d>
        <m:r>
          <m:rPr>
            <m:sty m:val="p"/>
          </m:rPr>
          <w:rPr>
            <w:rFonts w:ascii="Cambria Math" w:hAnsi="Cambria Math"/>
            <w:color w:val="000000" w:themeColor="text1"/>
          </w:rPr>
          <m:t>≤</m:t>
        </m:r>
        <m:sSup>
          <m:sSupPr>
            <m:ctrlPr>
              <w:rPr>
                <w:rFonts w:ascii="Cambria Math" w:hAnsi="Cambria Math"/>
                <w:iCs/>
                <w:color w:val="000000" w:themeColor="text1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90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∘</m:t>
            </m:r>
          </m:sup>
        </m:sSup>
      </m:oMath>
      <w:r w:rsidRPr="001D2DCD">
        <w:rPr>
          <w:iCs/>
          <w:color w:val="000000" w:themeColor="text1"/>
        </w:rPr>
        <w:t>).</w:t>
      </w:r>
    </w:p>
    <w:p w14:paraId="4C6CC8B6" w14:textId="77777777" w:rsidR="00C41211" w:rsidRPr="001D2DCD" w:rsidRDefault="00C41211" w:rsidP="006B1849">
      <w:pPr>
        <w:pStyle w:val="NoSpacing"/>
        <w:jc w:val="both"/>
        <w:rPr>
          <w:iCs/>
          <w:color w:val="000000" w:themeColor="text1"/>
        </w:rPr>
      </w:pPr>
    </w:p>
    <w:p w14:paraId="41268EBA" w14:textId="311716D9" w:rsidR="00500653" w:rsidRDefault="00BD3D89" w:rsidP="004908E5">
      <w:pPr>
        <w:jc w:val="both"/>
        <w:rPr>
          <w:color w:val="000000" w:themeColor="text1"/>
        </w:rPr>
      </w:pPr>
      <w:r w:rsidRPr="001D2DCD">
        <w:rPr>
          <w:color w:val="000000" w:themeColor="text1"/>
        </w:rPr>
        <w:t xml:space="preserve">The results showed a narrow plume with a </w:t>
      </w:r>
      <w:r w:rsidR="00454584" w:rsidRPr="001D2DCD">
        <w:rPr>
          <w:color w:val="000000" w:themeColor="text1"/>
        </w:rPr>
        <w:t>larger</w:t>
      </w:r>
      <w:r w:rsidRPr="001D2DCD">
        <w:rPr>
          <w:color w:val="000000" w:themeColor="text1"/>
        </w:rPr>
        <w:t xml:space="preserve"> </w:t>
      </w:r>
      <w:r w:rsidR="00454584" w:rsidRPr="001D2DCD">
        <w:rPr>
          <w:color w:val="000000" w:themeColor="text1"/>
        </w:rPr>
        <w:t>maximum</w:t>
      </w:r>
      <w:r w:rsidR="001D2DCD" w:rsidRPr="001D2DCD">
        <w:rPr>
          <w:color w:val="000000" w:themeColor="text1"/>
        </w:rPr>
        <w:t xml:space="preserve"> of normalized</w:t>
      </w:r>
      <w:r w:rsidR="00454584" w:rsidRPr="001D2DCD">
        <w:rPr>
          <w:color w:val="000000" w:themeColor="text1"/>
        </w:rPr>
        <w:t> CH</w:t>
      </w:r>
      <w:r w:rsidR="00454584" w:rsidRPr="001D2DCD">
        <w:rPr>
          <w:color w:val="000000" w:themeColor="text1"/>
          <w:vertAlign w:val="subscript"/>
        </w:rPr>
        <w:t>4</w:t>
      </w:r>
      <w:r w:rsidR="00454584" w:rsidRPr="001D2DCD">
        <w:rPr>
          <w:color w:val="000000" w:themeColor="text1"/>
        </w:rPr>
        <w:t xml:space="preserve"> </w:t>
      </w:r>
      <w:r w:rsidR="009D3459" w:rsidRPr="001D2DCD">
        <w:rPr>
          <w:color w:val="000000" w:themeColor="text1"/>
        </w:rPr>
        <w:t>mole fraction</w:t>
      </w:r>
      <w:r w:rsidRPr="001D2DCD">
        <w:rPr>
          <w:color w:val="000000" w:themeColor="text1"/>
        </w:rPr>
        <w:t xml:space="preserve"> </w:t>
      </w:r>
      <w:r w:rsidR="001D2DCD" w:rsidRPr="001D2DCD">
        <w:rPr>
          <w:color w:val="000000" w:themeColor="text1"/>
        </w:rPr>
        <w:t xml:space="preserve">in PG stability class </w:t>
      </w:r>
      <w:r w:rsidR="00A73D43" w:rsidRPr="001D2DCD">
        <w:rPr>
          <w:color w:val="000000" w:themeColor="text1"/>
        </w:rPr>
        <w:t>E–F</w:t>
      </w:r>
      <w:r w:rsidR="00634754">
        <w:rPr>
          <w:color w:val="000000" w:themeColor="text1"/>
        </w:rPr>
        <w:t xml:space="preserve"> (stable)</w:t>
      </w:r>
      <w:r w:rsidR="001D2DCD" w:rsidRPr="001D2DCD">
        <w:rPr>
          <w:color w:val="000000" w:themeColor="text1"/>
        </w:rPr>
        <w:t xml:space="preserve"> </w:t>
      </w:r>
      <w:r w:rsidRPr="001D2DCD">
        <w:rPr>
          <w:color w:val="000000" w:themeColor="text1"/>
        </w:rPr>
        <w:t xml:space="preserve">but a broader one with a lower </w:t>
      </w:r>
      <w:r w:rsidR="00454584" w:rsidRPr="001D2DCD">
        <w:rPr>
          <w:color w:val="000000" w:themeColor="text1"/>
        </w:rPr>
        <w:t xml:space="preserve">maximum </w:t>
      </w:r>
      <w:r w:rsidR="001D2DCD" w:rsidRPr="001D2DCD">
        <w:rPr>
          <w:color w:val="000000" w:themeColor="text1"/>
        </w:rPr>
        <w:t xml:space="preserve">of normalized </w:t>
      </w:r>
      <w:r w:rsidR="00454584" w:rsidRPr="001D2DCD">
        <w:rPr>
          <w:color w:val="000000" w:themeColor="text1"/>
        </w:rPr>
        <w:t>CH</w:t>
      </w:r>
      <w:r w:rsidR="00454584" w:rsidRPr="001D2DCD">
        <w:rPr>
          <w:color w:val="000000" w:themeColor="text1"/>
          <w:vertAlign w:val="subscript"/>
        </w:rPr>
        <w:t>4</w:t>
      </w:r>
      <w:r w:rsidR="00454584" w:rsidRPr="001D2DCD">
        <w:rPr>
          <w:color w:val="000000" w:themeColor="text1"/>
        </w:rPr>
        <w:t xml:space="preserve"> </w:t>
      </w:r>
      <w:r w:rsidR="009D3459" w:rsidRPr="001D2DCD">
        <w:rPr>
          <w:color w:val="000000" w:themeColor="text1"/>
        </w:rPr>
        <w:t>mole fraction</w:t>
      </w:r>
      <w:r w:rsidR="00DA243B">
        <w:rPr>
          <w:color w:val="000000" w:themeColor="text1"/>
        </w:rPr>
        <w:t xml:space="preserve"> in </w:t>
      </w:r>
      <w:r w:rsidR="001D2DCD" w:rsidRPr="001D2DCD">
        <w:rPr>
          <w:color w:val="000000" w:themeColor="text1"/>
        </w:rPr>
        <w:t xml:space="preserve">PG stability class </w:t>
      </w:r>
      <w:r w:rsidR="00A73D43">
        <w:rPr>
          <w:color w:val="000000" w:themeColor="text1"/>
        </w:rPr>
        <w:t>A</w:t>
      </w:r>
      <w:r w:rsidR="00634754">
        <w:rPr>
          <w:color w:val="000000" w:themeColor="text1"/>
        </w:rPr>
        <w:t xml:space="preserve"> (very unstable)</w:t>
      </w:r>
      <w:r w:rsidRPr="001D2DCD">
        <w:rPr>
          <w:color w:val="000000" w:themeColor="text1"/>
        </w:rPr>
        <w:t xml:space="preserve">. The maximum </w:t>
      </w:r>
      <w:r w:rsidR="00454584" w:rsidRPr="001D2DCD">
        <w:rPr>
          <w:color w:val="000000" w:themeColor="text1"/>
        </w:rPr>
        <w:t>CH</w:t>
      </w:r>
      <w:r w:rsidR="00454584" w:rsidRPr="001D2DCD">
        <w:rPr>
          <w:color w:val="000000" w:themeColor="text1"/>
          <w:vertAlign w:val="subscript"/>
        </w:rPr>
        <w:t xml:space="preserve">4 </w:t>
      </w:r>
      <w:r w:rsidR="009D3459" w:rsidRPr="001D2DCD">
        <w:rPr>
          <w:color w:val="000000" w:themeColor="text1"/>
        </w:rPr>
        <w:t>mole fraction</w:t>
      </w:r>
      <w:r w:rsidRPr="001D2DCD">
        <w:rPr>
          <w:color w:val="000000" w:themeColor="text1"/>
        </w:rPr>
        <w:t xml:space="preserve"> was about 65 s m</w:t>
      </w:r>
      <w:r w:rsidRPr="001D2DCD">
        <w:rPr>
          <w:color w:val="000000" w:themeColor="text1"/>
          <w:vertAlign w:val="superscript"/>
        </w:rPr>
        <w:t>-3</w:t>
      </w:r>
      <w:r w:rsidRPr="001D2DCD">
        <w:rPr>
          <w:color w:val="000000" w:themeColor="text1"/>
        </w:rPr>
        <w:t>, and the plume width was 12 m</w:t>
      </w:r>
      <w:r w:rsidR="00DA243B">
        <w:rPr>
          <w:color w:val="000000" w:themeColor="text1"/>
        </w:rPr>
        <w:t xml:space="preserve"> </w:t>
      </w:r>
      <w:r w:rsidR="00DA243B" w:rsidRPr="001D2DCD">
        <w:rPr>
          <w:color w:val="000000" w:themeColor="text1"/>
        </w:rPr>
        <w:t>PG stability class</w:t>
      </w:r>
      <w:r w:rsidR="00DA243B">
        <w:rPr>
          <w:color w:val="000000" w:themeColor="text1"/>
        </w:rPr>
        <w:t xml:space="preserve"> </w:t>
      </w:r>
      <w:r w:rsidR="00A73D43" w:rsidRPr="001D2DCD">
        <w:rPr>
          <w:color w:val="000000" w:themeColor="text1"/>
        </w:rPr>
        <w:t>E–F</w:t>
      </w:r>
      <w:r w:rsidRPr="001D2DCD">
        <w:rPr>
          <w:color w:val="000000" w:themeColor="text1"/>
        </w:rPr>
        <w:t>. However, it was about 27 s m</w:t>
      </w:r>
      <w:r w:rsidRPr="001D2DCD">
        <w:rPr>
          <w:color w:val="000000" w:themeColor="text1"/>
          <w:vertAlign w:val="superscript"/>
        </w:rPr>
        <w:t>-3</w:t>
      </w:r>
      <w:r w:rsidRPr="001D2DCD">
        <w:rPr>
          <w:color w:val="000000" w:themeColor="text1"/>
        </w:rPr>
        <w:t xml:space="preserve"> and 16 m wide in unstable conditions</w:t>
      </w:r>
      <w:r w:rsidR="00DA243B">
        <w:rPr>
          <w:color w:val="000000" w:themeColor="text1"/>
        </w:rPr>
        <w:t xml:space="preserve"> in </w:t>
      </w:r>
      <w:r w:rsidR="00DA243B" w:rsidRPr="001D2DCD">
        <w:rPr>
          <w:color w:val="000000" w:themeColor="text1"/>
        </w:rPr>
        <w:t xml:space="preserve">PG stability class </w:t>
      </w:r>
      <w:r w:rsidR="00A73D43">
        <w:rPr>
          <w:color w:val="000000" w:themeColor="text1"/>
        </w:rPr>
        <w:t>A</w:t>
      </w:r>
      <w:r w:rsidRPr="001D2DCD">
        <w:rPr>
          <w:color w:val="000000" w:themeColor="text1"/>
        </w:rPr>
        <w:t xml:space="preserve">. </w:t>
      </w:r>
      <w:bookmarkEnd w:id="13"/>
      <w:bookmarkEnd w:id="14"/>
    </w:p>
    <w:p w14:paraId="3FDA77C5" w14:textId="3B318E7E" w:rsidR="001D2DCD" w:rsidRDefault="001D2DCD" w:rsidP="004908E5">
      <w:pPr>
        <w:jc w:val="both"/>
        <w:rPr>
          <w:color w:val="000000" w:themeColor="text1"/>
        </w:rPr>
      </w:pPr>
    </w:p>
    <w:p w14:paraId="7F3E46A4" w14:textId="77777777" w:rsidR="00500653" w:rsidRDefault="00BD3D89">
      <w:pPr>
        <w:spacing w:line="480" w:lineRule="auto"/>
        <w:jc w:val="both"/>
      </w:pPr>
      <w:r>
        <w:rPr>
          <w:b/>
          <w:bCs/>
        </w:rPr>
        <w:t>References</w:t>
      </w:r>
    </w:p>
    <w:p w14:paraId="1328EFF3" w14:textId="77777777" w:rsidR="00500653" w:rsidRDefault="00BD3D89">
      <w:pPr>
        <w:widowControl w:val="0"/>
        <w:jc w:val="both"/>
      </w:pPr>
      <w:r>
        <w:rPr>
          <w:b/>
          <w:bCs/>
        </w:rPr>
        <w:t xml:space="preserve">Foster-Wittig, TA, </w:t>
      </w:r>
      <w:proofErr w:type="spellStart"/>
      <w:r>
        <w:rPr>
          <w:b/>
          <w:bCs/>
        </w:rPr>
        <w:t>Thoma</w:t>
      </w:r>
      <w:proofErr w:type="spellEnd"/>
      <w:r>
        <w:rPr>
          <w:b/>
          <w:bCs/>
        </w:rPr>
        <w:t>, ED, Albertson, JD</w:t>
      </w:r>
      <w:r>
        <w:t xml:space="preserve">. 2015. Estimation of point source fugitive emission rates from a single sensor time series: A </w:t>
      </w:r>
      <w:proofErr w:type="gramStart"/>
      <w:r>
        <w:t>conditionally-sampled</w:t>
      </w:r>
      <w:proofErr w:type="gramEnd"/>
      <w:r>
        <w:t xml:space="preserve"> Gaussian plume reconstruction. </w:t>
      </w:r>
      <w:r>
        <w:rPr>
          <w:i/>
          <w:iCs/>
        </w:rPr>
        <w:t>Atmos Environ</w:t>
      </w:r>
      <w:r>
        <w:t xml:space="preserve"> </w:t>
      </w:r>
      <w:r>
        <w:rPr>
          <w:b/>
          <w:bCs/>
        </w:rPr>
        <w:t>115</w:t>
      </w:r>
      <w:r>
        <w:t>: 101–109. Elsevier Ltd. DOI: https://doi.org/ 10.1016/j.atmosenv.2015.05.042</w:t>
      </w:r>
    </w:p>
    <w:p w14:paraId="248A062F" w14:textId="77777777" w:rsidR="00500653" w:rsidRDefault="00BD3D89">
      <w:pPr>
        <w:spacing w:after="200"/>
        <w:jc w:val="both"/>
      </w:pPr>
      <w:r>
        <w:t> </w:t>
      </w:r>
    </w:p>
    <w:sectPr w:rsidR="00500653">
      <w:footerReference w:type="even" r:id="rId12"/>
      <w:footerReference w:type="default" r:id="rId13"/>
      <w:pgSz w:w="12240" w:h="15840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E08E5D" w14:textId="77777777" w:rsidR="003E3D92" w:rsidRDefault="003E3D92">
      <w:r>
        <w:separator/>
      </w:r>
    </w:p>
  </w:endnote>
  <w:endnote w:type="continuationSeparator" w:id="0">
    <w:p w14:paraId="50E0CE85" w14:textId="77777777" w:rsidR="003E3D92" w:rsidRDefault="003E3D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442121867"/>
      <w:docPartObj>
        <w:docPartGallery w:val="Page Numbers (Bottom of Page)"/>
        <w:docPartUnique/>
      </w:docPartObj>
    </w:sdtPr>
    <w:sdtContent>
      <w:p w14:paraId="52ED6B0D" w14:textId="5C4C384F" w:rsidR="001711CC" w:rsidRDefault="001711CC" w:rsidP="00F066E0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8A667EA" w14:textId="77777777" w:rsidR="001711CC" w:rsidRDefault="001711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878322952"/>
      <w:docPartObj>
        <w:docPartGallery w:val="Page Numbers (Bottom of Page)"/>
        <w:docPartUnique/>
      </w:docPartObj>
    </w:sdtPr>
    <w:sdtContent>
      <w:p w14:paraId="555C21FA" w14:textId="6850DC98" w:rsidR="001711CC" w:rsidRDefault="001711CC" w:rsidP="00F066E0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62AA5324" w14:textId="77777777" w:rsidR="00500653" w:rsidRDefault="00500653">
    <w:pPr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33D6EB" w14:textId="77777777" w:rsidR="003E3D92" w:rsidRDefault="003E3D92">
      <w:r>
        <w:separator/>
      </w:r>
    </w:p>
  </w:footnote>
  <w:footnote w:type="continuationSeparator" w:id="0">
    <w:p w14:paraId="3C040DCE" w14:textId="77777777" w:rsidR="003E3D92" w:rsidRDefault="003E3D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0653"/>
    <w:rsid w:val="00003621"/>
    <w:rsid w:val="000D207F"/>
    <w:rsid w:val="00150067"/>
    <w:rsid w:val="001711CC"/>
    <w:rsid w:val="001D2DCD"/>
    <w:rsid w:val="002067CF"/>
    <w:rsid w:val="00311A50"/>
    <w:rsid w:val="00351071"/>
    <w:rsid w:val="00397FEE"/>
    <w:rsid w:val="003E3D92"/>
    <w:rsid w:val="00450C73"/>
    <w:rsid w:val="00454584"/>
    <w:rsid w:val="0045676C"/>
    <w:rsid w:val="00483AE0"/>
    <w:rsid w:val="004908E5"/>
    <w:rsid w:val="004B60E9"/>
    <w:rsid w:val="00500653"/>
    <w:rsid w:val="005504D5"/>
    <w:rsid w:val="00573517"/>
    <w:rsid w:val="005E5111"/>
    <w:rsid w:val="00634754"/>
    <w:rsid w:val="006B1849"/>
    <w:rsid w:val="007241CE"/>
    <w:rsid w:val="00765FD3"/>
    <w:rsid w:val="008535BA"/>
    <w:rsid w:val="00871072"/>
    <w:rsid w:val="00887DC4"/>
    <w:rsid w:val="008E4A16"/>
    <w:rsid w:val="009D3459"/>
    <w:rsid w:val="009F2285"/>
    <w:rsid w:val="00A73D43"/>
    <w:rsid w:val="00A85241"/>
    <w:rsid w:val="00AD1D1B"/>
    <w:rsid w:val="00B10F19"/>
    <w:rsid w:val="00BB61AD"/>
    <w:rsid w:val="00BD3D89"/>
    <w:rsid w:val="00C05F0E"/>
    <w:rsid w:val="00C20864"/>
    <w:rsid w:val="00C26443"/>
    <w:rsid w:val="00C41211"/>
    <w:rsid w:val="00C65F59"/>
    <w:rsid w:val="00D3319E"/>
    <w:rsid w:val="00D364BB"/>
    <w:rsid w:val="00D56513"/>
    <w:rsid w:val="00D65F76"/>
    <w:rsid w:val="00D77324"/>
    <w:rsid w:val="00DA243B"/>
    <w:rsid w:val="00EE6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A26BEA0"/>
  <w15:docId w15:val="{999F6BB1-16C9-AF41-AF56-DB4744F5C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1072"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laceholderText1">
    <w:name w:val="Placeholder Text1"/>
    <w:basedOn w:val="DefaultParagraphFont"/>
    <w:uiPriority w:val="99"/>
    <w:semiHidden/>
    <w:rPr>
      <w:color w:val="808080"/>
    </w:rPr>
  </w:style>
  <w:style w:type="character" w:styleId="CommentReference">
    <w:name w:val="annotation reference"/>
    <w:basedOn w:val="DefaultParagraphFont"/>
    <w:rsid w:val="00805B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paragraph" w:styleId="NoSpacing">
    <w:name w:val="No Spacing"/>
    <w:uiPriority w:val="1"/>
    <w:qFormat/>
    <w:rsid w:val="006B1849"/>
    <w:rPr>
      <w:rFonts w:eastAsia="SimSu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711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11CC"/>
    <w:rPr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1711CC"/>
  </w:style>
  <w:style w:type="paragraph" w:styleId="Revision">
    <w:name w:val="Revision"/>
    <w:hidden/>
    <w:uiPriority w:val="99"/>
    <w:semiHidden/>
    <w:rsid w:val="009D345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kathleen.smits@uta.edu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9F74FBA-0984-8447-91EE-5824B7909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6</Pages>
  <Words>1050</Words>
  <Characters>5991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Tian, Shanru</cp:lastModifiedBy>
  <cp:revision>40</cp:revision>
  <dcterms:created xsi:type="dcterms:W3CDTF">2022-05-06T03:58:00Z</dcterms:created>
  <dcterms:modified xsi:type="dcterms:W3CDTF">2022-07-05T22:39:00Z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http://www.zotero.org/styles/chicago-fullnote-bibliography</vt:lpwstr>
  </property>
  <property fmtid="{D5CDD505-2E9C-101B-9397-08002B2CF9AE}" pid="11" name="Mendeley Recent Style Name 4_1">
    <vt:lpwstr>Chicago Manual of Style 17th edition (full note)</vt:lpwstr>
  </property>
  <property fmtid="{D5CDD505-2E9C-101B-9397-08002B2CF9AE}" pid="12" name="Mendeley Recent Style Id 5_1">
    <vt:lpwstr>http://csl.mendeley.com/styles/496082561/elementa-May022022</vt:lpwstr>
  </property>
  <property fmtid="{D5CDD505-2E9C-101B-9397-08002B2CF9AE}" pid="13" name="Mendeley Recent Style Name 5_1">
    <vt:lpwstr>Elementa - SHANRU TIAN</vt:lpwstr>
  </property>
  <property fmtid="{D5CDD505-2E9C-101B-9397-08002B2CF9AE}" pid="14" name="Mendeley Recent Style Id 6_1">
    <vt:lpwstr>https://csl.mendeley.com/styles/496082561/elementa</vt:lpwstr>
  </property>
  <property fmtid="{D5CDD505-2E9C-101B-9397-08002B2CF9AE}" pid="15" name="Mendeley Recent Style Name 6_1">
    <vt:lpwstr>Elementa - SHANRU TIAN</vt:lpwstr>
  </property>
  <property fmtid="{D5CDD505-2E9C-101B-9397-08002B2CF9AE}" pid="16" name="Mendeley Recent Style Id 7_1">
    <vt:lpwstr>http://www.zotero.org/styles/environmental-science-and-technology-letters</vt:lpwstr>
  </property>
  <property fmtid="{D5CDD505-2E9C-101B-9397-08002B2CF9AE}" pid="17" name="Mendeley Recent Style Name 7_1">
    <vt:lpwstr>Environmental Science &amp; Technology Letters</vt:lpwstr>
  </property>
  <property fmtid="{D5CDD505-2E9C-101B-9397-08002B2CF9AE}" pid="18" name="Mendeley Recent Style Id 8_1">
    <vt:lpwstr>http://www.zotero.org/styles/ieee</vt:lpwstr>
  </property>
  <property fmtid="{D5CDD505-2E9C-101B-9397-08002B2CF9AE}" pid="19" name="Mendeley Recent Style Name 8_1">
    <vt:lpwstr>IEEE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