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D9" w:rsidRDefault="00997AD9" w:rsidP="00997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E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0D6E0F">
        <w:rPr>
          <w:rFonts w:ascii="Times New Roman" w:hAnsi="Times New Roman" w:cs="Times New Roman"/>
          <w:b/>
          <w:sz w:val="24"/>
          <w:szCs w:val="24"/>
        </w:rPr>
        <w:t>: Distribution of tree species with respect to amount of flooding.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D9" w:rsidRDefault="00997AD9" w:rsidP="00997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53ED">
        <w:rPr>
          <w:rFonts w:ascii="Times New Roman" w:hAnsi="Times New Roman" w:cs="Times New Roman"/>
          <w:sz w:val="24"/>
          <w:szCs w:val="24"/>
        </w:rPr>
        <w:t xml:space="preserve">Species are sorted in order from the one experiencing the most flooding to the one experiencing the least flooding.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53E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distribution of a species is described by the </w:t>
      </w:r>
      <w:r w:rsidRPr="00E353ED">
        <w:rPr>
          <w:rFonts w:ascii="Times New Roman" w:hAnsi="Times New Roman" w:cs="Times New Roman"/>
          <w:sz w:val="24"/>
          <w:szCs w:val="24"/>
        </w:rPr>
        <w:t>percent of the year that the 10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353ED">
        <w:rPr>
          <w:rFonts w:ascii="Times New Roman" w:hAnsi="Times New Roman" w:cs="Times New Roman"/>
          <w:sz w:val="24"/>
          <w:szCs w:val="24"/>
        </w:rPr>
        <w:t>percentile, median and 90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53ED">
        <w:rPr>
          <w:rFonts w:ascii="Times New Roman" w:hAnsi="Times New Roman" w:cs="Times New Roman"/>
          <w:sz w:val="24"/>
          <w:szCs w:val="24"/>
        </w:rPr>
        <w:t xml:space="preserve"> percentile individuals of that species experience flooded conditions. For example, half of all </w:t>
      </w:r>
      <w:r w:rsidRPr="00E353ED">
        <w:rPr>
          <w:rFonts w:ascii="Times New Roman" w:hAnsi="Times New Roman" w:cs="Times New Roman"/>
          <w:i/>
          <w:sz w:val="24"/>
          <w:szCs w:val="24"/>
        </w:rPr>
        <w:t xml:space="preserve">Salix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Pr="00E353ED">
        <w:rPr>
          <w:rFonts w:ascii="Times New Roman" w:hAnsi="Times New Roman" w:cs="Times New Roman"/>
          <w:sz w:val="24"/>
          <w:szCs w:val="24"/>
        </w:rPr>
        <w:t xml:space="preserve"> individuals experience flooding more than 19.3% of all days, while the other half experience less than that. Only 10% of </w:t>
      </w:r>
      <w:r w:rsidRPr="00E353ED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Pr="00E353ED">
        <w:rPr>
          <w:rFonts w:ascii="Times New Roman" w:hAnsi="Times New Roman" w:cs="Times New Roman"/>
          <w:sz w:val="24"/>
          <w:szCs w:val="24"/>
        </w:rPr>
        <w:t xml:space="preserve"> individuals experience flooding less than 8.7% of all days, while 90% of individuals experience flooding less than 23.9% of all days. Species habitat classifications are based on the floodplain forest community ecology literature cited in the methods. Habitats include: low floodplain forest (F), swamps (S), rich high terrace floodplain forest (R), upland forest (U), disturbed areas (D), </w:t>
      </w:r>
      <w:proofErr w:type="gramStart"/>
      <w:r w:rsidRPr="00E353ED">
        <w:rPr>
          <w:rFonts w:ascii="Times New Roman" w:hAnsi="Times New Roman" w:cs="Times New Roman"/>
          <w:sz w:val="24"/>
          <w:szCs w:val="24"/>
        </w:rPr>
        <w:t>non-native invasive</w:t>
      </w:r>
      <w:proofErr w:type="gramEnd"/>
      <w:r w:rsidRPr="00E353ED">
        <w:rPr>
          <w:rFonts w:ascii="Times New Roman" w:hAnsi="Times New Roman" w:cs="Times New Roman"/>
          <w:sz w:val="24"/>
          <w:szCs w:val="24"/>
        </w:rPr>
        <w:t xml:space="preserve"> (I).</w:t>
      </w:r>
      <w:r w:rsidRPr="008F67BC">
        <w:rPr>
          <w:rFonts w:ascii="Times New Roman" w:hAnsi="Times New Roman" w:cs="Times New Roman"/>
          <w:sz w:val="24"/>
          <w:szCs w:val="24"/>
        </w:rPr>
        <w:t xml:space="preserve"> </w:t>
      </w:r>
      <w:r w:rsidRPr="00E353ED">
        <w:rPr>
          <w:rFonts w:ascii="Times New Roman" w:hAnsi="Times New Roman" w:cs="Times New Roman"/>
          <w:sz w:val="24"/>
          <w:szCs w:val="24"/>
        </w:rPr>
        <w:t xml:space="preserve">Trees </w:t>
      </w:r>
      <w:r>
        <w:rPr>
          <w:rFonts w:ascii="Times New Roman" w:hAnsi="Times New Roman" w:cs="Times New Roman"/>
          <w:sz w:val="24"/>
          <w:szCs w:val="24"/>
        </w:rPr>
        <w:t>are defined as</w:t>
      </w:r>
      <w:r w:rsidRPr="00E353ED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>s with circumference 10 cm or greater. Only s</w:t>
      </w:r>
      <w:r w:rsidRPr="00E353ED">
        <w:rPr>
          <w:rFonts w:ascii="Times New Roman" w:hAnsi="Times New Roman" w:cs="Times New Roman"/>
          <w:sz w:val="24"/>
          <w:szCs w:val="24"/>
        </w:rPr>
        <w:t xml:space="preserve">pecies with a number </w:t>
      </w:r>
      <w:r>
        <w:rPr>
          <w:rFonts w:ascii="Times New Roman" w:hAnsi="Times New Roman" w:cs="Times New Roman"/>
          <w:sz w:val="24"/>
          <w:szCs w:val="24"/>
        </w:rPr>
        <w:t xml:space="preserve">of 50 or more </w:t>
      </w:r>
      <w:r w:rsidRPr="00E353ED">
        <w:rPr>
          <w:rFonts w:ascii="Times New Roman" w:hAnsi="Times New Roman" w:cs="Times New Roman"/>
          <w:sz w:val="24"/>
          <w:szCs w:val="24"/>
        </w:rPr>
        <w:t xml:space="preserve">occurrences </w:t>
      </w:r>
      <w:r>
        <w:rPr>
          <w:rFonts w:ascii="Times New Roman" w:hAnsi="Times New Roman" w:cs="Times New Roman"/>
          <w:sz w:val="24"/>
          <w:szCs w:val="24"/>
        </w:rPr>
        <w:t>are listed (N).</w:t>
      </w:r>
    </w:p>
    <w:tbl>
      <w:tblPr>
        <w:tblW w:w="9180" w:type="dxa"/>
        <w:tblInd w:w="18" w:type="dxa"/>
        <w:tblLook w:val="04A0" w:firstRow="1" w:lastRow="0" w:firstColumn="1" w:lastColumn="0" w:noHBand="0" w:noVBand="1"/>
      </w:tblPr>
      <w:tblGrid>
        <w:gridCol w:w="4973"/>
        <w:gridCol w:w="872"/>
        <w:gridCol w:w="689"/>
        <w:gridCol w:w="932"/>
        <w:gridCol w:w="942"/>
        <w:gridCol w:w="809"/>
      </w:tblGrid>
      <w:tr w:rsidR="00997AD9" w:rsidRPr="00E353ED" w:rsidTr="00997AD9">
        <w:trPr>
          <w:trHeight w:val="300"/>
          <w:tblHeader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AD9" w:rsidRPr="00E353ED" w:rsidRDefault="00997AD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AD9" w:rsidRPr="00E353ED" w:rsidRDefault="00997AD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AD9" w:rsidRPr="00E353ED" w:rsidRDefault="00997AD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AD9" w:rsidRPr="00E353ED" w:rsidRDefault="00997AD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AD9" w:rsidRPr="00E353ED" w:rsidRDefault="00997AD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50th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D9" w:rsidRPr="00E353ED" w:rsidRDefault="00997AD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90th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Salix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nigra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Marsh.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23.912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saccharinum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8.065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30.475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palustris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Münchh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18.030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pennsylvanica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Marsh.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Alnus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incana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Moench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ssp.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rugosa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(Du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Roi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) R.T. Clausen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30.712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deltoides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Bartram ex Marsh.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11.618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Viburnum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lentago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7.964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Juglans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cinerea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5.887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Platanus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9.476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7.448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Abies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balsamea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(L.) Mill.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negundo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,D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5.891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Ilex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verticillata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(L.) A. Gray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10.467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Lindera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benzoin</w:t>
            </w:r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Blume</w:t>
            </w:r>
            <w:proofErr w:type="spellEnd"/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8.771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nigra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Marsh.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4.480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rubrum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,S,R,U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10.571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Carya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cordiformis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Wangenh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.) K. Koch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5.748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Carya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ovata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(Mill.) K. Koch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Frangula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alnus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Mill. 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5.056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Rhus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typhina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1.943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nigrum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. f. </w:t>
            </w:r>
            <w:proofErr w:type="gram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saccharum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Marsh.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Prunus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serotina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Ehrh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2.424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1.526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caroliniana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Walter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2.074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strobus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3.284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Robinia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pseudoacacia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Prunus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rubra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1.905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rubra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Muhl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alleghaniensis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Britton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saccharum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Marsh.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lenta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,U</w:t>
            </w:r>
            <w:proofErr w:type="gramEnd"/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1.247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grandifolia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Ehrh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</w:tr>
      <w:tr w:rsidR="00997AD9" w:rsidRPr="00E353ED" w:rsidTr="00997AD9">
        <w:trPr>
          <w:trHeight w:val="300"/>
        </w:trPr>
        <w:tc>
          <w:tcPr>
            <w:tcW w:w="4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997AD9" w:rsidRPr="00E353ED" w:rsidRDefault="00997AD9" w:rsidP="008B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Tsuga</w:t>
            </w:r>
            <w:proofErr w:type="spellEnd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sz w:val="20"/>
                <w:szCs w:val="20"/>
              </w:rPr>
              <w:t>Carrière</w:t>
            </w:r>
            <w:proofErr w:type="spellEnd"/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997AD9" w:rsidRPr="00E353ED" w:rsidRDefault="00997AD9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</w:tr>
    </w:tbl>
    <w:p w:rsidR="00997AD9" w:rsidRDefault="00997AD9">
      <w:bookmarkStart w:id="0" w:name="_GoBack"/>
      <w:bookmarkEnd w:id="0"/>
    </w:p>
    <w:sectPr w:rsidR="00997AD9" w:rsidSect="00E921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9"/>
    <w:rsid w:val="001B5F8C"/>
    <w:rsid w:val="002F02C3"/>
    <w:rsid w:val="004A163A"/>
    <w:rsid w:val="00551846"/>
    <w:rsid w:val="005A1A52"/>
    <w:rsid w:val="0073502C"/>
    <w:rsid w:val="00932907"/>
    <w:rsid w:val="00997AD9"/>
    <w:rsid w:val="00A64DD8"/>
    <w:rsid w:val="00B0134D"/>
    <w:rsid w:val="00D05246"/>
    <w:rsid w:val="00D549D8"/>
    <w:rsid w:val="00E0671D"/>
    <w:rsid w:val="00E921C1"/>
    <w:rsid w:val="00ED508B"/>
    <w:rsid w:val="00F96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2A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9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9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Macintosh Word</Application>
  <DocSecurity>0</DocSecurity>
  <Lines>20</Lines>
  <Paragraphs>5</Paragraphs>
  <ScaleCrop>false</ScaleCrop>
  <Company>BioOne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Kurtz</dc:creator>
  <cp:keywords/>
  <dc:description/>
  <cp:lastModifiedBy>Mark Kurtz</cp:lastModifiedBy>
  <cp:revision>1</cp:revision>
  <dcterms:created xsi:type="dcterms:W3CDTF">2014-07-23T16:40:00Z</dcterms:created>
  <dcterms:modified xsi:type="dcterms:W3CDTF">2014-07-23T16:44:00Z</dcterms:modified>
</cp:coreProperties>
</file>