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3" w:rsidRDefault="00B649B3" w:rsidP="00B649B3">
      <w:r>
        <w:t xml:space="preserve">Table S3. </w:t>
      </w:r>
      <w:proofErr w:type="gramStart"/>
      <w:r>
        <w:t>NMHC composition of primary emissions sources impacting the NFR.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60"/>
        <w:gridCol w:w="2070"/>
        <w:gridCol w:w="1890"/>
        <w:gridCol w:w="1908"/>
      </w:tblGrid>
      <w:tr w:rsidR="00B649B3" w:rsidTr="00553807"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>Compound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B649B3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 xml:space="preserve">Raw Natural Gas </w:t>
            </w:r>
          </w:p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 xml:space="preserve">Greater Wattenberg (%) </w:t>
            </w:r>
            <w:r w:rsidRPr="00953FF1">
              <w:rPr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>Non-tailpipe Emissions</w:t>
            </w:r>
          </w:p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>(</w:t>
            </w:r>
            <w:proofErr w:type="gramStart"/>
            <w:r w:rsidRPr="00953FF1">
              <w:rPr>
                <w:i/>
                <w:sz w:val="18"/>
                <w:szCs w:val="18"/>
              </w:rPr>
              <w:t>weight</w:t>
            </w:r>
            <w:proofErr w:type="gramEnd"/>
            <w:r w:rsidRPr="00953FF1">
              <w:rPr>
                <w:i/>
                <w:sz w:val="18"/>
                <w:szCs w:val="18"/>
              </w:rPr>
              <w:t xml:space="preserve"> % in fuel) </w:t>
            </w:r>
            <w:r w:rsidRPr="00953FF1">
              <w:rPr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>Tailpipe Emissions</w:t>
            </w:r>
          </w:p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r w:rsidRPr="00953FF1">
              <w:rPr>
                <w:i/>
                <w:sz w:val="18"/>
                <w:szCs w:val="18"/>
              </w:rPr>
              <w:t>(</w:t>
            </w:r>
            <w:proofErr w:type="gramStart"/>
            <w:r w:rsidRPr="00953FF1">
              <w:rPr>
                <w:i/>
                <w:sz w:val="18"/>
                <w:szCs w:val="18"/>
              </w:rPr>
              <w:t>weight</w:t>
            </w:r>
            <w:proofErr w:type="gramEnd"/>
            <w:r w:rsidRPr="00953FF1">
              <w:rPr>
                <w:i/>
                <w:sz w:val="18"/>
                <w:szCs w:val="18"/>
              </w:rPr>
              <w:t xml:space="preserve"> % of carbon) </w:t>
            </w:r>
            <w:r w:rsidRPr="00953FF1">
              <w:rPr>
                <w:i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</w:tcPr>
          <w:p w:rsidR="00B649B3" w:rsidRPr="00953FF1" w:rsidRDefault="00B649B3" w:rsidP="00553807">
            <w:pPr>
              <w:rPr>
                <w:i/>
                <w:sz w:val="18"/>
                <w:szCs w:val="18"/>
              </w:rPr>
            </w:pPr>
            <w:proofErr w:type="spellStart"/>
            <w:r w:rsidRPr="00953FF1">
              <w:rPr>
                <w:i/>
                <w:sz w:val="18"/>
                <w:szCs w:val="18"/>
              </w:rPr>
              <w:t>Extratropical</w:t>
            </w:r>
            <w:proofErr w:type="spellEnd"/>
            <w:r w:rsidRPr="00953FF1">
              <w:rPr>
                <w:i/>
                <w:sz w:val="18"/>
                <w:szCs w:val="18"/>
              </w:rPr>
              <w:t xml:space="preserve"> Biomass Burning  (g kg</w:t>
            </w:r>
            <w:r w:rsidRPr="00953FF1">
              <w:rPr>
                <w:i/>
                <w:sz w:val="18"/>
                <w:szCs w:val="18"/>
                <w:vertAlign w:val="superscript"/>
              </w:rPr>
              <w:t>-1</w:t>
            </w:r>
            <w:r w:rsidRPr="00953FF1">
              <w:rPr>
                <w:i/>
                <w:sz w:val="18"/>
                <w:szCs w:val="18"/>
              </w:rPr>
              <w:t xml:space="preserve">) </w:t>
            </w:r>
            <w:r w:rsidRPr="00953FF1">
              <w:rPr>
                <w:i/>
                <w:sz w:val="18"/>
                <w:szCs w:val="18"/>
                <w:vertAlign w:val="superscript"/>
              </w:rPr>
              <w:t>d</w:t>
            </w:r>
          </w:p>
        </w:tc>
      </w:tr>
      <w:tr w:rsidR="00B649B3" w:rsidTr="00553807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Ethane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12.2 ± 2.51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0.099 ± 0.011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0.27 ± 0.09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Propane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5.81 ± 2.71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0.690 ± 0.059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0.351 ± .045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0.25 ± 0.11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53FF1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953FF1">
              <w:rPr>
                <w:sz w:val="18"/>
                <w:szCs w:val="18"/>
              </w:rPr>
              <w:t>-Butane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0.85 ± 0.5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1.072 ± 0.111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0.207 ± 0.216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0.022 ± 0.009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proofErr w:type="gramStart"/>
            <w:r w:rsidRPr="00953FF1">
              <w:rPr>
                <w:sz w:val="18"/>
                <w:szCs w:val="18"/>
              </w:rPr>
              <w:t>n</w:t>
            </w:r>
            <w:proofErr w:type="gramEnd"/>
            <w:r w:rsidRPr="00953FF1">
              <w:rPr>
                <w:sz w:val="18"/>
                <w:szCs w:val="18"/>
              </w:rPr>
              <w:t>-Butane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1.61 ± 0.98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6.542 ± 0.499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2.20 ± 5.51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0.069 ± 0.038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53FF1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953FF1">
              <w:rPr>
                <w:sz w:val="18"/>
                <w:szCs w:val="18"/>
              </w:rPr>
              <w:t>-Pentane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0.40 ± 0.29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38.367 ± 3.173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9.35 ± 2.35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0.026 ± 0.029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proofErr w:type="gramStart"/>
            <w:r w:rsidRPr="00953FF1">
              <w:rPr>
                <w:sz w:val="18"/>
                <w:szCs w:val="18"/>
              </w:rPr>
              <w:t>n</w:t>
            </w:r>
            <w:proofErr w:type="gramEnd"/>
            <w:r w:rsidRPr="00953FF1">
              <w:rPr>
                <w:sz w:val="18"/>
                <w:szCs w:val="18"/>
              </w:rPr>
              <w:t>-Pentane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0.38 ± 0.33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10.313 ± 0.801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2.40 ± 0.763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0.05 ± 0.06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Benzene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 xml:space="preserve">* </w:t>
            </w:r>
            <w:proofErr w:type="gramStart"/>
            <w:r w:rsidRPr="00953FF1">
              <w:rPr>
                <w:i/>
                <w:sz w:val="18"/>
                <w:szCs w:val="18"/>
              </w:rPr>
              <w:t>sum</w:t>
            </w:r>
            <w:proofErr w:type="gramEnd"/>
            <w:r w:rsidRPr="00953FF1">
              <w:rPr>
                <w:i/>
                <w:sz w:val="18"/>
                <w:szCs w:val="18"/>
              </w:rPr>
              <w:t xml:space="preserve"> of all compounds C6 and greater account for</w:t>
            </w:r>
            <w:r w:rsidRPr="00953FF1">
              <w:rPr>
                <w:sz w:val="18"/>
                <w:szCs w:val="18"/>
              </w:rPr>
              <w:t xml:space="preserve"> 0.35 ± 0.32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0.506 ± 0.042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3.54 ± 1.56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0.49 ± 0.08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Toluene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1.521 ± 0.121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6.11 ± 2.44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0.40 ± 0.10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proofErr w:type="spellStart"/>
            <w:r w:rsidRPr="00953FF1">
              <w:rPr>
                <w:sz w:val="18"/>
                <w:szCs w:val="18"/>
              </w:rPr>
              <w:t>Ethylbenzene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0.097 ± 0.008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1.45 ± 0.54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0.048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Xylenes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0.466 ± 0.026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7.47 ± 2.76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0.20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Acetylene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0.27 ± 0.09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proofErr w:type="spellStart"/>
            <w:r w:rsidRPr="00953FF1">
              <w:rPr>
                <w:sz w:val="18"/>
                <w:szCs w:val="18"/>
              </w:rPr>
              <w:t>Ethene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9.60 ± 0.618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1.12 ± 0.55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Propene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0.029 ± 0.004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6.29 ± 2.35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0.59 ± 0.16</w:t>
            </w:r>
          </w:p>
        </w:tc>
      </w:tr>
      <w:tr w:rsidR="00B649B3" w:rsidTr="00553807"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Trans-2-butene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0.573 ± 0.149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B649B3" w:rsidRPr="00953FF1" w:rsidRDefault="00B649B3" w:rsidP="00553807">
            <w:pPr>
              <w:rPr>
                <w:sz w:val="18"/>
                <w:szCs w:val="18"/>
              </w:rPr>
            </w:pPr>
            <w:r w:rsidRPr="00953FF1">
              <w:rPr>
                <w:sz w:val="18"/>
                <w:szCs w:val="18"/>
              </w:rPr>
              <w:t>0.01 ± 0.05</w:t>
            </w:r>
          </w:p>
        </w:tc>
      </w:tr>
    </w:tbl>
    <w:p w:rsidR="00B649B3" w:rsidRDefault="00B649B3" w:rsidP="00B649B3">
      <w:proofErr w:type="gramStart"/>
      <w:r w:rsidRPr="00EA1C1C">
        <w:rPr>
          <w:i/>
          <w:vertAlign w:val="superscript"/>
        </w:rPr>
        <w:t>a</w:t>
      </w:r>
      <w:proofErr w:type="gramEnd"/>
      <w:r w:rsidRPr="00B649B3">
        <w:t xml:space="preserve"> </w:t>
      </w:r>
      <w:r>
        <w:t xml:space="preserve">Colorado Oil and Gas Conservation Commission (COGCC): Greater Wattenberg Area Baseline Study, </w:t>
      </w:r>
      <w:r w:rsidRPr="00B649B3">
        <w:t>https://cogcc.state.co.us/Library/DenverBasin/Greater_Wattenberg_Baseline_Study_</w:t>
      </w:r>
    </w:p>
    <w:p w:rsidR="00B649B3" w:rsidRDefault="00B649B3" w:rsidP="00B649B3">
      <w:proofErr w:type="gramStart"/>
      <w:r w:rsidRPr="00B649B3">
        <w:t>R</w:t>
      </w:r>
      <w:r w:rsidRPr="00B649B3">
        <w:t>eport_062007.pdff.pdf</w:t>
      </w:r>
      <w:r>
        <w:t>, 2007.</w:t>
      </w:r>
      <w:proofErr w:type="gramEnd"/>
    </w:p>
    <w:p w:rsidR="00B649B3" w:rsidRDefault="00B649B3" w:rsidP="00B649B3">
      <w:pPr>
        <w:rPr>
          <w:noProof/>
        </w:rPr>
      </w:pPr>
      <w:proofErr w:type="spellStart"/>
      <w:proofErr w:type="gramStart"/>
      <w:r w:rsidRPr="00EA1C1C">
        <w:rPr>
          <w:i/>
          <w:vertAlign w:val="superscript"/>
        </w:rPr>
        <w:t>b</w:t>
      </w:r>
      <w:r>
        <w:t>California</w:t>
      </w:r>
      <w:proofErr w:type="spellEnd"/>
      <w:proofErr w:type="gramEnd"/>
      <w:r>
        <w:t xml:space="preserve"> statewide average for 2010 from </w:t>
      </w:r>
      <w:r>
        <w:rPr>
          <w:noProof/>
        </w:rPr>
        <w:t>Gentner, D. R., Isaacman, G., Worton, D. R., Chan, A. W. H., Dallmann, T. R., Davis, L. C., Liu, S., Day, D. A., Russell, L.M., Wilson, K. R., Weber, R., Guha, A., Harley, R. A., and Goldstein, A. H.: Elucidating secondary organic aerosol from diesel and gasoline vehicles through detailed characterization of organic carbon emissions, Proc. Nat. Acad. Sci., 109, 18318 – 18323, 2012.</w:t>
      </w:r>
    </w:p>
    <w:p w:rsidR="00B649B3" w:rsidRDefault="00B649B3" w:rsidP="00B649B3">
      <w:proofErr w:type="gramStart"/>
      <w:r w:rsidRPr="00EA1C1C">
        <w:rPr>
          <w:i/>
          <w:vertAlign w:val="superscript"/>
        </w:rPr>
        <w:t>c</w:t>
      </w:r>
      <w:proofErr w:type="gramEnd"/>
      <w:r>
        <w:t xml:space="preserve"> </w:t>
      </w:r>
      <w:r>
        <w:rPr>
          <w:noProof/>
        </w:rPr>
        <w:t>Gentner, D. R., Worton, D. R., Isaacman, G., Davis, L. C., Dallmann, T. R., Wood, E. C., Herndon, S. C., Goldstein, A. H., Harley, R. A.: Chemical composition of gas-phase organic carbon emissions from motor vehicles and implications for ozone production, Environ. Sci. Technol., 47, 11837 – 11848, 2013</w:t>
      </w:r>
    </w:p>
    <w:p w:rsidR="00B649B3" w:rsidRDefault="00B649B3" w:rsidP="00B649B3">
      <w:pPr>
        <w:rPr>
          <w:noProof/>
        </w:rPr>
      </w:pPr>
      <w:proofErr w:type="spellStart"/>
      <w:proofErr w:type="gramStart"/>
      <w:r w:rsidRPr="00EA1C1C">
        <w:rPr>
          <w:i/>
          <w:vertAlign w:val="superscript"/>
        </w:rPr>
        <w:t>d</w:t>
      </w:r>
      <w:r>
        <w:t>Extratropical</w:t>
      </w:r>
      <w:proofErr w:type="spellEnd"/>
      <w:proofErr w:type="gramEnd"/>
      <w:r>
        <w:t xml:space="preserve"> forest fire emission reported in g per kg of dry matter burned from </w:t>
      </w:r>
      <w:r>
        <w:rPr>
          <w:noProof/>
        </w:rPr>
        <w:t>Andreae, M.O. and Merlet P.: Emission of trace gases and aerosols from biomass burning, Global Biogeochemical Cycles, 15, 955-966, 2001.</w:t>
      </w:r>
    </w:p>
    <w:p w:rsidR="00604718" w:rsidRDefault="00604718">
      <w:bookmarkStart w:id="0" w:name="_GoBack"/>
      <w:bookmarkEnd w:id="0"/>
    </w:p>
    <w:sectPr w:rsidR="00604718" w:rsidSect="00E5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B"/>
    <w:rsid w:val="005C2F33"/>
    <w:rsid w:val="00604718"/>
    <w:rsid w:val="009B014B"/>
    <w:rsid w:val="00B649B3"/>
    <w:rsid w:val="00C45629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C0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4B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4B"/>
    <w:rPr>
      <w:rFonts w:eastAsia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Thompson</dc:creator>
  <cp:keywords/>
  <dc:description/>
  <cp:lastModifiedBy>Chelsea Thompson</cp:lastModifiedBy>
  <cp:revision>2</cp:revision>
  <dcterms:created xsi:type="dcterms:W3CDTF">2014-10-21T20:08:00Z</dcterms:created>
  <dcterms:modified xsi:type="dcterms:W3CDTF">2014-10-21T20:08:00Z</dcterms:modified>
</cp:coreProperties>
</file>