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4C" w:rsidRDefault="00FC374C" w:rsidP="00FC374C">
      <w:pPr>
        <w:keepNext/>
        <w:widowControl w:val="0"/>
        <w:spacing w:after="0" w:line="240" w:lineRule="auto"/>
        <w:jc w:val="center"/>
        <w:outlineLvl w:val="0"/>
        <w:rPr>
          <w:rFonts w:ascii="Arial" w:eastAsia="Times New Roman" w:hAnsi="Arial" w:cs="Times New Roman"/>
          <w:sz w:val="24"/>
          <w:szCs w:val="24"/>
        </w:rPr>
      </w:pPr>
      <w:bookmarkStart w:id="0" w:name="_GoBack"/>
      <w:bookmarkEnd w:id="0"/>
      <w:proofErr w:type="gramStart"/>
      <w:r>
        <w:rPr>
          <w:rFonts w:ascii="Arial" w:eastAsia="Times New Roman" w:hAnsi="Arial" w:cs="Times New Roman"/>
          <w:sz w:val="24"/>
          <w:szCs w:val="24"/>
        </w:rPr>
        <w:t>Te</w:t>
      </w:r>
      <w:r w:rsidR="00E41E7F">
        <w:rPr>
          <w:rFonts w:ascii="Arial" w:eastAsia="Times New Roman" w:hAnsi="Arial" w:cs="Times New Roman"/>
          <w:sz w:val="24"/>
          <w:szCs w:val="24"/>
        </w:rPr>
        <w:t>x</w:t>
      </w:r>
      <w:r>
        <w:rPr>
          <w:rFonts w:ascii="Arial" w:eastAsia="Times New Roman" w:hAnsi="Arial" w:cs="Times New Roman"/>
          <w:sz w:val="24"/>
          <w:szCs w:val="24"/>
        </w:rPr>
        <w:t>t S2.</w:t>
      </w:r>
      <w:proofErr w:type="gramEnd"/>
      <w:r>
        <w:rPr>
          <w:rFonts w:ascii="Arial" w:eastAsia="Times New Roman" w:hAnsi="Arial" w:cs="Times New Roman"/>
          <w:sz w:val="24"/>
          <w:szCs w:val="24"/>
        </w:rPr>
        <w:t xml:space="preserve"> NOAA Measurement Report</w:t>
      </w:r>
    </w:p>
    <w:p w:rsidR="00FC374C" w:rsidRDefault="00FC374C" w:rsidP="00FC374C">
      <w:pPr>
        <w:keepNext/>
        <w:widowControl w:val="0"/>
        <w:spacing w:after="0" w:line="240" w:lineRule="auto"/>
        <w:outlineLvl w:val="0"/>
        <w:rPr>
          <w:rFonts w:ascii="Arial" w:eastAsia="Times New Roman" w:hAnsi="Arial" w:cs="Times New Roman"/>
          <w:sz w:val="24"/>
          <w:szCs w:val="24"/>
        </w:rPr>
      </w:pPr>
    </w:p>
    <w:p w:rsidR="00FC374C" w:rsidRPr="005A1C51" w:rsidRDefault="00FC374C" w:rsidP="00FC374C">
      <w:pPr>
        <w:keepNext/>
        <w:widowControl w:val="0"/>
        <w:spacing w:after="0" w:line="240" w:lineRule="auto"/>
        <w:outlineLvl w:val="0"/>
        <w:rPr>
          <w:rFonts w:ascii="Arial" w:eastAsia="Times New Roman" w:hAnsi="Arial" w:cs="Times New Roman"/>
          <w:sz w:val="24"/>
          <w:szCs w:val="24"/>
        </w:rPr>
      </w:pPr>
      <w:r w:rsidRPr="005A1C51">
        <w:rPr>
          <w:rFonts w:ascii="Arial" w:eastAsia="Times New Roman" w:hAnsi="Arial" w:cs="Times New Roman"/>
          <w:sz w:val="24"/>
          <w:szCs w:val="24"/>
        </w:rPr>
        <w:t>NOAA Measurement report: Halocarbons in Dry Whole Air</w:t>
      </w:r>
    </w:p>
    <w:p w:rsidR="00FC374C" w:rsidRDefault="00FC374C" w:rsidP="00FC374C">
      <w:pPr>
        <w:widowControl w:val="0"/>
        <w:spacing w:after="0" w:line="240" w:lineRule="auto"/>
        <w:jc w:val="both"/>
        <w:rPr>
          <w:rFonts w:ascii="Arial" w:eastAsia="Times New Roman" w:hAnsi="Arial" w:cs="Times New Roman"/>
          <w:sz w:val="20"/>
          <w:szCs w:val="20"/>
        </w:rPr>
      </w:pPr>
    </w:p>
    <w:p w:rsidR="00FC374C" w:rsidRPr="00ED5788" w:rsidRDefault="00FC374C" w:rsidP="00FC374C">
      <w:pPr>
        <w:widowControl w:val="0"/>
        <w:tabs>
          <w:tab w:val="left" w:pos="0"/>
          <w:tab w:val="left" w:pos="1740"/>
        </w:tabs>
        <w:spacing w:after="0" w:line="240" w:lineRule="auto"/>
        <w:jc w:val="both"/>
        <w:rPr>
          <w:rFonts w:ascii="Arial" w:eastAsia="Times New Roman" w:hAnsi="Arial" w:cs="Times New Roman"/>
          <w:b/>
          <w:sz w:val="20"/>
          <w:szCs w:val="20"/>
        </w:rPr>
      </w:pPr>
      <w:r w:rsidRPr="00ED5788">
        <w:rPr>
          <w:rFonts w:ascii="Arial" w:eastAsia="Times New Roman" w:hAnsi="Arial" w:cs="Times New Roman"/>
          <w:sz w:val="20"/>
          <w:szCs w:val="20"/>
        </w:rPr>
        <w:t>Laboratory</w:t>
      </w:r>
      <w:r w:rsidRPr="00ED5788">
        <w:rPr>
          <w:rFonts w:ascii="Arial" w:eastAsia="Times New Roman" w:hAnsi="Arial" w:cs="Times New Roman"/>
          <w:sz w:val="20"/>
          <w:szCs w:val="20"/>
        </w:rPr>
        <w:tab/>
        <w:t xml:space="preserve">:  </w:t>
      </w:r>
      <w:r w:rsidRPr="005A1C51">
        <w:rPr>
          <w:rFonts w:ascii="Arial" w:eastAsia="Times New Roman" w:hAnsi="Arial" w:cs="Times New Roman"/>
          <w:sz w:val="20"/>
          <w:szCs w:val="20"/>
        </w:rPr>
        <w:t>NOAA</w:t>
      </w:r>
      <w:r w:rsidRPr="00ED5788">
        <w:rPr>
          <w:rFonts w:ascii="Arial" w:eastAsia="Times New Roman" w:hAnsi="Arial" w:cs="Times New Roman"/>
          <w:b/>
          <w:sz w:val="20"/>
          <w:szCs w:val="20"/>
        </w:rPr>
        <w:t xml:space="preserve"> </w:t>
      </w:r>
    </w:p>
    <w:p w:rsidR="00FC374C" w:rsidRPr="00ED5788" w:rsidRDefault="00FC374C" w:rsidP="00FC374C">
      <w:pPr>
        <w:widowControl w:val="0"/>
        <w:tabs>
          <w:tab w:val="left" w:pos="283"/>
          <w:tab w:val="left" w:pos="1190"/>
          <w:tab w:val="left" w:pos="1790"/>
          <w:tab w:val="left" w:pos="2301"/>
          <w:tab w:val="left" w:pos="3151"/>
          <w:tab w:val="left" w:pos="3688"/>
          <w:tab w:val="left" w:pos="4341"/>
        </w:tabs>
        <w:spacing w:after="0" w:line="240" w:lineRule="auto"/>
        <w:jc w:val="both"/>
        <w:rPr>
          <w:rFonts w:ascii="Arial" w:eastAsia="Times New Roman" w:hAnsi="Arial" w:cs="Times New Roman"/>
          <w:sz w:val="20"/>
          <w:szCs w:val="20"/>
        </w:rPr>
      </w:pPr>
    </w:p>
    <w:p w:rsidR="00FC374C" w:rsidRPr="00ED5788" w:rsidRDefault="00FC374C" w:rsidP="00FC374C">
      <w:pPr>
        <w:widowControl w:val="0"/>
        <w:tabs>
          <w:tab w:val="left" w:pos="283"/>
          <w:tab w:val="left" w:pos="1190"/>
          <w:tab w:val="left" w:pos="1790"/>
          <w:tab w:val="left" w:pos="2301"/>
          <w:tab w:val="left" w:pos="3151"/>
          <w:tab w:val="left" w:pos="3688"/>
          <w:tab w:val="left" w:pos="4341"/>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Cylinder number</w:t>
      </w:r>
      <w:r w:rsidRPr="00ED5788">
        <w:rPr>
          <w:rFonts w:ascii="Arial" w:eastAsia="Times New Roman" w:hAnsi="Arial" w:cs="Times New Roman"/>
          <w:sz w:val="20"/>
          <w:szCs w:val="20"/>
        </w:rPr>
        <w:tab/>
        <w:t>: AAL073358</w:t>
      </w:r>
    </w:p>
    <w:p w:rsidR="00FC374C" w:rsidRPr="00ED5788" w:rsidRDefault="00FC374C" w:rsidP="00FC374C">
      <w:pPr>
        <w:widowControl w:val="0"/>
        <w:tabs>
          <w:tab w:val="left" w:pos="283"/>
          <w:tab w:val="left" w:pos="1190"/>
          <w:tab w:val="left" w:pos="1790"/>
          <w:tab w:val="left" w:pos="2301"/>
          <w:tab w:val="left" w:pos="3151"/>
          <w:tab w:val="left" w:pos="3688"/>
          <w:tab w:val="left" w:pos="4341"/>
        </w:tabs>
        <w:spacing w:after="0" w:line="240" w:lineRule="auto"/>
        <w:jc w:val="both"/>
        <w:rPr>
          <w:rFonts w:ascii="Arial" w:eastAsia="Times New Roman" w:hAnsi="Arial" w:cs="Times New Roman"/>
          <w:smallCaps/>
          <w:sz w:val="24"/>
          <w:szCs w:val="20"/>
        </w:rPr>
      </w:pPr>
    </w:p>
    <w:p w:rsidR="00FC374C" w:rsidRPr="00ED5788" w:rsidRDefault="00FC374C" w:rsidP="00FC374C">
      <w:pPr>
        <w:widowControl w:val="0"/>
        <w:tabs>
          <w:tab w:val="left" w:pos="283"/>
          <w:tab w:val="left" w:pos="1190"/>
          <w:tab w:val="left" w:pos="1790"/>
          <w:tab w:val="left" w:pos="2301"/>
          <w:tab w:val="left" w:pos="3151"/>
          <w:tab w:val="left" w:pos="3688"/>
          <w:tab w:val="left" w:pos="4341"/>
        </w:tabs>
        <w:spacing w:after="0" w:line="240" w:lineRule="auto"/>
        <w:jc w:val="both"/>
        <w:rPr>
          <w:rFonts w:ascii="Arial" w:eastAsia="Times New Roman" w:hAnsi="Arial" w:cs="Times New Roman"/>
          <w:smallCaps/>
          <w:sz w:val="20"/>
          <w:szCs w:val="20"/>
        </w:rPr>
      </w:pPr>
      <w:r w:rsidRPr="00ED5788">
        <w:rPr>
          <w:rFonts w:ascii="Arial" w:eastAsia="Times New Roman" w:hAnsi="Arial" w:cs="Times New Roman"/>
          <w:smallCaps/>
          <w:sz w:val="24"/>
          <w:szCs w:val="20"/>
        </w:rPr>
        <w:t>nominal composition:</w:t>
      </w:r>
      <w:r w:rsidRPr="00ED5788">
        <w:rPr>
          <w:rFonts w:ascii="Arial" w:eastAsia="Times New Roman" w:hAnsi="Arial" w:cs="Times New Roman"/>
          <w:smallCaps/>
          <w:sz w:val="20"/>
          <w:szCs w:val="20"/>
        </w:rPr>
        <w:t xml:space="preserve"> </w:t>
      </w:r>
      <w:r w:rsidRPr="00ED5788">
        <w:rPr>
          <w:rFonts w:ascii="Arial" w:eastAsia="Times New Roman" w:hAnsi="Arial" w:cs="Times New Roman"/>
          <w:sz w:val="20"/>
          <w:szCs w:val="20"/>
        </w:rPr>
        <w:t>Various from</w:t>
      </w:r>
      <w:r w:rsidRPr="00ED5788">
        <w:rPr>
          <w:rFonts w:ascii="Arial" w:eastAsia="Times New Roman" w:hAnsi="Arial" w:cs="Times New Roman"/>
          <w:smallCaps/>
          <w:sz w:val="20"/>
          <w:szCs w:val="20"/>
        </w:rPr>
        <w:t xml:space="preserve"> 20 x 10</w:t>
      </w:r>
      <w:r w:rsidRPr="00ED5788">
        <w:rPr>
          <w:rFonts w:ascii="Arial" w:eastAsia="Times New Roman" w:hAnsi="Arial" w:cs="Times New Roman"/>
          <w:smallCaps/>
          <w:sz w:val="20"/>
          <w:szCs w:val="20"/>
          <w:vertAlign w:val="superscript"/>
        </w:rPr>
        <w:t>-12</w:t>
      </w:r>
      <w:r w:rsidRPr="00ED5788">
        <w:rPr>
          <w:rFonts w:ascii="Arial" w:eastAsia="Times New Roman" w:hAnsi="Arial" w:cs="Times New Roman"/>
          <w:smallCaps/>
          <w:sz w:val="20"/>
          <w:szCs w:val="20"/>
        </w:rPr>
        <w:t xml:space="preserve"> </w:t>
      </w:r>
      <w:r w:rsidRPr="00ED5788">
        <w:rPr>
          <w:rFonts w:ascii="Arial" w:eastAsia="Times New Roman" w:hAnsi="Arial" w:cs="Times New Roman"/>
          <w:sz w:val="20"/>
          <w:szCs w:val="20"/>
        </w:rPr>
        <w:t>to</w:t>
      </w:r>
      <w:r w:rsidRPr="00ED5788">
        <w:rPr>
          <w:rFonts w:ascii="Arial" w:eastAsia="Times New Roman" w:hAnsi="Arial" w:cs="Times New Roman"/>
          <w:smallCaps/>
          <w:sz w:val="20"/>
          <w:szCs w:val="20"/>
        </w:rPr>
        <w:t xml:space="preserve"> 550 x 10</w:t>
      </w:r>
      <w:r w:rsidRPr="00ED5788">
        <w:rPr>
          <w:rFonts w:ascii="Arial" w:eastAsia="Times New Roman" w:hAnsi="Arial" w:cs="Times New Roman"/>
          <w:smallCaps/>
          <w:sz w:val="20"/>
          <w:szCs w:val="20"/>
          <w:vertAlign w:val="superscript"/>
        </w:rPr>
        <w:t>-12</w:t>
      </w:r>
      <w:r w:rsidRPr="00ED5788">
        <w:rPr>
          <w:rFonts w:ascii="Arial" w:eastAsia="Times New Roman" w:hAnsi="Arial" w:cs="Times New Roman"/>
          <w:smallCaps/>
          <w:sz w:val="20"/>
          <w:szCs w:val="20"/>
        </w:rPr>
        <w:t xml:space="preserve"> (</w:t>
      </w:r>
      <w:r w:rsidRPr="00ED5788">
        <w:rPr>
          <w:rFonts w:ascii="Arial" w:eastAsia="Times New Roman" w:hAnsi="Arial" w:cs="Times New Roman"/>
          <w:sz w:val="20"/>
          <w:szCs w:val="20"/>
        </w:rPr>
        <w:t>pmol/mol; ppt</w:t>
      </w:r>
      <w:r w:rsidRPr="00ED5788">
        <w:rPr>
          <w:rFonts w:ascii="Arial" w:eastAsia="Times New Roman" w:hAnsi="Arial" w:cs="Times New Roman"/>
          <w:smallCaps/>
          <w:sz w:val="20"/>
          <w:szCs w:val="20"/>
        </w:rPr>
        <w:t>)</w:t>
      </w:r>
    </w:p>
    <w:p w:rsidR="00FC374C" w:rsidRPr="00ED5788" w:rsidRDefault="00FC374C" w:rsidP="00FC374C">
      <w:pPr>
        <w:widowControl w:val="0"/>
        <w:tabs>
          <w:tab w:val="left" w:pos="283"/>
          <w:tab w:val="left" w:pos="1190"/>
          <w:tab w:val="left" w:pos="1790"/>
          <w:tab w:val="left" w:pos="2301"/>
          <w:tab w:val="left" w:pos="3151"/>
          <w:tab w:val="left" w:pos="3688"/>
          <w:tab w:val="left" w:pos="4341"/>
        </w:tabs>
        <w:spacing w:after="0" w:line="240" w:lineRule="auto"/>
        <w:jc w:val="both"/>
        <w:rPr>
          <w:rFonts w:ascii="Arial" w:eastAsia="Times New Roman" w:hAnsi="Arial" w:cs="Times New Roman"/>
          <w:smallCaps/>
          <w:sz w:val="24"/>
          <w:szCs w:val="20"/>
        </w:rPr>
      </w:pPr>
    </w:p>
    <w:p w:rsidR="00FC374C" w:rsidRPr="00ED5788" w:rsidRDefault="00FC374C" w:rsidP="00FC374C">
      <w:pPr>
        <w:widowControl w:val="0"/>
        <w:tabs>
          <w:tab w:val="left" w:pos="0"/>
          <w:tab w:val="left" w:pos="2853"/>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Summary Results:</w:t>
      </w:r>
    </w:p>
    <w:p w:rsidR="00FC374C" w:rsidRPr="00ED5788" w:rsidRDefault="00FC374C" w:rsidP="00FC374C">
      <w:pPr>
        <w:widowControl w:val="0"/>
        <w:tabs>
          <w:tab w:val="left" w:pos="0"/>
          <w:tab w:val="left" w:pos="2853"/>
        </w:tabs>
        <w:spacing w:after="0" w:line="240" w:lineRule="auto"/>
        <w:jc w:val="both"/>
        <w:rPr>
          <w:rFonts w:ascii="Arial" w:eastAsia="Times New Roman" w:hAnsi="Arial" w:cs="Times New Roman"/>
          <w:sz w:val="20"/>
          <w:szCs w:val="20"/>
        </w:rPr>
      </w:pPr>
    </w:p>
    <w:tbl>
      <w:tblPr>
        <w:tblW w:w="9630" w:type="dxa"/>
        <w:tblInd w:w="-131" w:type="dxa"/>
        <w:tblBorders>
          <w:left w:val="double" w:sz="6" w:space="0" w:color="000000"/>
          <w:right w:val="double" w:sz="6" w:space="0" w:color="000000"/>
          <w:insideH w:val="single" w:sz="6" w:space="0" w:color="000000"/>
          <w:insideV w:val="single" w:sz="6" w:space="0" w:color="000000"/>
        </w:tblBorders>
        <w:tblLayout w:type="fixed"/>
        <w:tblCellMar>
          <w:left w:w="139" w:type="dxa"/>
          <w:right w:w="139" w:type="dxa"/>
        </w:tblCellMar>
        <w:tblLook w:val="0000" w:firstRow="0" w:lastRow="0" w:firstColumn="0" w:lastColumn="0" w:noHBand="0" w:noVBand="0"/>
      </w:tblPr>
      <w:tblGrid>
        <w:gridCol w:w="4230"/>
        <w:gridCol w:w="1890"/>
        <w:gridCol w:w="1440"/>
        <w:gridCol w:w="2070"/>
      </w:tblGrid>
      <w:tr w:rsidR="00FC374C" w:rsidRPr="00ED5788" w:rsidTr="007E355B">
        <w:tc>
          <w:tcPr>
            <w:tcW w:w="4230" w:type="dxa"/>
            <w:tcBorders>
              <w:top w:val="double" w:sz="6" w:space="0" w:color="000000"/>
            </w:tcBorders>
            <w:shd w:val="pct10" w:color="000000" w:fill="FFFFFF"/>
          </w:tcPr>
          <w:p w:rsidR="00FC374C" w:rsidRPr="00ED5788" w:rsidRDefault="00FC374C" w:rsidP="007E355B">
            <w:pPr>
              <w:widowControl w:val="0"/>
              <w:spacing w:after="0" w:line="201" w:lineRule="exact"/>
              <w:rPr>
                <w:rFonts w:ascii="Arial" w:eastAsia="Times New Roman" w:hAnsi="Arial" w:cs="Times New Roman"/>
                <w:sz w:val="20"/>
                <w:szCs w:val="20"/>
              </w:rPr>
            </w:pP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 xml:space="preserve"> Gas Mixture Component</w:t>
            </w:r>
          </w:p>
        </w:tc>
        <w:tc>
          <w:tcPr>
            <w:tcW w:w="1890" w:type="dxa"/>
            <w:tcBorders>
              <w:top w:val="double" w:sz="6" w:space="0" w:color="000000"/>
            </w:tcBorders>
            <w:shd w:val="pct10" w:color="000000" w:fill="FFFFFF"/>
          </w:tcPr>
          <w:p w:rsidR="00FC374C" w:rsidRPr="00ED5788" w:rsidRDefault="00FC374C" w:rsidP="007E355B">
            <w:pPr>
              <w:widowControl w:val="0"/>
              <w:spacing w:after="0" w:line="201" w:lineRule="exact"/>
              <w:rPr>
                <w:rFonts w:ascii="Arial" w:eastAsia="Times New Roman" w:hAnsi="Arial" w:cs="Times New Roman"/>
                <w:sz w:val="20"/>
                <w:szCs w:val="20"/>
              </w:rPr>
            </w:pP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Result</w:t>
            </w: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(assigned value)</w:t>
            </w: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pmol/mol (ppt)</w:t>
            </w:r>
          </w:p>
        </w:tc>
        <w:tc>
          <w:tcPr>
            <w:tcW w:w="1440" w:type="dxa"/>
            <w:tcBorders>
              <w:top w:val="double" w:sz="6" w:space="0" w:color="000000"/>
            </w:tcBorders>
            <w:shd w:val="pct10" w:color="000000" w:fill="FFFFFF"/>
          </w:tcPr>
          <w:p w:rsidR="00FC374C" w:rsidRPr="00ED5788" w:rsidRDefault="00FC374C" w:rsidP="007E355B">
            <w:pPr>
              <w:widowControl w:val="0"/>
              <w:spacing w:after="0" w:line="201" w:lineRule="exact"/>
              <w:rPr>
                <w:rFonts w:ascii="Arial" w:eastAsia="Times New Roman" w:hAnsi="Arial" w:cs="Times New Roman"/>
                <w:sz w:val="20"/>
                <w:szCs w:val="20"/>
              </w:rPr>
            </w:pP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Coverage</w:t>
            </w: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factor</w:t>
            </w:r>
          </w:p>
        </w:tc>
        <w:tc>
          <w:tcPr>
            <w:tcW w:w="2070" w:type="dxa"/>
            <w:tcBorders>
              <w:top w:val="double" w:sz="6" w:space="0" w:color="000000"/>
            </w:tcBorders>
            <w:shd w:val="pct10" w:color="000000" w:fill="FFFFFF"/>
          </w:tcPr>
          <w:p w:rsidR="00FC374C" w:rsidRPr="00ED5788" w:rsidRDefault="00FC374C" w:rsidP="007E355B">
            <w:pPr>
              <w:widowControl w:val="0"/>
              <w:spacing w:after="0" w:line="201" w:lineRule="exact"/>
              <w:rPr>
                <w:rFonts w:ascii="Arial" w:eastAsia="Times New Roman" w:hAnsi="Arial" w:cs="Times New Roman"/>
                <w:sz w:val="20"/>
                <w:szCs w:val="20"/>
              </w:rPr>
            </w:pP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Assigned expanded</w:t>
            </w: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Uncertainty</w:t>
            </w: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pmol/mol (ppt)</w:t>
            </w:r>
          </w:p>
        </w:tc>
      </w:tr>
      <w:tr w:rsidR="00FC374C" w:rsidRPr="00ED5788" w:rsidTr="007E355B">
        <w:tc>
          <w:tcPr>
            <w:tcW w:w="4230" w:type="dxa"/>
            <w:tcBorders>
              <w:bottom w:val="double" w:sz="6" w:space="0" w:color="000000"/>
            </w:tcBorders>
          </w:tcPr>
          <w:p w:rsidR="00FC374C" w:rsidRPr="00ED5788" w:rsidRDefault="00FC374C" w:rsidP="007E355B">
            <w:pPr>
              <w:widowControl w:val="0"/>
              <w:spacing w:after="0" w:line="360" w:lineRule="auto"/>
              <w:rPr>
                <w:rFonts w:ascii="Arial" w:eastAsia="Times New Roman" w:hAnsi="Arial" w:cs="Times New Roman"/>
                <w:sz w:val="20"/>
                <w:szCs w:val="20"/>
              </w:rPr>
            </w:pP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r w:rsidRPr="00ED5788">
              <w:rPr>
                <w:rFonts w:ascii="Arial" w:eastAsia="Times New Roman" w:hAnsi="Arial" w:cs="Times New Roman"/>
                <w:sz w:val="20"/>
                <w:szCs w:val="20"/>
              </w:rPr>
              <w:t>Dichlorodifluoromethane (CFC-12)</w:t>
            </w: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r w:rsidRPr="00ED5788">
              <w:rPr>
                <w:rFonts w:ascii="Arial" w:eastAsia="Times New Roman" w:hAnsi="Arial" w:cs="Times New Roman"/>
                <w:sz w:val="20"/>
                <w:szCs w:val="20"/>
              </w:rPr>
              <w:t>Trichlorofluoromethane (CFC-11)</w:t>
            </w: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r w:rsidRPr="00ED5788">
              <w:rPr>
                <w:rFonts w:ascii="Arial" w:eastAsia="Times New Roman" w:hAnsi="Arial" w:cs="Times New Roman"/>
                <w:sz w:val="20"/>
                <w:szCs w:val="20"/>
              </w:rPr>
              <w:t>1,1,2-Trichlorotrifluoroethane (CFC-113)</w:t>
            </w: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r w:rsidRPr="00ED5788">
              <w:rPr>
                <w:rFonts w:ascii="Arial" w:eastAsia="Times New Roman" w:hAnsi="Arial" w:cs="Times New Roman"/>
                <w:sz w:val="20"/>
                <w:szCs w:val="20"/>
              </w:rPr>
              <w:t>1,1,1,2-Tetrafluoroethane (HFC-134a)</w:t>
            </w: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r>
              <w:rPr>
                <w:rFonts w:ascii="Arial" w:eastAsia="Times New Roman" w:hAnsi="Arial" w:cs="Times New Roman"/>
                <w:sz w:val="20"/>
                <w:szCs w:val="20"/>
              </w:rPr>
              <w:t>Chlorodifluoromethane</w:t>
            </w:r>
            <w:r w:rsidRPr="00ED5788">
              <w:rPr>
                <w:rFonts w:ascii="Arial" w:eastAsia="Times New Roman" w:hAnsi="Arial" w:cs="Times New Roman"/>
                <w:sz w:val="20"/>
                <w:szCs w:val="20"/>
              </w:rPr>
              <w:t xml:space="preserve"> (HCFC-22)</w:t>
            </w: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r w:rsidRPr="00ED5788">
              <w:rPr>
                <w:rFonts w:ascii="Arial" w:eastAsia="Times New Roman" w:hAnsi="Arial" w:cs="Times New Roman"/>
                <w:sz w:val="20"/>
                <w:szCs w:val="20"/>
              </w:rPr>
              <w:t>1,1-Difluoro-1-chloroethane (HCFC-142b)</w:t>
            </w:r>
          </w:p>
        </w:tc>
        <w:tc>
          <w:tcPr>
            <w:tcW w:w="1890" w:type="dxa"/>
            <w:tcBorders>
              <w:bottom w:val="double" w:sz="6" w:space="0" w:color="000000"/>
            </w:tcBorders>
          </w:tcPr>
          <w:p w:rsidR="00FC374C" w:rsidRPr="00ED5788" w:rsidRDefault="00FC374C" w:rsidP="007E355B">
            <w:pPr>
              <w:widowControl w:val="0"/>
              <w:spacing w:after="0" w:line="360" w:lineRule="auto"/>
              <w:rPr>
                <w:rFonts w:ascii="Arial" w:eastAsia="Times New Roman" w:hAnsi="Arial" w:cs="Times New Roman"/>
                <w:sz w:val="20"/>
                <w:szCs w:val="20"/>
              </w:rPr>
            </w:pP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r w:rsidRPr="00ED5788">
              <w:rPr>
                <w:rFonts w:ascii="Arial" w:eastAsia="Times New Roman" w:hAnsi="Arial" w:cs="Times New Roman"/>
                <w:sz w:val="20"/>
                <w:szCs w:val="20"/>
              </w:rPr>
              <w:t>530.5</w:t>
            </w: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r w:rsidRPr="00ED5788">
              <w:rPr>
                <w:rFonts w:ascii="Arial" w:eastAsia="Times New Roman" w:hAnsi="Arial" w:cs="Times New Roman"/>
                <w:sz w:val="20"/>
                <w:szCs w:val="20"/>
              </w:rPr>
              <w:t>241.0</w:t>
            </w: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r w:rsidRPr="00ED5788">
              <w:rPr>
                <w:rFonts w:ascii="Arial" w:eastAsia="Times New Roman" w:hAnsi="Arial" w:cs="Times New Roman"/>
                <w:sz w:val="20"/>
                <w:szCs w:val="20"/>
              </w:rPr>
              <w:t>75.4</w:t>
            </w: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r w:rsidRPr="00ED5788">
              <w:rPr>
                <w:rFonts w:ascii="Arial" w:eastAsia="Times New Roman" w:hAnsi="Arial" w:cs="Times New Roman"/>
                <w:sz w:val="20"/>
                <w:szCs w:val="20"/>
              </w:rPr>
              <w:t>65.3</w:t>
            </w: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r w:rsidRPr="00ED5788">
              <w:rPr>
                <w:rFonts w:ascii="Arial" w:eastAsia="Times New Roman" w:hAnsi="Arial" w:cs="Times New Roman"/>
                <w:sz w:val="20"/>
                <w:szCs w:val="20"/>
              </w:rPr>
              <w:t>224.7</w:t>
            </w: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r w:rsidRPr="00ED5788">
              <w:rPr>
                <w:rFonts w:ascii="Arial" w:eastAsia="Times New Roman" w:hAnsi="Arial" w:cs="Times New Roman"/>
                <w:sz w:val="20"/>
                <w:szCs w:val="20"/>
              </w:rPr>
              <w:t>22.07</w:t>
            </w:r>
          </w:p>
        </w:tc>
        <w:tc>
          <w:tcPr>
            <w:tcW w:w="1440" w:type="dxa"/>
            <w:tcBorders>
              <w:bottom w:val="double" w:sz="6" w:space="0" w:color="000000"/>
            </w:tcBorders>
          </w:tcPr>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r w:rsidRPr="00ED5788">
              <w:rPr>
                <w:rFonts w:ascii="Arial" w:eastAsia="Times New Roman" w:hAnsi="Arial" w:cs="Times New Roman"/>
                <w:sz w:val="20"/>
                <w:szCs w:val="20"/>
              </w:rPr>
              <w:t>k=2 (all)</w:t>
            </w: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p>
        </w:tc>
        <w:tc>
          <w:tcPr>
            <w:tcW w:w="2070" w:type="dxa"/>
            <w:tcBorders>
              <w:bottom w:val="double" w:sz="6" w:space="0" w:color="000000"/>
            </w:tcBorders>
          </w:tcPr>
          <w:p w:rsidR="00FC374C" w:rsidRPr="00ED5788" w:rsidRDefault="00FC374C" w:rsidP="007E355B">
            <w:pPr>
              <w:widowControl w:val="0"/>
              <w:spacing w:after="0" w:line="360" w:lineRule="auto"/>
              <w:rPr>
                <w:rFonts w:ascii="Arial" w:eastAsia="Times New Roman" w:hAnsi="Arial" w:cs="Times New Roman"/>
                <w:sz w:val="20"/>
                <w:szCs w:val="20"/>
              </w:rPr>
            </w:pP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r w:rsidRPr="00ED5788">
              <w:rPr>
                <w:rFonts w:ascii="Arial" w:eastAsia="Times New Roman" w:hAnsi="Arial" w:cs="Times New Roman"/>
                <w:sz w:val="20"/>
                <w:szCs w:val="20"/>
              </w:rPr>
              <w:t>3.7</w:t>
            </w: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r w:rsidRPr="00ED5788">
              <w:rPr>
                <w:rFonts w:ascii="Arial" w:eastAsia="Times New Roman" w:hAnsi="Arial" w:cs="Times New Roman"/>
                <w:sz w:val="20"/>
                <w:szCs w:val="20"/>
              </w:rPr>
              <w:t>2.7</w:t>
            </w: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r w:rsidRPr="00ED5788">
              <w:rPr>
                <w:rFonts w:ascii="Arial" w:eastAsia="Times New Roman" w:hAnsi="Arial" w:cs="Times New Roman"/>
                <w:sz w:val="20"/>
                <w:szCs w:val="20"/>
              </w:rPr>
              <w:t>1.7</w:t>
            </w: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r w:rsidRPr="00ED5788">
              <w:rPr>
                <w:rFonts w:ascii="Arial" w:eastAsia="Times New Roman" w:hAnsi="Arial" w:cs="Times New Roman"/>
                <w:sz w:val="20"/>
                <w:szCs w:val="20"/>
              </w:rPr>
              <w:t>0.7</w:t>
            </w: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r w:rsidRPr="00ED5788">
              <w:rPr>
                <w:rFonts w:ascii="Arial" w:eastAsia="Times New Roman" w:hAnsi="Arial" w:cs="Times New Roman"/>
                <w:sz w:val="20"/>
                <w:szCs w:val="20"/>
              </w:rPr>
              <w:t>2.9</w:t>
            </w:r>
          </w:p>
          <w:p w:rsidR="00FC374C" w:rsidRPr="00ED5788" w:rsidRDefault="00FC374C" w:rsidP="007E355B">
            <w:pPr>
              <w:widowControl w:val="0"/>
              <w:tabs>
                <w:tab w:val="left" w:pos="283"/>
                <w:tab w:val="left" w:pos="1190"/>
                <w:tab w:val="left" w:pos="1790"/>
                <w:tab w:val="left" w:pos="2301"/>
                <w:tab w:val="left" w:pos="3151"/>
                <w:tab w:val="left" w:pos="3688"/>
                <w:tab w:val="left" w:pos="4341"/>
              </w:tabs>
              <w:spacing w:after="0" w:line="360" w:lineRule="auto"/>
              <w:rPr>
                <w:rFonts w:ascii="Arial" w:eastAsia="Times New Roman" w:hAnsi="Arial" w:cs="Times New Roman"/>
                <w:sz w:val="20"/>
                <w:szCs w:val="20"/>
              </w:rPr>
            </w:pPr>
            <w:r w:rsidRPr="00ED5788">
              <w:rPr>
                <w:rFonts w:ascii="Arial" w:eastAsia="Times New Roman" w:hAnsi="Arial" w:cs="Times New Roman"/>
                <w:sz w:val="20"/>
                <w:szCs w:val="20"/>
              </w:rPr>
              <w:t>0.29</w:t>
            </w:r>
          </w:p>
        </w:tc>
      </w:tr>
    </w:tbl>
    <w:p w:rsidR="00FC374C" w:rsidRPr="00ED5788" w:rsidRDefault="00FC374C" w:rsidP="00FC374C">
      <w:pPr>
        <w:widowControl w:val="0"/>
        <w:tabs>
          <w:tab w:val="left" w:pos="0"/>
          <w:tab w:val="left" w:pos="2853"/>
        </w:tabs>
        <w:spacing w:after="0" w:line="240" w:lineRule="auto"/>
        <w:jc w:val="both"/>
        <w:rPr>
          <w:rFonts w:ascii="Arial" w:eastAsia="Times New Roman" w:hAnsi="Arial" w:cs="Times New Roman"/>
          <w:sz w:val="20"/>
          <w:szCs w:val="20"/>
        </w:rPr>
      </w:pPr>
    </w:p>
    <w:p w:rsidR="00FC374C" w:rsidRPr="00ED5788" w:rsidRDefault="00FC374C" w:rsidP="00FC374C">
      <w:pPr>
        <w:widowControl w:val="0"/>
        <w:tabs>
          <w:tab w:val="left" w:pos="0"/>
          <w:tab w:val="left" w:pos="2853"/>
        </w:tabs>
        <w:spacing w:after="0" w:line="240" w:lineRule="auto"/>
        <w:jc w:val="both"/>
        <w:rPr>
          <w:rFonts w:ascii="Arial" w:eastAsia="Times New Roman" w:hAnsi="Arial" w:cs="Times New Roman"/>
          <w:sz w:val="20"/>
          <w:szCs w:val="20"/>
        </w:rPr>
      </w:pP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u w:val="single"/>
        </w:rPr>
      </w:pPr>
      <w:r w:rsidRPr="00ED5788">
        <w:rPr>
          <w:rFonts w:ascii="Arial" w:eastAsia="Times New Roman" w:hAnsi="Arial" w:cs="Times New Roman"/>
          <w:sz w:val="20"/>
          <w:szCs w:val="20"/>
          <w:u w:val="single"/>
        </w:rPr>
        <w:t>Reference Method:</w:t>
      </w: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i/>
          <w:sz w:val="20"/>
          <w:szCs w:val="20"/>
        </w:rPr>
      </w:pPr>
      <w:r w:rsidRPr="00ED5788">
        <w:rPr>
          <w:rFonts w:ascii="Arial" w:eastAsia="Times New Roman" w:hAnsi="Arial" w:cs="Times New Roman"/>
          <w:i/>
          <w:sz w:val="20"/>
          <w:szCs w:val="20"/>
        </w:rPr>
        <w:t>Describe your instrument(s) (principles, make, type, configuration, data collection etc.):</w:t>
      </w: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 xml:space="preserve">CFC-12 and CFC-11 were measured by gas chromatography (GC) with packed columns and electron capture detection (ECD).  The GC was custom-built.  Data collection was performed by computer interface.  Peak integration was performed using custom software.  </w:t>
      </w: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 xml:space="preserve">Other compounds were measured using an Agilent GC with mass selective detection (MS).  Air samples (~200 ml) were pre-concentrated in a section of uncoated fused silica capillary column, and flash-heated onto a DB-5 column.  </w:t>
      </w: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All samples were compared to working standards consisting of dried natural air in Aculife-treated aluminum cylinders.</w:t>
      </w: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u w:val="single"/>
        </w:rPr>
      </w:pPr>
      <w:r w:rsidRPr="00ED5788">
        <w:rPr>
          <w:rFonts w:ascii="Arial" w:eastAsia="Times New Roman" w:hAnsi="Arial" w:cs="Times New Roman"/>
          <w:sz w:val="20"/>
          <w:szCs w:val="20"/>
          <w:u w:val="single"/>
        </w:rPr>
        <w:t>Calibration Standards:</w:t>
      </w: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i/>
          <w:sz w:val="20"/>
          <w:szCs w:val="20"/>
        </w:rPr>
      </w:pPr>
      <w:r w:rsidRPr="00ED5788">
        <w:rPr>
          <w:rFonts w:ascii="Arial" w:eastAsia="Times New Roman" w:hAnsi="Arial" w:cs="Times New Roman"/>
          <w:i/>
          <w:sz w:val="20"/>
          <w:szCs w:val="20"/>
        </w:rPr>
        <w:t>Describe your Calibration Standards for the measurements (preparation method, purity analyses,</w:t>
      </w: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i/>
          <w:sz w:val="20"/>
          <w:szCs w:val="20"/>
        </w:rPr>
      </w:pPr>
      <w:proofErr w:type="gramStart"/>
      <w:r w:rsidRPr="00ED5788">
        <w:rPr>
          <w:rFonts w:ascii="Arial" w:eastAsia="Times New Roman" w:hAnsi="Arial" w:cs="Times New Roman"/>
          <w:i/>
          <w:sz w:val="20"/>
          <w:szCs w:val="20"/>
        </w:rPr>
        <w:t>estimated</w:t>
      </w:r>
      <w:proofErr w:type="gramEnd"/>
      <w:r w:rsidRPr="00ED5788">
        <w:rPr>
          <w:rFonts w:ascii="Arial" w:eastAsia="Times New Roman" w:hAnsi="Arial" w:cs="Times New Roman"/>
          <w:i/>
          <w:sz w:val="20"/>
          <w:szCs w:val="20"/>
        </w:rPr>
        <w:t xml:space="preserve"> uncertainty etc.):</w:t>
      </w: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i/>
          <w:sz w:val="20"/>
          <w:szCs w:val="20"/>
        </w:rPr>
      </w:pPr>
    </w:p>
    <w:p w:rsidR="00FC374C" w:rsidRPr="00ED5788" w:rsidRDefault="00FC374C" w:rsidP="00FC374C">
      <w:pPr>
        <w:widowControl w:val="0"/>
        <w:tabs>
          <w:tab w:val="left" w:pos="283"/>
          <w:tab w:val="left" w:pos="1190"/>
          <w:tab w:val="left" w:pos="1790"/>
          <w:tab w:val="left" w:pos="2301"/>
          <w:tab w:val="left" w:pos="3151"/>
          <w:tab w:val="left" w:pos="3688"/>
          <w:tab w:val="left" w:pos="4341"/>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Primary standards are prepared using gravimetric methods. Aliquots (10-200 mg) of reagent-grade material are weighed out in glass capillary tubes or single-valve stainless steel transfer volumes (5-50 mL).  Once the masses of the aliquots are determined, aliquots are expanded into an evacuated cylinder.  For liquid aliquots, the glass capillaries are broken and heated to aid transfer.  For gaseous aliquots, the stainless steel volumes are repeatedly flushed to the evacuated cylinder using zero grade air. The cylinder is then pressurized with zero-grade synthetic air.</w:t>
      </w:r>
    </w:p>
    <w:p w:rsidR="00FC374C" w:rsidRPr="00ED5788" w:rsidRDefault="00FC374C" w:rsidP="00FC374C">
      <w:pPr>
        <w:widowControl w:val="0"/>
        <w:tabs>
          <w:tab w:val="left" w:pos="283"/>
          <w:tab w:val="left" w:pos="1190"/>
          <w:tab w:val="left" w:pos="1790"/>
          <w:tab w:val="left" w:pos="2301"/>
          <w:tab w:val="left" w:pos="3151"/>
          <w:tab w:val="left" w:pos="3688"/>
          <w:tab w:val="left" w:pos="4341"/>
        </w:tabs>
        <w:spacing w:after="0" w:line="240" w:lineRule="auto"/>
        <w:jc w:val="both"/>
        <w:rPr>
          <w:rFonts w:ascii="Arial" w:eastAsia="Times New Roman" w:hAnsi="Arial" w:cs="Times New Roman"/>
          <w:sz w:val="20"/>
          <w:szCs w:val="20"/>
        </w:rPr>
      </w:pPr>
    </w:p>
    <w:p w:rsidR="00FC374C" w:rsidRPr="00ED5788" w:rsidRDefault="00FC374C" w:rsidP="00FC374C">
      <w:pPr>
        <w:widowControl w:val="0"/>
        <w:tabs>
          <w:tab w:val="left" w:pos="283"/>
          <w:tab w:val="left" w:pos="1190"/>
          <w:tab w:val="left" w:pos="1790"/>
          <w:tab w:val="left" w:pos="2301"/>
          <w:tab w:val="left" w:pos="3151"/>
          <w:tab w:val="left" w:pos="3688"/>
          <w:tab w:val="left" w:pos="4341"/>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 xml:space="preserve">For serial dilution to ppt-levels, aliquots of higher-concentration standards are weighed out using the </w:t>
      </w:r>
      <w:r w:rsidRPr="00ED5788">
        <w:rPr>
          <w:rFonts w:ascii="Arial" w:eastAsia="Times New Roman" w:hAnsi="Arial" w:cs="Times New Roman"/>
          <w:sz w:val="20"/>
          <w:szCs w:val="20"/>
        </w:rPr>
        <w:lastRenderedPageBreak/>
        <w:t>stainless steel transfer volumes in a method similar to that described above.</w:t>
      </w:r>
    </w:p>
    <w:p w:rsidR="00FC374C" w:rsidRPr="00ED5788" w:rsidRDefault="00FC374C" w:rsidP="00FC374C">
      <w:pPr>
        <w:widowControl w:val="0"/>
        <w:tabs>
          <w:tab w:val="left" w:pos="283"/>
          <w:tab w:val="left" w:pos="1190"/>
          <w:tab w:val="left" w:pos="1790"/>
          <w:tab w:val="left" w:pos="2301"/>
          <w:tab w:val="left" w:pos="3151"/>
          <w:tab w:val="left" w:pos="3688"/>
          <w:tab w:val="left" w:pos="4341"/>
        </w:tabs>
        <w:spacing w:after="0" w:line="240" w:lineRule="auto"/>
        <w:jc w:val="both"/>
        <w:rPr>
          <w:rFonts w:ascii="Arial" w:eastAsia="Times New Roman" w:hAnsi="Arial" w:cs="Times New Roman"/>
          <w:sz w:val="20"/>
          <w:szCs w:val="20"/>
        </w:rPr>
      </w:pPr>
    </w:p>
    <w:p w:rsidR="00FC374C" w:rsidRPr="00ED5788" w:rsidRDefault="00FC374C" w:rsidP="00FC374C">
      <w:pPr>
        <w:widowControl w:val="0"/>
        <w:tabs>
          <w:tab w:val="left" w:pos="283"/>
          <w:tab w:val="left" w:pos="1190"/>
          <w:tab w:val="left" w:pos="1790"/>
          <w:tab w:val="left" w:pos="2301"/>
          <w:tab w:val="left" w:pos="3151"/>
          <w:tab w:val="left" w:pos="3688"/>
          <w:tab w:val="left" w:pos="4341"/>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Generally, Aculife-treated aluminum cylinders are used for the high-concentration standards (ppb, ppm) and daughter standards are made in Aculife-treated aluminum or electro-polished stainless steel cylinders.</w:t>
      </w:r>
      <w:r>
        <w:rPr>
          <w:rFonts w:ascii="Arial" w:eastAsia="Times New Roman" w:hAnsi="Arial" w:cs="Times New Roman"/>
          <w:sz w:val="20"/>
          <w:szCs w:val="20"/>
        </w:rPr>
        <w:t xml:space="preserve">  </w:t>
      </w:r>
      <w:r w:rsidRPr="00ED5788">
        <w:rPr>
          <w:rFonts w:ascii="Arial" w:eastAsia="Times New Roman" w:hAnsi="Arial" w:cs="Times New Roman"/>
          <w:sz w:val="20"/>
          <w:szCs w:val="20"/>
        </w:rPr>
        <w:t>Reagent purity was determined by GCMS in our laboratory or taken from manufacturer’s specifications.</w:t>
      </w:r>
    </w:p>
    <w:p w:rsidR="00FC374C" w:rsidRPr="00ED5788" w:rsidRDefault="00FC374C" w:rsidP="00FC374C">
      <w:pPr>
        <w:widowControl w:val="0"/>
        <w:tabs>
          <w:tab w:val="left" w:pos="283"/>
          <w:tab w:val="left" w:pos="1190"/>
          <w:tab w:val="left" w:pos="1790"/>
          <w:tab w:val="left" w:pos="2301"/>
          <w:tab w:val="left" w:pos="3151"/>
          <w:tab w:val="left" w:pos="3688"/>
          <w:tab w:val="left" w:pos="4341"/>
        </w:tabs>
        <w:spacing w:after="0" w:line="240" w:lineRule="auto"/>
        <w:jc w:val="both"/>
        <w:rPr>
          <w:rFonts w:ascii="Arial" w:eastAsia="Times New Roman" w:hAnsi="Arial" w:cs="Times New Roman"/>
          <w:sz w:val="20"/>
          <w:szCs w:val="20"/>
        </w:rPr>
      </w:pP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u w:val="single"/>
        </w:rPr>
      </w:pPr>
      <w:r w:rsidRPr="00ED5788">
        <w:rPr>
          <w:rFonts w:ascii="Arial" w:eastAsia="Times New Roman" w:hAnsi="Arial" w:cs="Times New Roman"/>
          <w:sz w:val="20"/>
          <w:szCs w:val="20"/>
          <w:u w:val="single"/>
        </w:rPr>
        <w:t>Instrument Calibration:</w:t>
      </w: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i/>
          <w:sz w:val="20"/>
          <w:szCs w:val="20"/>
        </w:rPr>
      </w:pPr>
      <w:r w:rsidRPr="00ED5788">
        <w:rPr>
          <w:rFonts w:ascii="Arial" w:eastAsia="Times New Roman" w:hAnsi="Arial" w:cs="Times New Roman"/>
          <w:i/>
          <w:sz w:val="20"/>
          <w:szCs w:val="20"/>
        </w:rPr>
        <w:t>Describe your Calibration procedure (mathematical model/calibration curve, number and concentrations of standards, measurement sequence, temperature/pressure correction etc.):</w:t>
      </w: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For GC-ECD and GC-MS analysis, sets of gravimetric standards were compared to working standards containing natural air.  The ECD response was fit with a second order polynomial.   A linear MS response was used, with the average molar response from the sets of gravimetric standards used to assign mole fractions to the working standard.</w:t>
      </w: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u w:val="single"/>
        </w:rPr>
      </w:pPr>
      <w:r w:rsidRPr="00ED5788">
        <w:rPr>
          <w:rFonts w:ascii="Arial" w:eastAsia="Times New Roman" w:hAnsi="Arial" w:cs="Times New Roman"/>
          <w:sz w:val="20"/>
          <w:szCs w:val="20"/>
          <w:u w:val="single"/>
        </w:rPr>
        <w:t>Sample Handling:</w:t>
      </w: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i/>
          <w:sz w:val="20"/>
          <w:szCs w:val="20"/>
        </w:rPr>
      </w:pPr>
      <w:r w:rsidRPr="00ED5788">
        <w:rPr>
          <w:rFonts w:ascii="Arial" w:eastAsia="Times New Roman" w:hAnsi="Arial" w:cs="Times New Roman"/>
          <w:i/>
          <w:sz w:val="20"/>
          <w:szCs w:val="20"/>
        </w:rPr>
        <w:t>How were the cylinders treated after arrival (stabilized) and how were samples transferred to the instrument? (</w:t>
      </w:r>
      <w:proofErr w:type="gramStart"/>
      <w:r w:rsidRPr="00ED5788">
        <w:rPr>
          <w:rFonts w:ascii="Arial" w:eastAsia="Times New Roman" w:hAnsi="Arial" w:cs="Times New Roman"/>
          <w:i/>
          <w:sz w:val="20"/>
          <w:szCs w:val="20"/>
        </w:rPr>
        <w:t>automatic</w:t>
      </w:r>
      <w:proofErr w:type="gramEnd"/>
      <w:r w:rsidRPr="00ED5788">
        <w:rPr>
          <w:rFonts w:ascii="Arial" w:eastAsia="Times New Roman" w:hAnsi="Arial" w:cs="Times New Roman"/>
          <w:i/>
          <w:sz w:val="20"/>
          <w:szCs w:val="20"/>
        </w:rPr>
        <w:t xml:space="preserve">, high pressure, mass-flow controller, dilution </w:t>
      </w:r>
      <w:proofErr w:type="spellStart"/>
      <w:r w:rsidRPr="00ED5788">
        <w:rPr>
          <w:rFonts w:ascii="Arial" w:eastAsia="Times New Roman" w:hAnsi="Arial" w:cs="Times New Roman"/>
          <w:i/>
          <w:sz w:val="20"/>
          <w:szCs w:val="20"/>
        </w:rPr>
        <w:t>etc</w:t>
      </w:r>
      <w:proofErr w:type="spellEnd"/>
      <w:r w:rsidRPr="00ED5788">
        <w:rPr>
          <w:rFonts w:ascii="Arial" w:eastAsia="Times New Roman" w:hAnsi="Arial" w:cs="Times New Roman"/>
          <w:i/>
          <w:sz w:val="20"/>
          <w:szCs w:val="20"/>
        </w:rPr>
        <w:t>).:</w:t>
      </w: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 xml:space="preserve">For GC-ECD analysis, a high-purity regulator (Parker </w:t>
      </w:r>
      <w:proofErr w:type="spellStart"/>
      <w:r w:rsidRPr="00ED5788">
        <w:rPr>
          <w:rFonts w:ascii="Arial" w:eastAsia="Times New Roman" w:hAnsi="Arial" w:cs="Times New Roman"/>
          <w:sz w:val="20"/>
          <w:szCs w:val="20"/>
        </w:rPr>
        <w:t>Veriflo</w:t>
      </w:r>
      <w:proofErr w:type="spellEnd"/>
      <w:r w:rsidRPr="00ED5788">
        <w:rPr>
          <w:rFonts w:ascii="Arial" w:eastAsia="Times New Roman" w:hAnsi="Arial" w:cs="Times New Roman"/>
          <w:sz w:val="20"/>
          <w:szCs w:val="20"/>
        </w:rPr>
        <w:t xml:space="preserve">) was attached to the cylinder, flushed, and let equilibrate overnight.  </w:t>
      </w: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For GC-MS analysis, a CGA-590 fitting was attached to a restriction to allow a pre-determined flowrate and a high-pressure solenoid valve (NO REGULATOR).</w:t>
      </w: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u w:val="single"/>
        </w:rPr>
      </w:pPr>
      <w:r w:rsidRPr="00ED5788">
        <w:rPr>
          <w:rFonts w:ascii="Arial" w:eastAsia="Times New Roman" w:hAnsi="Arial" w:cs="Times New Roman"/>
          <w:sz w:val="20"/>
          <w:szCs w:val="20"/>
          <w:u w:val="single"/>
        </w:rPr>
        <w:t>Uncertainty:</w:t>
      </w: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i/>
          <w:sz w:val="20"/>
          <w:szCs w:val="20"/>
        </w:rPr>
      </w:pPr>
      <w:r w:rsidRPr="00ED5788">
        <w:rPr>
          <w:rFonts w:ascii="Arial" w:eastAsia="Times New Roman" w:hAnsi="Arial" w:cs="Times New Roman"/>
          <w:i/>
          <w:sz w:val="20"/>
          <w:szCs w:val="20"/>
        </w:rPr>
        <w:t xml:space="preserve">There are potential sources that influence the uncertainty of the final measurement result. Depending on the equipment, the applied analytical method and the target uncertainty of the final result, they have to be taken into account or can be neglected. </w:t>
      </w: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b/>
          <w:sz w:val="20"/>
          <w:szCs w:val="20"/>
        </w:rPr>
      </w:pP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For each gas, five components were included in the uncertainty estimate.  All are considered independent, and added in quadrature. We recognize that some uncertainties may not be independent, but assume independence regardless.  We also recognize that some uncertainties might not be normally distributed, but we assume normal distribution. Often the largest contributors to uncertainty are normally distributed variables, such as analytical repeatability and weighing uncertainties.</w:t>
      </w:r>
      <w:r>
        <w:rPr>
          <w:rFonts w:ascii="Arial" w:eastAsia="Times New Roman" w:hAnsi="Arial" w:cs="Times New Roman"/>
          <w:sz w:val="20"/>
          <w:szCs w:val="20"/>
        </w:rPr>
        <w:t xml:space="preserve">  </w:t>
      </w:r>
      <w:r w:rsidRPr="00ED5788">
        <w:rPr>
          <w:rFonts w:ascii="Arial" w:eastAsia="Times New Roman" w:hAnsi="Arial" w:cs="Times New Roman"/>
          <w:sz w:val="20"/>
          <w:szCs w:val="20"/>
        </w:rPr>
        <w:t>An uncertainty table for each gas is included below.</w:t>
      </w:r>
    </w:p>
    <w:p w:rsidR="00FC374C" w:rsidRPr="00ED5788" w:rsidRDefault="00FC374C" w:rsidP="00FC374C">
      <w:pPr>
        <w:widowControl w:val="0"/>
        <w:tabs>
          <w:tab w:val="left" w:pos="283"/>
          <w:tab w:val="left" w:pos="1190"/>
          <w:tab w:val="right" w:pos="3410"/>
          <w:tab w:val="left" w:pos="3688"/>
        </w:tabs>
        <w:spacing w:after="0" w:line="240" w:lineRule="auto"/>
        <w:jc w:val="both"/>
        <w:rPr>
          <w:rFonts w:ascii="Arial" w:eastAsia="Times New Roman" w:hAnsi="Arial" w:cs="Times New Roman"/>
          <w:b/>
          <w:sz w:val="20"/>
          <w:szCs w:val="20"/>
        </w:rPr>
      </w:pPr>
    </w:p>
    <w:p w:rsidR="00FC374C" w:rsidRPr="00ED5788" w:rsidRDefault="00FC374C" w:rsidP="00FC374C">
      <w:pPr>
        <w:widowControl w:val="0"/>
        <w:numPr>
          <w:ilvl w:val="0"/>
          <w:numId w:val="2"/>
        </w:numPr>
        <w:tabs>
          <w:tab w:val="left" w:pos="283"/>
          <w:tab w:val="left" w:pos="1190"/>
          <w:tab w:val="right" w:pos="3410"/>
          <w:tab w:val="left" w:pos="3688"/>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 xml:space="preserve">Uncertainty table: </w:t>
      </w:r>
      <w:r w:rsidRPr="00ED5788">
        <w:rPr>
          <w:rFonts w:ascii="Arial" w:eastAsia="Times New Roman" w:hAnsi="Arial" w:cs="Times New Roman"/>
          <w:b/>
          <w:sz w:val="20"/>
          <w:szCs w:val="20"/>
        </w:rPr>
        <w:t>CFC-12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2310"/>
        <w:gridCol w:w="2311"/>
        <w:gridCol w:w="2311"/>
      </w:tblGrid>
      <w:tr w:rsidR="00FC374C" w:rsidRPr="00ED5788" w:rsidTr="007E355B">
        <w:trPr>
          <w:trHeight w:val="720"/>
        </w:trPr>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Uncertainty component</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Estimate (ppt)</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Assumed distribution</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Fractional uncertainty</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Analytical precision</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0.8</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0.001508</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Zero-grade air</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0.2</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0.000377</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Gravimetric Standards</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0.42</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0.000792</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Reagent purity</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1.56</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0.0030</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Long-term stability</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b/>
                <w:sz w:val="20"/>
                <w:szCs w:val="20"/>
              </w:rPr>
            </w:pPr>
            <w:r w:rsidRPr="00ED5788">
              <w:rPr>
                <w:rFonts w:ascii="Arial" w:eastAsia="Times New Roman" w:hAnsi="Arial" w:cs="Times New Roman"/>
                <w:b/>
                <w:sz w:val="20"/>
                <w:szCs w:val="20"/>
              </w:rPr>
              <w:t>total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0.00347</w:t>
            </w:r>
          </w:p>
        </w:tc>
      </w:tr>
    </w:tbl>
    <w:p w:rsidR="00FC374C" w:rsidRPr="00ED5788" w:rsidRDefault="00FC374C" w:rsidP="00FC374C">
      <w:pPr>
        <w:widowControl w:val="0"/>
        <w:tabs>
          <w:tab w:val="left" w:pos="0"/>
          <w:tab w:val="left" w:pos="2853"/>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Coverage factor: k=2</w:t>
      </w:r>
    </w:p>
    <w:p w:rsidR="00FC374C" w:rsidRDefault="00FC374C" w:rsidP="00FC374C">
      <w:pPr>
        <w:widowControl w:val="0"/>
        <w:tabs>
          <w:tab w:val="left" w:pos="0"/>
          <w:tab w:val="left" w:pos="2853"/>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Expanded uncertainty: 0.69%, 3.7 ppt</w:t>
      </w:r>
    </w:p>
    <w:p w:rsidR="00FC374C" w:rsidRDefault="00FC374C" w:rsidP="00FC374C">
      <w:pPr>
        <w:widowControl w:val="0"/>
        <w:tabs>
          <w:tab w:val="left" w:pos="0"/>
          <w:tab w:val="left" w:pos="2853"/>
        </w:tabs>
        <w:spacing w:after="0" w:line="240" w:lineRule="auto"/>
        <w:jc w:val="both"/>
        <w:rPr>
          <w:rFonts w:ascii="Arial" w:eastAsia="Times New Roman" w:hAnsi="Arial" w:cs="Times New Roman"/>
          <w:sz w:val="20"/>
          <w:szCs w:val="20"/>
        </w:rPr>
      </w:pPr>
    </w:p>
    <w:p w:rsidR="00FC374C" w:rsidRPr="00ED5788" w:rsidRDefault="00FC374C" w:rsidP="00FC374C">
      <w:pPr>
        <w:widowControl w:val="0"/>
        <w:numPr>
          <w:ilvl w:val="0"/>
          <w:numId w:val="2"/>
        </w:numPr>
        <w:tabs>
          <w:tab w:val="left" w:pos="283"/>
          <w:tab w:val="left" w:pos="1190"/>
          <w:tab w:val="right" w:pos="3410"/>
          <w:tab w:val="left" w:pos="3688"/>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 xml:space="preserve">Uncertainty table: </w:t>
      </w:r>
      <w:r w:rsidRPr="00ED5788">
        <w:rPr>
          <w:rFonts w:ascii="Arial" w:eastAsia="Times New Roman" w:hAnsi="Arial" w:cs="Times New Roman"/>
          <w:b/>
          <w:sz w:val="20"/>
          <w:szCs w:val="20"/>
        </w:rPr>
        <w:t>CFC-11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2310"/>
        <w:gridCol w:w="2311"/>
        <w:gridCol w:w="2311"/>
      </w:tblGrid>
      <w:tr w:rsidR="00FC374C" w:rsidRPr="00ED5788" w:rsidTr="007E355B">
        <w:trPr>
          <w:trHeight w:val="720"/>
        </w:trPr>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Uncertainty component</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Estimate (ppt)</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Assumed distribution</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Fractional uncertainty</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Analytical precision</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0.8</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0.00332</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Zero-grade air</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lastRenderedPageBreak/>
              <w:t>Gravimetric Standards</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0.73</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0.00303</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Reagent purity</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0.75</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0.0030</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Long-term stability</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0.4</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0.00166</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b/>
                <w:sz w:val="20"/>
                <w:szCs w:val="20"/>
              </w:rPr>
            </w:pPr>
            <w:r w:rsidRPr="00ED5788">
              <w:rPr>
                <w:rFonts w:ascii="Arial" w:eastAsia="Times New Roman" w:hAnsi="Arial" w:cs="Times New Roman"/>
                <w:b/>
                <w:sz w:val="20"/>
                <w:szCs w:val="20"/>
              </w:rPr>
              <w:t>total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0.00565</w:t>
            </w:r>
          </w:p>
        </w:tc>
      </w:tr>
    </w:tbl>
    <w:p w:rsidR="00FC374C" w:rsidRPr="00ED5788" w:rsidRDefault="00FC374C" w:rsidP="00FC374C">
      <w:pPr>
        <w:widowControl w:val="0"/>
        <w:tabs>
          <w:tab w:val="left" w:pos="0"/>
          <w:tab w:val="left" w:pos="2853"/>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Coverage factor: k=2</w:t>
      </w:r>
    </w:p>
    <w:p w:rsidR="00FC374C" w:rsidRPr="00ED5788" w:rsidRDefault="00FC374C" w:rsidP="00FC374C">
      <w:pPr>
        <w:widowControl w:val="0"/>
        <w:tabs>
          <w:tab w:val="left" w:pos="0"/>
          <w:tab w:val="left" w:pos="2853"/>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Expanded uncertainty: 1.13 %, 2.7 ppt</w:t>
      </w:r>
    </w:p>
    <w:p w:rsidR="00FC374C" w:rsidRPr="00ED5788" w:rsidRDefault="00FC374C" w:rsidP="00FC374C">
      <w:pPr>
        <w:widowControl w:val="0"/>
        <w:tabs>
          <w:tab w:val="left" w:pos="283"/>
          <w:tab w:val="left" w:pos="1190"/>
          <w:tab w:val="right" w:pos="3410"/>
          <w:tab w:val="left" w:pos="3688"/>
        </w:tabs>
        <w:spacing w:after="0" w:line="240" w:lineRule="auto"/>
        <w:rPr>
          <w:rFonts w:ascii="Arial" w:eastAsia="Times New Roman" w:hAnsi="Arial" w:cs="Times New Roman"/>
          <w:sz w:val="20"/>
          <w:szCs w:val="20"/>
          <w:u w:val="single"/>
        </w:rPr>
      </w:pPr>
    </w:p>
    <w:p w:rsidR="00FC374C" w:rsidRPr="00ED5788" w:rsidRDefault="00FC374C" w:rsidP="00FC374C">
      <w:pPr>
        <w:widowControl w:val="0"/>
        <w:numPr>
          <w:ilvl w:val="0"/>
          <w:numId w:val="2"/>
        </w:numPr>
        <w:tabs>
          <w:tab w:val="left" w:pos="283"/>
          <w:tab w:val="left" w:pos="1190"/>
          <w:tab w:val="right" w:pos="3410"/>
          <w:tab w:val="left" w:pos="3688"/>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 xml:space="preserve">Uncertainty table: </w:t>
      </w:r>
      <w:r w:rsidRPr="00ED5788">
        <w:rPr>
          <w:rFonts w:ascii="Arial" w:eastAsia="Times New Roman" w:hAnsi="Arial" w:cs="Times New Roman"/>
          <w:b/>
          <w:sz w:val="20"/>
          <w:szCs w:val="20"/>
        </w:rPr>
        <w:t>CFC-113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2310"/>
        <w:gridCol w:w="2311"/>
        <w:gridCol w:w="2311"/>
      </w:tblGrid>
      <w:tr w:rsidR="00FC374C" w:rsidRPr="00ED5788" w:rsidTr="007E355B">
        <w:trPr>
          <w:trHeight w:val="720"/>
        </w:trPr>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Uncertainty component</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Estimate (ppt)</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Assumed distribution</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Fractional uncertainty</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Analytical precision</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0.1</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0.00133</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Zero-grade air</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Gravimetric Standards</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0.8</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0.00106</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Reagent purity</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0.23</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0.0030</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Long-term stability</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b/>
                <w:sz w:val="20"/>
                <w:szCs w:val="20"/>
              </w:rPr>
            </w:pPr>
            <w:r w:rsidRPr="00ED5788">
              <w:rPr>
                <w:rFonts w:ascii="Arial" w:eastAsia="Times New Roman" w:hAnsi="Arial" w:cs="Times New Roman"/>
                <w:b/>
                <w:sz w:val="20"/>
                <w:szCs w:val="20"/>
              </w:rPr>
              <w:t>total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0.0111</w:t>
            </w:r>
          </w:p>
        </w:tc>
      </w:tr>
    </w:tbl>
    <w:p w:rsidR="00FC374C" w:rsidRPr="00ED5788" w:rsidRDefault="00FC374C" w:rsidP="00FC374C">
      <w:pPr>
        <w:widowControl w:val="0"/>
        <w:tabs>
          <w:tab w:val="left" w:pos="0"/>
          <w:tab w:val="left" w:pos="2853"/>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Coverage factor: k=2</w:t>
      </w:r>
    </w:p>
    <w:p w:rsidR="00FC374C" w:rsidRPr="00ED5788" w:rsidRDefault="00FC374C" w:rsidP="00FC374C">
      <w:pPr>
        <w:widowControl w:val="0"/>
        <w:tabs>
          <w:tab w:val="left" w:pos="0"/>
          <w:tab w:val="left" w:pos="2853"/>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Expanded uncertainty: 2.2%, 1.7 ppt</w:t>
      </w:r>
    </w:p>
    <w:p w:rsidR="00FC374C" w:rsidRPr="00ED5788" w:rsidRDefault="00FC374C" w:rsidP="00FC374C">
      <w:pPr>
        <w:widowControl w:val="0"/>
        <w:tabs>
          <w:tab w:val="left" w:pos="283"/>
          <w:tab w:val="left" w:pos="1190"/>
          <w:tab w:val="right" w:pos="3410"/>
          <w:tab w:val="left" w:pos="3688"/>
        </w:tabs>
        <w:spacing w:after="0" w:line="240" w:lineRule="auto"/>
        <w:rPr>
          <w:rFonts w:ascii="Arial" w:eastAsia="Times New Roman" w:hAnsi="Arial" w:cs="Times New Roman"/>
          <w:sz w:val="20"/>
          <w:szCs w:val="20"/>
          <w:u w:val="single"/>
        </w:rPr>
      </w:pPr>
    </w:p>
    <w:p w:rsidR="00FC374C" w:rsidRPr="00ED5788" w:rsidRDefault="00FC374C" w:rsidP="00FC374C">
      <w:pPr>
        <w:widowControl w:val="0"/>
        <w:numPr>
          <w:ilvl w:val="0"/>
          <w:numId w:val="2"/>
        </w:numPr>
        <w:tabs>
          <w:tab w:val="left" w:pos="283"/>
          <w:tab w:val="left" w:pos="1190"/>
          <w:tab w:val="right" w:pos="3410"/>
          <w:tab w:val="left" w:pos="3688"/>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 xml:space="preserve">Uncertainty table: </w:t>
      </w:r>
      <w:r w:rsidRPr="00ED5788">
        <w:rPr>
          <w:rFonts w:ascii="Arial" w:eastAsia="Times New Roman" w:hAnsi="Arial" w:cs="Times New Roman"/>
          <w:b/>
          <w:sz w:val="20"/>
          <w:szCs w:val="20"/>
        </w:rPr>
        <w:t>HCFC-22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2310"/>
        <w:gridCol w:w="2311"/>
        <w:gridCol w:w="2311"/>
      </w:tblGrid>
      <w:tr w:rsidR="00FC374C" w:rsidRPr="00ED5788" w:rsidTr="007E355B">
        <w:trPr>
          <w:trHeight w:val="720"/>
        </w:trPr>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Uncertainty component</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Estimate (ppt)</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Assumed distribution</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Fractional uncertainty</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Analytical precision</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1.1</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0.005</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Zero-grade air</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0.2</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0.00089</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Gravimetric Standards</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0.8</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0.00356</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Reagent purity</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0.45</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0.002</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Long-term stability</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b/>
                <w:sz w:val="20"/>
                <w:szCs w:val="20"/>
              </w:rPr>
            </w:pPr>
            <w:r w:rsidRPr="00ED5788">
              <w:rPr>
                <w:rFonts w:ascii="Arial" w:eastAsia="Times New Roman" w:hAnsi="Arial" w:cs="Times New Roman"/>
                <w:b/>
                <w:sz w:val="20"/>
                <w:szCs w:val="20"/>
              </w:rPr>
              <w:t>total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0.00652</w:t>
            </w:r>
          </w:p>
        </w:tc>
      </w:tr>
    </w:tbl>
    <w:p w:rsidR="00FC374C" w:rsidRPr="00ED5788" w:rsidRDefault="00FC374C" w:rsidP="00FC374C">
      <w:pPr>
        <w:widowControl w:val="0"/>
        <w:tabs>
          <w:tab w:val="left" w:pos="0"/>
          <w:tab w:val="left" w:pos="2853"/>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Coverage factor: k=2</w:t>
      </w:r>
    </w:p>
    <w:p w:rsidR="00FC374C" w:rsidRPr="00ED5788" w:rsidRDefault="00FC374C" w:rsidP="00FC374C">
      <w:pPr>
        <w:widowControl w:val="0"/>
        <w:tabs>
          <w:tab w:val="left" w:pos="0"/>
          <w:tab w:val="left" w:pos="2853"/>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Expanded uncertainty: 1.3%, 2.9 ppt</w:t>
      </w:r>
    </w:p>
    <w:p w:rsidR="00FC374C" w:rsidRPr="00ED5788" w:rsidRDefault="00FC374C" w:rsidP="00FC374C">
      <w:pPr>
        <w:widowControl w:val="0"/>
        <w:tabs>
          <w:tab w:val="left" w:pos="283"/>
          <w:tab w:val="left" w:pos="1190"/>
          <w:tab w:val="right" w:pos="3410"/>
          <w:tab w:val="left" w:pos="3688"/>
        </w:tabs>
        <w:spacing w:after="0" w:line="240" w:lineRule="auto"/>
        <w:rPr>
          <w:rFonts w:ascii="Arial" w:eastAsia="Times New Roman" w:hAnsi="Arial" w:cs="Times New Roman"/>
          <w:sz w:val="20"/>
          <w:szCs w:val="20"/>
          <w:u w:val="single"/>
        </w:rPr>
      </w:pPr>
    </w:p>
    <w:p w:rsidR="00FC374C" w:rsidRPr="00ED5788" w:rsidRDefault="00FC374C" w:rsidP="00FC374C">
      <w:pPr>
        <w:widowControl w:val="0"/>
        <w:numPr>
          <w:ilvl w:val="0"/>
          <w:numId w:val="2"/>
        </w:numPr>
        <w:tabs>
          <w:tab w:val="left" w:pos="283"/>
          <w:tab w:val="left" w:pos="1190"/>
          <w:tab w:val="right" w:pos="3410"/>
          <w:tab w:val="left" w:pos="3688"/>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 xml:space="preserve">Uncertainty table: </w:t>
      </w:r>
      <w:r w:rsidRPr="00ED5788">
        <w:rPr>
          <w:rFonts w:ascii="Arial" w:eastAsia="Times New Roman" w:hAnsi="Arial" w:cs="Times New Roman"/>
          <w:b/>
          <w:sz w:val="20"/>
          <w:szCs w:val="20"/>
        </w:rPr>
        <w:t>HCFC-142b</w:t>
      </w:r>
    </w:p>
    <w:p w:rsidR="00FC374C" w:rsidRPr="00ED5788" w:rsidRDefault="00FC374C" w:rsidP="00FC374C">
      <w:pPr>
        <w:widowControl w:val="0"/>
        <w:tabs>
          <w:tab w:val="left" w:pos="283"/>
          <w:tab w:val="left" w:pos="1190"/>
          <w:tab w:val="right" w:pos="3410"/>
          <w:tab w:val="left" w:pos="3688"/>
        </w:tabs>
        <w:spacing w:after="0" w:line="240" w:lineRule="auto"/>
        <w:rPr>
          <w:rFonts w:ascii="Arial" w:eastAsia="Times New Roman" w:hAnsi="Arial"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2310"/>
        <w:gridCol w:w="2311"/>
        <w:gridCol w:w="2311"/>
      </w:tblGrid>
      <w:tr w:rsidR="00FC374C" w:rsidRPr="00ED5788" w:rsidTr="007E355B">
        <w:trPr>
          <w:trHeight w:val="720"/>
        </w:trPr>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Uncertainty component</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Estimate (ppt)</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Assumed distribution</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Fractional uncertainty</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Analytical precision</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0.1</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0.004525</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Zero-grade air</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Gravimetric Standards</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0.1</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0.004525</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Reagent purity</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0.022</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0.001</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Long-term stability</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b/>
                <w:sz w:val="20"/>
                <w:szCs w:val="20"/>
              </w:rPr>
            </w:pPr>
            <w:r w:rsidRPr="00ED5788">
              <w:rPr>
                <w:rFonts w:ascii="Arial" w:eastAsia="Times New Roman" w:hAnsi="Arial" w:cs="Times New Roman"/>
                <w:b/>
                <w:sz w:val="20"/>
                <w:szCs w:val="20"/>
              </w:rPr>
              <w:t>total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0.006477</w:t>
            </w:r>
          </w:p>
        </w:tc>
      </w:tr>
    </w:tbl>
    <w:p w:rsidR="00FC374C" w:rsidRPr="00ED5788" w:rsidRDefault="00FC374C" w:rsidP="00FC374C">
      <w:pPr>
        <w:widowControl w:val="0"/>
        <w:tabs>
          <w:tab w:val="left" w:pos="0"/>
          <w:tab w:val="left" w:pos="2853"/>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Coverage factor: k=2</w:t>
      </w:r>
    </w:p>
    <w:p w:rsidR="00FC374C" w:rsidRPr="00ED5788" w:rsidRDefault="00FC374C" w:rsidP="00FC374C">
      <w:pPr>
        <w:widowControl w:val="0"/>
        <w:tabs>
          <w:tab w:val="left" w:pos="0"/>
          <w:tab w:val="left" w:pos="2853"/>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Expanded uncertainty: 1.30%, 0.29 ppt</w:t>
      </w:r>
    </w:p>
    <w:p w:rsidR="00FC374C" w:rsidRPr="00ED5788" w:rsidRDefault="00FC374C" w:rsidP="00FC374C">
      <w:pPr>
        <w:widowControl w:val="0"/>
        <w:tabs>
          <w:tab w:val="left" w:pos="283"/>
          <w:tab w:val="left" w:pos="1190"/>
          <w:tab w:val="right" w:pos="3410"/>
          <w:tab w:val="left" w:pos="3688"/>
        </w:tabs>
        <w:spacing w:after="0" w:line="240" w:lineRule="auto"/>
        <w:rPr>
          <w:rFonts w:ascii="Arial" w:eastAsia="Times New Roman" w:hAnsi="Arial" w:cs="Times New Roman"/>
          <w:sz w:val="20"/>
          <w:szCs w:val="20"/>
          <w:u w:val="single"/>
        </w:rPr>
      </w:pPr>
    </w:p>
    <w:p w:rsidR="00FC374C" w:rsidRPr="006B7AF9" w:rsidRDefault="00FC374C" w:rsidP="00FC374C">
      <w:pPr>
        <w:pStyle w:val="ListParagraph"/>
        <w:widowControl w:val="0"/>
        <w:numPr>
          <w:ilvl w:val="0"/>
          <w:numId w:val="2"/>
        </w:numPr>
        <w:tabs>
          <w:tab w:val="left" w:pos="283"/>
          <w:tab w:val="left" w:pos="1190"/>
          <w:tab w:val="right" w:pos="3410"/>
          <w:tab w:val="left" w:pos="3688"/>
        </w:tabs>
        <w:spacing w:after="0" w:line="240" w:lineRule="auto"/>
        <w:rPr>
          <w:rFonts w:ascii="Arial" w:eastAsia="Times New Roman" w:hAnsi="Arial" w:cs="Times New Roman"/>
          <w:sz w:val="20"/>
          <w:szCs w:val="20"/>
        </w:rPr>
      </w:pPr>
      <w:r w:rsidRPr="006B7AF9">
        <w:rPr>
          <w:rFonts w:ascii="Arial" w:eastAsia="Times New Roman" w:hAnsi="Arial" w:cs="Times New Roman"/>
          <w:sz w:val="20"/>
          <w:szCs w:val="20"/>
        </w:rPr>
        <w:t xml:space="preserve">Uncertainty table: </w:t>
      </w:r>
      <w:r w:rsidRPr="006B7AF9">
        <w:rPr>
          <w:rFonts w:ascii="Arial" w:eastAsia="Times New Roman" w:hAnsi="Arial" w:cs="Times New Roman"/>
          <w:b/>
          <w:sz w:val="20"/>
          <w:szCs w:val="20"/>
        </w:rPr>
        <w:t>HCFC-134a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2310"/>
        <w:gridCol w:w="2311"/>
        <w:gridCol w:w="2311"/>
      </w:tblGrid>
      <w:tr w:rsidR="00FC374C" w:rsidRPr="00ED5788" w:rsidTr="007E355B">
        <w:trPr>
          <w:trHeight w:val="720"/>
        </w:trPr>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Uncertainty component</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Estimate (ppt)</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Assumed distribution</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Fractional uncertainty</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Analytical precision</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0.2</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0.003063</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Zero-grade air</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Gravimetric Standards</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0.3</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0.004594</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lastRenderedPageBreak/>
              <w:t>Reagent purity</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0.07</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0.001</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Long-term stability</w:t>
            </w: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normal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w:t>
            </w:r>
          </w:p>
        </w:tc>
      </w:tr>
      <w:tr w:rsidR="00FC374C" w:rsidRPr="00ED5788" w:rsidTr="007E355B">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p>
        </w:tc>
        <w:tc>
          <w:tcPr>
            <w:tcW w:w="2310"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b/>
                <w:sz w:val="20"/>
                <w:szCs w:val="20"/>
              </w:rPr>
            </w:pPr>
            <w:r w:rsidRPr="00ED5788">
              <w:rPr>
                <w:rFonts w:ascii="Arial" w:eastAsia="Times New Roman" w:hAnsi="Arial" w:cs="Times New Roman"/>
                <w:b/>
                <w:sz w:val="20"/>
                <w:szCs w:val="20"/>
              </w:rPr>
              <w:t>total</w:t>
            </w:r>
          </w:p>
        </w:tc>
        <w:tc>
          <w:tcPr>
            <w:tcW w:w="2311" w:type="dxa"/>
          </w:tcPr>
          <w:p w:rsidR="00FC374C" w:rsidRPr="00ED5788" w:rsidRDefault="00FC374C" w:rsidP="007E355B">
            <w:pPr>
              <w:widowControl w:val="0"/>
              <w:tabs>
                <w:tab w:val="left" w:pos="0"/>
                <w:tab w:val="left" w:pos="2853"/>
              </w:tabs>
              <w:spacing w:after="0" w:line="240" w:lineRule="auto"/>
              <w:rPr>
                <w:rFonts w:ascii="Arial" w:eastAsia="Times New Roman" w:hAnsi="Arial" w:cs="Times New Roman"/>
                <w:sz w:val="20"/>
                <w:szCs w:val="20"/>
              </w:rPr>
            </w:pPr>
            <w:r w:rsidRPr="00ED5788">
              <w:rPr>
                <w:rFonts w:ascii="Arial" w:eastAsia="Times New Roman" w:hAnsi="Arial" w:cs="Times New Roman"/>
                <w:sz w:val="20"/>
                <w:szCs w:val="20"/>
              </w:rPr>
              <w:t>0.005611</w:t>
            </w:r>
          </w:p>
        </w:tc>
      </w:tr>
    </w:tbl>
    <w:p w:rsidR="00FC374C" w:rsidRPr="00ED5788" w:rsidRDefault="00FC374C" w:rsidP="00FC374C">
      <w:pPr>
        <w:widowControl w:val="0"/>
        <w:tabs>
          <w:tab w:val="left" w:pos="0"/>
          <w:tab w:val="left" w:pos="2853"/>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Coverage factor: k=2</w:t>
      </w:r>
    </w:p>
    <w:p w:rsidR="00FC374C" w:rsidRPr="00ED5788" w:rsidRDefault="00FC374C" w:rsidP="00FC374C">
      <w:pPr>
        <w:widowControl w:val="0"/>
        <w:tabs>
          <w:tab w:val="left" w:pos="0"/>
          <w:tab w:val="left" w:pos="2853"/>
        </w:tabs>
        <w:spacing w:after="0" w:line="240" w:lineRule="auto"/>
        <w:jc w:val="both"/>
        <w:rPr>
          <w:rFonts w:ascii="Arial" w:eastAsia="Times New Roman" w:hAnsi="Arial" w:cs="Times New Roman"/>
          <w:sz w:val="20"/>
          <w:szCs w:val="20"/>
        </w:rPr>
      </w:pPr>
      <w:r w:rsidRPr="00ED5788">
        <w:rPr>
          <w:rFonts w:ascii="Arial" w:eastAsia="Times New Roman" w:hAnsi="Arial" w:cs="Times New Roman"/>
          <w:sz w:val="20"/>
          <w:szCs w:val="20"/>
        </w:rPr>
        <w:t>Expanded uncertainty: 1.12%, 0.7 ppt</w:t>
      </w:r>
    </w:p>
    <w:p w:rsidR="003C429B" w:rsidRPr="00FC374C" w:rsidRDefault="003C429B" w:rsidP="00FC374C"/>
    <w:sectPr w:rsidR="003C429B" w:rsidRPr="00FC3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037EE"/>
    <w:multiLevelType w:val="singleLevel"/>
    <w:tmpl w:val="C6DC8D40"/>
    <w:lvl w:ilvl="0">
      <w:start w:val="1"/>
      <w:numFmt w:val="lowerLetter"/>
      <w:lvlText w:val="%1)"/>
      <w:lvlJc w:val="left"/>
      <w:pPr>
        <w:tabs>
          <w:tab w:val="num" w:pos="643"/>
        </w:tabs>
        <w:ind w:left="643" w:hanging="360"/>
      </w:pPr>
      <w:rPr>
        <w:rFonts w:hint="default"/>
      </w:rPr>
    </w:lvl>
  </w:abstractNum>
  <w:abstractNum w:abstractNumId="1">
    <w:nsid w:val="6F4B6BAF"/>
    <w:multiLevelType w:val="singleLevel"/>
    <w:tmpl w:val="C6DC8D40"/>
    <w:lvl w:ilvl="0">
      <w:start w:val="1"/>
      <w:numFmt w:val="lowerLetter"/>
      <w:lvlText w:val="%1)"/>
      <w:lvlJc w:val="left"/>
      <w:pPr>
        <w:tabs>
          <w:tab w:val="num" w:pos="643"/>
        </w:tabs>
        <w:ind w:left="64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93"/>
    <w:rsid w:val="003C429B"/>
    <w:rsid w:val="007B7F93"/>
    <w:rsid w:val="00E41E7F"/>
    <w:rsid w:val="00E47D2A"/>
    <w:rsid w:val="00FC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93"/>
    <w:rPr>
      <w:rFonts w:ascii="Tahoma" w:hAnsi="Tahoma" w:cs="Tahoma"/>
      <w:sz w:val="16"/>
      <w:szCs w:val="16"/>
    </w:rPr>
  </w:style>
  <w:style w:type="paragraph" w:styleId="ListParagraph">
    <w:name w:val="List Paragraph"/>
    <w:basedOn w:val="Normal"/>
    <w:uiPriority w:val="34"/>
    <w:qFormat/>
    <w:rsid w:val="00FC3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93"/>
    <w:rPr>
      <w:rFonts w:ascii="Tahoma" w:hAnsi="Tahoma" w:cs="Tahoma"/>
      <w:sz w:val="16"/>
      <w:szCs w:val="16"/>
    </w:rPr>
  </w:style>
  <w:style w:type="paragraph" w:styleId="ListParagraph">
    <w:name w:val="List Paragraph"/>
    <w:basedOn w:val="Normal"/>
    <w:uiPriority w:val="34"/>
    <w:qFormat/>
    <w:rsid w:val="00FC3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Rhoderick, George C</dc:creator>
  <cp:lastModifiedBy>Rhoderick, George C</cp:lastModifiedBy>
  <cp:revision>3</cp:revision>
  <dcterms:created xsi:type="dcterms:W3CDTF">2015-10-05T15:13:00Z</dcterms:created>
  <dcterms:modified xsi:type="dcterms:W3CDTF">2015-10-05T15:13:00Z</dcterms:modified>
</cp:coreProperties>
</file>