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C" w:rsidRDefault="00CC0BAC" w:rsidP="00CC0BAC">
      <w:pPr>
        <w:pStyle w:val="Heading1"/>
        <w:rPr>
          <w:b/>
        </w:rPr>
      </w:pPr>
      <w:bookmarkStart w:id="0" w:name="_Toc421011385"/>
      <w:r w:rsidRPr="00F1024B">
        <w:rPr>
          <w:b/>
        </w:rPr>
        <w:t>Table S3</w:t>
      </w:r>
      <w:r>
        <w:rPr>
          <w:b/>
        </w:rPr>
        <w:t>.</w:t>
      </w:r>
      <w:r w:rsidRPr="00F1024B">
        <w:rPr>
          <w:b/>
        </w:rPr>
        <w:t xml:space="preserve"> </w:t>
      </w:r>
      <w:r>
        <w:rPr>
          <w:b/>
        </w:rPr>
        <w:t>Overall area d</w:t>
      </w:r>
      <w:r w:rsidRPr="00F1024B">
        <w:rPr>
          <w:b/>
        </w:rPr>
        <w:t xml:space="preserve">escription of </w:t>
      </w:r>
      <w:r>
        <w:rPr>
          <w:b/>
        </w:rPr>
        <w:t>sample</w:t>
      </w:r>
      <w:r w:rsidRPr="00F1024B">
        <w:rPr>
          <w:b/>
        </w:rPr>
        <w:t xml:space="preserve"> properties</w:t>
      </w:r>
      <w:bookmarkEnd w:id="0"/>
      <w:r>
        <w:rPr>
          <w:b/>
        </w:rPr>
        <w:t xml:space="preserve"> as referenced in the ‘Results’ section and ‘Sample description’ subsection of the main text, and Supplemental text S4</w:t>
      </w:r>
    </w:p>
    <w:tbl>
      <w:tblPr>
        <w:tblStyle w:val="LightShading"/>
        <w:tblW w:w="8720" w:type="dxa"/>
        <w:tblLook w:val="04A0" w:firstRow="1" w:lastRow="0" w:firstColumn="1" w:lastColumn="0" w:noHBand="0" w:noVBand="1"/>
      </w:tblPr>
      <w:tblGrid>
        <w:gridCol w:w="790"/>
        <w:gridCol w:w="4827"/>
        <w:gridCol w:w="1299"/>
        <w:gridCol w:w="1808"/>
      </w:tblGrid>
      <w:tr w:rsidR="00CC0BAC" w:rsidRPr="001165AC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827" w:type="dxa"/>
            <w:noWrap/>
            <w:hideMark/>
          </w:tcPr>
          <w:p w:rsidR="00CC0BAC" w:rsidRPr="001165AC" w:rsidRDefault="00CC0BAC" w:rsidP="00C71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Excluding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Pantanal </w:t>
            </w:r>
          </w:p>
        </w:tc>
      </w:tr>
      <w:tr w:rsidR="00CC0BAC" w:rsidRPr="001165A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2010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Soy area (ha)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MT (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Aprosoja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- non-spatial)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6,411,940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6,411,940</w:t>
            </w:r>
          </w:p>
        </w:tc>
      </w:tr>
      <w:tr w:rsidR="00CC0BAC" w:rsidRPr="00A213B5" w:rsidTr="00C71A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2010 Soy area (ha) in MT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Macedo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et al., 2012)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6,380,834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6,344,753</w:t>
            </w:r>
          </w:p>
        </w:tc>
      </w:tr>
      <w:tr w:rsidR="00CC0BAC" w:rsidRPr="00A213B5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2010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Soy area (ha) by 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Macedo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et al. (2012)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overlapped with identified properties 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4,717,444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4,693,954</w:t>
            </w:r>
          </w:p>
        </w:tc>
      </w:tr>
      <w:tr w:rsidR="00CC0BAC" w:rsidRPr="001165AC" w:rsidTr="00C71A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# </w:t>
            </w:r>
            <w:proofErr w:type="gram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identified properties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CAR-LAU-INCRA-TL)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48,909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47,382</w:t>
            </w:r>
          </w:p>
        </w:tc>
      </w:tr>
      <w:tr w:rsidR="00CC0BAC" w:rsidRPr="001165A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  <w:t>A=B+C</w:t>
            </w: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Total area (ha) of identified properties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45,605,704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42,078,566</w:t>
            </w:r>
          </w:p>
        </w:tc>
      </w:tr>
      <w:tr w:rsidR="00CC0BAC" w:rsidRPr="001165AC" w:rsidTr="00C71A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  <w:t>B</w:t>
            </w:r>
          </w:p>
        </w:tc>
        <w:tc>
          <w:tcPr>
            <w:tcW w:w="4827" w:type="dxa"/>
            <w:vAlign w:val="center"/>
          </w:tcPr>
          <w:p w:rsidR="00CC0BAC" w:rsidRPr="001165AC" w:rsidRDefault="00CC0BAC" w:rsidP="00C7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Non-forest areas (ha)</w:t>
            </w:r>
          </w:p>
        </w:tc>
        <w:tc>
          <w:tcPr>
            <w:tcW w:w="1299" w:type="dxa"/>
            <w:noWrap/>
            <w:vAlign w:val="center"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A21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</w:t>
            </w:r>
            <w:r w:rsidRPr="00A21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849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</w:t>
            </w:r>
            <w:r w:rsidRPr="00A21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148</w:t>
            </w:r>
          </w:p>
        </w:tc>
        <w:tc>
          <w:tcPr>
            <w:tcW w:w="1808" w:type="dxa"/>
            <w:noWrap/>
            <w:vAlign w:val="center"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A21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Pr="00A21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Pr="00A21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306</w:t>
            </w:r>
          </w:p>
        </w:tc>
      </w:tr>
      <w:tr w:rsidR="00CC0BAC" w:rsidRPr="001165A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  <w:t>C=D+E</w:t>
            </w: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Total area (ha)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original native vegetation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in identified properties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33,756,556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33,350,260</w:t>
            </w:r>
          </w:p>
        </w:tc>
      </w:tr>
      <w:tr w:rsidR="00CC0BAC" w:rsidRPr="001165AC" w:rsidTr="00C71A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  <w:t>D</w:t>
            </w: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Total deforestation (ha)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in identified properties (Amazon, 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Cerrado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and 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Pantanal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biomes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19,367,339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19,220,470</w:t>
            </w:r>
          </w:p>
        </w:tc>
      </w:tr>
      <w:tr w:rsidR="00CC0BAC" w:rsidRPr="001165A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Align w:val="center"/>
          </w:tcPr>
          <w:p w:rsidR="00CC0BAC" w:rsidRPr="001165AC" w:rsidRDefault="00CC0BAC" w:rsidP="00C71A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pt-BR"/>
              </w:rPr>
              <w:t>E</w:t>
            </w:r>
          </w:p>
        </w:tc>
        <w:tc>
          <w:tcPr>
            <w:tcW w:w="4827" w:type="dxa"/>
            <w:vAlign w:val="center"/>
            <w:hideMark/>
          </w:tcPr>
          <w:p w:rsidR="00CC0BAC" w:rsidRPr="001165AC" w:rsidRDefault="00CC0BAC" w:rsidP="00C7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Total remai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ning native vegetation (ha) 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in identified properties (Amazon, 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Cerrado</w:t>
            </w:r>
            <w:proofErr w:type="spellEnd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and </w:t>
            </w:r>
            <w:proofErr w:type="spellStart"/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Pantanal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biomes</w:t>
            </w:r>
            <w:r w:rsidRPr="001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1299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14,389,217</w:t>
            </w:r>
          </w:p>
        </w:tc>
        <w:tc>
          <w:tcPr>
            <w:tcW w:w="1808" w:type="dxa"/>
            <w:noWrap/>
            <w:vAlign w:val="center"/>
            <w:hideMark/>
          </w:tcPr>
          <w:p w:rsidR="00CC0BAC" w:rsidRPr="001165AC" w:rsidRDefault="00CC0BAC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165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14,129,790</w:t>
            </w:r>
          </w:p>
        </w:tc>
      </w:tr>
    </w:tbl>
    <w:p w:rsidR="00CC0BAC" w:rsidRDefault="00CC0BAC" w:rsidP="00CC0BAC">
      <w:pPr>
        <w:rPr>
          <w:rFonts w:ascii="Times New Roman" w:eastAsia="Cambria" w:hAnsi="Times New Roman" w:cs="Times New Roman"/>
          <w:szCs w:val="24"/>
          <w:lang w:val="en-US"/>
        </w:rPr>
      </w:pPr>
    </w:p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C"/>
    <w:rsid w:val="00430FA0"/>
    <w:rsid w:val="00C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AC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BAC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AC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CC0BAC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0B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AC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AC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BAC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AC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CC0BAC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0B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AC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Company>Dartmouth College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2015-10-30T17:48:00Z</dcterms:created>
  <dcterms:modified xsi:type="dcterms:W3CDTF">2015-10-30T17:51:00Z</dcterms:modified>
</cp:coreProperties>
</file>