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A0" w:rsidRPr="00F1024B" w:rsidRDefault="00E168A0" w:rsidP="00E168A0">
      <w:pPr>
        <w:pStyle w:val="Heading1"/>
        <w:rPr>
          <w:b/>
        </w:rPr>
      </w:pPr>
      <w:r w:rsidRPr="00F1024B">
        <w:rPr>
          <w:b/>
        </w:rPr>
        <w:t xml:space="preserve">Table S8: </w:t>
      </w:r>
      <w:r>
        <w:rPr>
          <w:b/>
        </w:rPr>
        <w:t>P</w:t>
      </w:r>
      <w:r w:rsidRPr="00F1024B">
        <w:rPr>
          <w:b/>
        </w:rPr>
        <w:t>roperties with soy in the Amazon</w:t>
      </w:r>
      <w:r>
        <w:rPr>
          <w:b/>
        </w:rPr>
        <w:t xml:space="preserve"> and the level of</w:t>
      </w:r>
      <w:r w:rsidRPr="00F1024B">
        <w:rPr>
          <w:b/>
        </w:rPr>
        <w:t xml:space="preserve"> compliance with zero deforestation (</w:t>
      </w:r>
      <w:r>
        <w:rPr>
          <w:b/>
        </w:rPr>
        <w:t>s</w:t>
      </w:r>
      <w:r w:rsidRPr="00F1024B">
        <w:rPr>
          <w:b/>
        </w:rPr>
        <w:t xml:space="preserve">oy </w:t>
      </w:r>
      <w:r>
        <w:rPr>
          <w:b/>
        </w:rPr>
        <w:t>m</w:t>
      </w:r>
      <w:r w:rsidRPr="00F1024B">
        <w:rPr>
          <w:b/>
        </w:rPr>
        <w:t>oratorium) and the Forest Code</w:t>
      </w:r>
      <w:r>
        <w:rPr>
          <w:b/>
        </w:rPr>
        <w:t xml:space="preserve"> as referenced in the ‘Results’ section and ‘</w:t>
      </w:r>
      <w:r w:rsidRPr="00BC5231">
        <w:rPr>
          <w:b/>
        </w:rPr>
        <w:t xml:space="preserve">Soy Moratorium: effectiveness for zero deforestation but </w:t>
      </w:r>
      <w:r>
        <w:rPr>
          <w:b/>
        </w:rPr>
        <w:t>not for compliance with forest</w:t>
      </w:r>
      <w:r w:rsidRPr="00BC5231">
        <w:rPr>
          <w:b/>
        </w:rPr>
        <w:t xml:space="preserve"> legislation</w:t>
      </w:r>
      <w:r>
        <w:rPr>
          <w:b/>
        </w:rPr>
        <w:t>’ subsection of the main text</w:t>
      </w:r>
    </w:p>
    <w:tbl>
      <w:tblPr>
        <w:tblStyle w:val="LightShading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8"/>
        <w:gridCol w:w="672"/>
        <w:gridCol w:w="946"/>
        <w:gridCol w:w="1890"/>
        <w:gridCol w:w="1510"/>
      </w:tblGrid>
      <w:tr w:rsidR="00E168A0" w:rsidRPr="007F1351" w:rsidTr="00C71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E168A0" w:rsidRPr="00BC5231" w:rsidRDefault="00E168A0" w:rsidP="00C71AE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 w:eastAsia="pt-BR"/>
              </w:rPr>
              <w:t>Status</w:t>
            </w:r>
          </w:p>
          <w:p w:rsidR="00E168A0" w:rsidRPr="004F0A5F" w:rsidRDefault="00E168A0" w:rsidP="00C71AE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 w:eastAsia="pt-BR"/>
              </w:rPr>
            </w:pPr>
            <w:r w:rsidRPr="004F0A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Soy p</w:t>
            </w:r>
            <w:r w:rsidRPr="004F0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roperties in the Amazon biome of </w:t>
            </w:r>
            <w:proofErr w:type="spellStart"/>
            <w:r w:rsidRPr="004F0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Mato</w:t>
            </w:r>
            <w:proofErr w:type="spellEnd"/>
            <w:r w:rsidRPr="004F0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 w:rsidRPr="004F0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Grosso</w:t>
            </w:r>
            <w:proofErr w:type="spellEnd"/>
            <w:r w:rsidRPr="004F0A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 w:eastAsia="pt-BR"/>
              </w:rPr>
              <w:t>)</w:t>
            </w:r>
          </w:p>
        </w:tc>
        <w:tc>
          <w:tcPr>
            <w:tcW w:w="761" w:type="dxa"/>
            <w:noWrap/>
            <w:vAlign w:val="center"/>
          </w:tcPr>
          <w:p w:rsidR="00E168A0" w:rsidRPr="007F1351" w:rsidRDefault="00E168A0" w:rsidP="00C71A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#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p</w:t>
            </w:r>
            <w:r w:rsidRPr="007F135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rop</w:t>
            </w:r>
            <w:proofErr w:type="spellEnd"/>
            <w:r w:rsidRPr="007F135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075" w:type="dxa"/>
            <w:noWrap/>
            <w:vAlign w:val="center"/>
          </w:tcPr>
          <w:p w:rsidR="00E168A0" w:rsidRPr="007F1351" w:rsidRDefault="00E168A0" w:rsidP="00C71A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7F135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% </w:t>
            </w:r>
            <w:proofErr w:type="spellStart"/>
            <w:r w:rsidRPr="007F135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sub</w:t>
            </w:r>
            <w:r w:rsidRPr="007F135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7F135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sample</w:t>
            </w:r>
            <w:proofErr w:type="spellEnd"/>
            <w:r w:rsidRPr="007F135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(#)</w:t>
            </w:r>
          </w:p>
        </w:tc>
        <w:tc>
          <w:tcPr>
            <w:tcW w:w="0" w:type="auto"/>
            <w:noWrap/>
            <w:vAlign w:val="center"/>
          </w:tcPr>
          <w:p w:rsidR="00E168A0" w:rsidRPr="00BC5231" w:rsidRDefault="00E168A0" w:rsidP="00C71A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pt-BR"/>
              </w:rPr>
            </w:pPr>
            <w:r w:rsidRPr="00BC523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pt-BR"/>
              </w:rPr>
              <w:t>Total area (ha) of properties</w:t>
            </w:r>
          </w:p>
        </w:tc>
        <w:tc>
          <w:tcPr>
            <w:tcW w:w="0" w:type="auto"/>
            <w:noWrap/>
            <w:vAlign w:val="center"/>
          </w:tcPr>
          <w:p w:rsidR="00E168A0" w:rsidRPr="007F1351" w:rsidRDefault="00E168A0" w:rsidP="00C71A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7F135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% </w:t>
            </w:r>
            <w:proofErr w:type="spellStart"/>
            <w:r w:rsidRPr="007F135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subsample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area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)</w:t>
            </w:r>
          </w:p>
        </w:tc>
      </w:tr>
      <w:tr w:rsidR="00E168A0" w:rsidRPr="007F1351" w:rsidTr="00C71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E168A0" w:rsidRPr="004F0A5F" w:rsidRDefault="00E168A0" w:rsidP="00C71AE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t-BR"/>
              </w:rPr>
            </w:pPr>
            <w:r w:rsidRPr="004F0A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t-BR"/>
              </w:rPr>
              <w:t xml:space="preserve">Total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t-BR"/>
              </w:rPr>
              <w:t>sub</w:t>
            </w:r>
            <w:r w:rsidRPr="004F0A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t-BR"/>
              </w:rPr>
              <w:t>sample</w:t>
            </w:r>
            <w:proofErr w:type="spellEnd"/>
          </w:p>
        </w:tc>
        <w:tc>
          <w:tcPr>
            <w:tcW w:w="761" w:type="dxa"/>
            <w:noWrap/>
            <w:vAlign w:val="center"/>
          </w:tcPr>
          <w:p w:rsidR="00E168A0" w:rsidRPr="007F1351" w:rsidRDefault="00E168A0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7F1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3,291</w:t>
            </w:r>
          </w:p>
        </w:tc>
        <w:tc>
          <w:tcPr>
            <w:tcW w:w="1075" w:type="dxa"/>
            <w:noWrap/>
            <w:vAlign w:val="center"/>
          </w:tcPr>
          <w:p w:rsidR="00E168A0" w:rsidRPr="007F1351" w:rsidRDefault="00E168A0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7F1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0" w:type="auto"/>
            <w:noWrap/>
            <w:vAlign w:val="center"/>
          </w:tcPr>
          <w:p w:rsidR="00E168A0" w:rsidRPr="007F1351" w:rsidRDefault="00E168A0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7F1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8,740,075</w:t>
            </w:r>
          </w:p>
        </w:tc>
        <w:tc>
          <w:tcPr>
            <w:tcW w:w="0" w:type="auto"/>
            <w:noWrap/>
            <w:vAlign w:val="center"/>
          </w:tcPr>
          <w:p w:rsidR="00E168A0" w:rsidRPr="007F1351" w:rsidRDefault="00E168A0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7F1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100%</w:t>
            </w:r>
          </w:p>
        </w:tc>
      </w:tr>
      <w:tr w:rsidR="00E168A0" w:rsidRPr="007F1351" w:rsidTr="00C71AEA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E168A0" w:rsidRPr="00BC5231" w:rsidRDefault="00E168A0" w:rsidP="00C71AE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 w:eastAsia="pt-BR"/>
              </w:rPr>
            </w:pPr>
            <w:r w:rsidRPr="00BC523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 w:eastAsia="pt-BR"/>
              </w:rPr>
              <w:t>A - No deforestation after July 2008</w:t>
            </w:r>
          </w:p>
        </w:tc>
        <w:tc>
          <w:tcPr>
            <w:tcW w:w="761" w:type="dxa"/>
            <w:noWrap/>
            <w:vAlign w:val="center"/>
          </w:tcPr>
          <w:p w:rsidR="00E168A0" w:rsidRPr="007F1351" w:rsidRDefault="00E168A0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7F1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2,686</w:t>
            </w:r>
          </w:p>
        </w:tc>
        <w:tc>
          <w:tcPr>
            <w:tcW w:w="1075" w:type="dxa"/>
            <w:noWrap/>
            <w:vAlign w:val="center"/>
          </w:tcPr>
          <w:p w:rsidR="00E168A0" w:rsidRPr="007F1351" w:rsidRDefault="00E168A0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7F1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81.62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0" w:type="auto"/>
            <w:noWrap/>
            <w:vAlign w:val="center"/>
          </w:tcPr>
          <w:p w:rsidR="00E168A0" w:rsidRPr="007F1351" w:rsidRDefault="00E168A0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7F1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5,373,746</w:t>
            </w:r>
          </w:p>
        </w:tc>
        <w:tc>
          <w:tcPr>
            <w:tcW w:w="0" w:type="auto"/>
            <w:noWrap/>
            <w:vAlign w:val="center"/>
          </w:tcPr>
          <w:p w:rsidR="00E168A0" w:rsidRPr="007F1351" w:rsidRDefault="00E168A0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7F1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61,48%</w:t>
            </w:r>
          </w:p>
        </w:tc>
      </w:tr>
      <w:tr w:rsidR="00E168A0" w:rsidRPr="007F1351" w:rsidTr="00C71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168A0" w:rsidRPr="00BC5231" w:rsidRDefault="00E168A0" w:rsidP="00C71AE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 w:eastAsia="pt-BR"/>
              </w:rPr>
            </w:pPr>
            <w:r w:rsidRPr="00BC523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 w:eastAsia="pt-BR"/>
              </w:rPr>
              <w:t>B – No deforestation after July 2008 and non-compliant with the FC</w:t>
            </w:r>
          </w:p>
        </w:tc>
        <w:tc>
          <w:tcPr>
            <w:tcW w:w="761" w:type="dxa"/>
            <w:noWrap/>
            <w:vAlign w:val="center"/>
          </w:tcPr>
          <w:p w:rsidR="00E168A0" w:rsidRPr="007F1351" w:rsidRDefault="00E168A0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7F1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1,738</w:t>
            </w:r>
          </w:p>
        </w:tc>
        <w:tc>
          <w:tcPr>
            <w:tcW w:w="1075" w:type="dxa"/>
            <w:noWrap/>
            <w:vAlign w:val="center"/>
          </w:tcPr>
          <w:p w:rsidR="00E168A0" w:rsidRPr="007F1351" w:rsidRDefault="00E168A0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7F1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64.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7%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of</w:t>
            </w:r>
            <w:proofErr w:type="spellEnd"/>
            <w:r w:rsidRPr="007F1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A</w:t>
            </w:r>
          </w:p>
        </w:tc>
        <w:tc>
          <w:tcPr>
            <w:tcW w:w="0" w:type="auto"/>
            <w:noWrap/>
            <w:vAlign w:val="center"/>
          </w:tcPr>
          <w:p w:rsidR="00E168A0" w:rsidRPr="007F1351" w:rsidRDefault="00E168A0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7F1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4,538,385</w:t>
            </w:r>
          </w:p>
        </w:tc>
        <w:tc>
          <w:tcPr>
            <w:tcW w:w="0" w:type="auto"/>
            <w:noWrap/>
            <w:vAlign w:val="center"/>
          </w:tcPr>
          <w:p w:rsidR="00E168A0" w:rsidRPr="007F1351" w:rsidRDefault="00E168A0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84.5%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of</w:t>
            </w:r>
            <w:proofErr w:type="spellEnd"/>
            <w:r w:rsidRPr="007F1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A</w:t>
            </w:r>
          </w:p>
        </w:tc>
      </w:tr>
      <w:tr w:rsidR="00E168A0" w:rsidRPr="007F1351" w:rsidTr="00C71AEA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168A0" w:rsidRPr="00BC5231" w:rsidRDefault="00E168A0" w:rsidP="00C71AE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 w:eastAsia="pt-BR"/>
              </w:rPr>
            </w:pPr>
            <w:r w:rsidRPr="00BC523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 w:eastAsia="pt-BR"/>
              </w:rPr>
              <w:t>C – No deforestation after July 2008 and compliant with FC</w:t>
            </w:r>
          </w:p>
        </w:tc>
        <w:tc>
          <w:tcPr>
            <w:tcW w:w="761" w:type="dxa"/>
            <w:noWrap/>
            <w:vAlign w:val="center"/>
          </w:tcPr>
          <w:p w:rsidR="00E168A0" w:rsidRPr="007F1351" w:rsidRDefault="00E168A0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7F1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948</w:t>
            </w:r>
          </w:p>
        </w:tc>
        <w:tc>
          <w:tcPr>
            <w:tcW w:w="1075" w:type="dxa"/>
            <w:noWrap/>
            <w:vAlign w:val="center"/>
          </w:tcPr>
          <w:p w:rsidR="00E168A0" w:rsidRPr="007F1351" w:rsidRDefault="00E168A0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7F1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35.3%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of</w:t>
            </w:r>
            <w:proofErr w:type="spellEnd"/>
            <w:r w:rsidRPr="007F1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A</w:t>
            </w:r>
          </w:p>
        </w:tc>
        <w:tc>
          <w:tcPr>
            <w:tcW w:w="0" w:type="auto"/>
            <w:noWrap/>
            <w:vAlign w:val="center"/>
          </w:tcPr>
          <w:p w:rsidR="00E168A0" w:rsidRPr="007F1351" w:rsidRDefault="00E168A0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7F1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835,361</w:t>
            </w:r>
          </w:p>
        </w:tc>
        <w:tc>
          <w:tcPr>
            <w:tcW w:w="0" w:type="auto"/>
            <w:noWrap/>
            <w:vAlign w:val="center"/>
          </w:tcPr>
          <w:p w:rsidR="00E168A0" w:rsidRPr="007F1351" w:rsidRDefault="00E168A0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15.5%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of</w:t>
            </w:r>
            <w:proofErr w:type="spellEnd"/>
            <w:r w:rsidRPr="007F1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A</w:t>
            </w:r>
          </w:p>
        </w:tc>
      </w:tr>
    </w:tbl>
    <w:p w:rsidR="00E168A0" w:rsidRDefault="00E168A0" w:rsidP="00E168A0">
      <w:pPr>
        <w:spacing w:line="360" w:lineRule="auto"/>
        <w:jc w:val="both"/>
        <w:rPr>
          <w:rFonts w:ascii="Times" w:eastAsia="Cambria" w:hAnsi="Times" w:cs="Times New Roman"/>
          <w:lang w:val="en-US"/>
        </w:rPr>
      </w:pPr>
    </w:p>
    <w:p w:rsidR="00430FA0" w:rsidRDefault="00430FA0">
      <w:bookmarkStart w:id="0" w:name="_GoBack"/>
      <w:bookmarkEnd w:id="0"/>
    </w:p>
    <w:sectPr w:rsidR="00430FA0" w:rsidSect="00430F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A0"/>
    <w:rsid w:val="00430FA0"/>
    <w:rsid w:val="00E1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D6A5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8A0"/>
    <w:pPr>
      <w:spacing w:after="200" w:line="276" w:lineRule="auto"/>
    </w:pPr>
    <w:rPr>
      <w:rFonts w:eastAsiaTheme="minorHAnsi"/>
      <w:sz w:val="22"/>
      <w:szCs w:val="22"/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68A0"/>
    <w:pPr>
      <w:spacing w:before="240" w:after="0" w:line="360" w:lineRule="auto"/>
      <w:outlineLvl w:val="0"/>
    </w:pPr>
    <w:rPr>
      <w:rFonts w:ascii="Times" w:eastAsia="Cambria" w:hAnsi="Times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8A0"/>
    <w:rPr>
      <w:rFonts w:ascii="Times" w:eastAsia="Cambria" w:hAnsi="Times" w:cs="Times New Roman"/>
      <w:sz w:val="22"/>
    </w:rPr>
  </w:style>
  <w:style w:type="table" w:styleId="LightShading">
    <w:name w:val="Light Shading"/>
    <w:basedOn w:val="TableNormal"/>
    <w:uiPriority w:val="60"/>
    <w:rsid w:val="00E168A0"/>
    <w:rPr>
      <w:rFonts w:eastAsiaTheme="minorHAnsi"/>
      <w:color w:val="000000" w:themeColor="text1" w:themeShade="BF"/>
      <w:sz w:val="22"/>
      <w:szCs w:val="22"/>
      <w:lang w:val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68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A0"/>
    <w:rPr>
      <w:rFonts w:ascii="Lucida Grande" w:eastAsiaTheme="minorHAnsi" w:hAnsi="Lucida Grande" w:cs="Lucida Grande"/>
      <w:sz w:val="18"/>
      <w:szCs w:val="18"/>
      <w:lang w:val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8A0"/>
    <w:pPr>
      <w:spacing w:after="200" w:line="276" w:lineRule="auto"/>
    </w:pPr>
    <w:rPr>
      <w:rFonts w:eastAsiaTheme="minorHAnsi"/>
      <w:sz w:val="22"/>
      <w:szCs w:val="22"/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68A0"/>
    <w:pPr>
      <w:spacing w:before="240" w:after="0" w:line="360" w:lineRule="auto"/>
      <w:outlineLvl w:val="0"/>
    </w:pPr>
    <w:rPr>
      <w:rFonts w:ascii="Times" w:eastAsia="Cambria" w:hAnsi="Times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8A0"/>
    <w:rPr>
      <w:rFonts w:ascii="Times" w:eastAsia="Cambria" w:hAnsi="Times" w:cs="Times New Roman"/>
      <w:sz w:val="22"/>
    </w:rPr>
  </w:style>
  <w:style w:type="table" w:styleId="LightShading">
    <w:name w:val="Light Shading"/>
    <w:basedOn w:val="TableNormal"/>
    <w:uiPriority w:val="60"/>
    <w:rsid w:val="00E168A0"/>
    <w:rPr>
      <w:rFonts w:eastAsiaTheme="minorHAnsi"/>
      <w:color w:val="000000" w:themeColor="text1" w:themeShade="BF"/>
      <w:sz w:val="22"/>
      <w:szCs w:val="22"/>
      <w:lang w:val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68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A0"/>
    <w:rPr>
      <w:rFonts w:ascii="Lucida Grande" w:eastAsiaTheme="minorHAnsi" w:hAnsi="Lucida Grande" w:cs="Lucida Grande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Macintosh Word</Application>
  <DocSecurity>0</DocSecurity>
  <Lines>5</Lines>
  <Paragraphs>1</Paragraphs>
  <ScaleCrop>false</ScaleCrop>
  <Company>Dartmouth College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 Hladik</dc:creator>
  <cp:keywords/>
  <dc:description/>
  <cp:lastModifiedBy>Liba Hladik</cp:lastModifiedBy>
  <cp:revision>1</cp:revision>
  <dcterms:created xsi:type="dcterms:W3CDTF">2015-10-30T18:01:00Z</dcterms:created>
  <dcterms:modified xsi:type="dcterms:W3CDTF">2015-10-30T18:02:00Z</dcterms:modified>
</cp:coreProperties>
</file>