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27" w:rsidRPr="00371456" w:rsidRDefault="00572527" w:rsidP="00572527">
      <w:pPr>
        <w:spacing w:line="240" w:lineRule="auto"/>
        <w:rPr>
          <w:b/>
          <w:sz w:val="24"/>
        </w:rPr>
      </w:pPr>
      <w:r w:rsidRPr="00371456">
        <w:rPr>
          <w:b/>
          <w:sz w:val="24"/>
        </w:rPr>
        <w:t xml:space="preserve">Table S3: Reclassification of watersheds assuming decrease in water availability and increase in water consumption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1440"/>
        <w:gridCol w:w="1440"/>
        <w:gridCol w:w="1440"/>
        <w:gridCol w:w="1530"/>
      </w:tblGrid>
      <w:tr w:rsidR="00572527" w:rsidRPr="00D5302C" w:rsidTr="008228F1">
        <w:tc>
          <w:tcPr>
            <w:tcW w:w="1188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Depletion Level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Integrated Scale</w:t>
            </w:r>
          </w:p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 xml:space="preserve"># </w:t>
            </w:r>
            <w:proofErr w:type="gramStart"/>
            <w:r w:rsidRPr="00D5302C">
              <w:rPr>
                <w:sz w:val="24"/>
              </w:rPr>
              <w:t>watersheds</w:t>
            </w:r>
            <w:proofErr w:type="gramEnd"/>
            <w:r w:rsidRPr="00D5302C">
              <w:rPr>
                <w:sz w:val="24"/>
              </w:rPr>
              <w:t xml:space="preserve"> 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Annual only</w:t>
            </w:r>
          </w:p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 xml:space="preserve"># </w:t>
            </w:r>
            <w:proofErr w:type="gramStart"/>
            <w:r w:rsidRPr="00D5302C">
              <w:rPr>
                <w:sz w:val="24"/>
              </w:rPr>
              <w:t>watersheds</w:t>
            </w:r>
            <w:proofErr w:type="gramEnd"/>
            <w:r w:rsidRPr="00D5302C">
              <w:rPr>
                <w:sz w:val="24"/>
              </w:rPr>
              <w:t xml:space="preserve"> 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25% reduction in water availability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25% increase in consumption</w:t>
            </w:r>
          </w:p>
        </w:tc>
        <w:tc>
          <w:tcPr>
            <w:tcW w:w="153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25% reduced availability AND 25% increased consumption</w:t>
            </w:r>
          </w:p>
        </w:tc>
      </w:tr>
      <w:tr w:rsidR="00572527" w:rsidRPr="00D5302C" w:rsidTr="008228F1">
        <w:tc>
          <w:tcPr>
            <w:tcW w:w="1188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&lt; 5%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10202 (67%)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13029</w:t>
            </w:r>
            <w:r>
              <w:rPr>
                <w:sz w:val="24"/>
              </w:rPr>
              <w:t xml:space="preserve"> (86%)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9882 (65%)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9953 (66%)</w:t>
            </w:r>
          </w:p>
        </w:tc>
        <w:tc>
          <w:tcPr>
            <w:tcW w:w="153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9641 (64%)</w:t>
            </w:r>
          </w:p>
        </w:tc>
      </w:tr>
      <w:tr w:rsidR="00572527" w:rsidRPr="00D5302C" w:rsidTr="008228F1">
        <w:tc>
          <w:tcPr>
            <w:tcW w:w="1188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5-25%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79 (0.5%)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1300</w:t>
            </w:r>
            <w:r>
              <w:rPr>
                <w:sz w:val="24"/>
              </w:rPr>
              <w:t xml:space="preserve"> (9%)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107 (0.7%)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99 (0.7%)</w:t>
            </w:r>
          </w:p>
        </w:tc>
        <w:tc>
          <w:tcPr>
            <w:tcW w:w="153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127 (0.8%)</w:t>
            </w:r>
          </w:p>
        </w:tc>
      </w:tr>
      <w:tr w:rsidR="00572527" w:rsidRPr="00D5302C" w:rsidTr="008228F1">
        <w:tc>
          <w:tcPr>
            <w:tcW w:w="1188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25-50%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0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308</w:t>
            </w:r>
            <w:r>
              <w:rPr>
                <w:sz w:val="24"/>
              </w:rPr>
              <w:t xml:space="preserve"> (2%)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0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0</w:t>
            </w:r>
          </w:p>
        </w:tc>
        <w:tc>
          <w:tcPr>
            <w:tcW w:w="153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0</w:t>
            </w:r>
          </w:p>
        </w:tc>
      </w:tr>
      <w:tr w:rsidR="00572527" w:rsidRPr="00D5302C" w:rsidTr="008228F1">
        <w:tc>
          <w:tcPr>
            <w:tcW w:w="1188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50-75%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0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128 (0.8%)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0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0</w:t>
            </w:r>
          </w:p>
        </w:tc>
        <w:tc>
          <w:tcPr>
            <w:tcW w:w="153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0</w:t>
            </w:r>
          </w:p>
        </w:tc>
      </w:tr>
      <w:tr w:rsidR="00572527" w:rsidRPr="00D5302C" w:rsidTr="008228F1">
        <w:tc>
          <w:tcPr>
            <w:tcW w:w="1188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Dry-year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3104 (21%)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-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3171 (21%)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3164 (21%)</w:t>
            </w:r>
          </w:p>
        </w:tc>
        <w:tc>
          <w:tcPr>
            <w:tcW w:w="153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3190 (21%)</w:t>
            </w:r>
          </w:p>
        </w:tc>
      </w:tr>
      <w:tr w:rsidR="00572527" w:rsidRPr="00D5302C" w:rsidTr="008228F1">
        <w:tc>
          <w:tcPr>
            <w:tcW w:w="1188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Seasonal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1380 (9%)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-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1520 (10%)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1477 (10%)</w:t>
            </w:r>
          </w:p>
        </w:tc>
        <w:tc>
          <w:tcPr>
            <w:tcW w:w="153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1638 (11%)</w:t>
            </w:r>
          </w:p>
        </w:tc>
      </w:tr>
      <w:tr w:rsidR="00572527" w:rsidRPr="00D5302C" w:rsidTr="008228F1">
        <w:tc>
          <w:tcPr>
            <w:tcW w:w="1188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75-100%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73 (0.5%)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73 (0.5%)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85 (0.6%)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87</w:t>
            </w:r>
            <w:r>
              <w:rPr>
                <w:sz w:val="24"/>
              </w:rPr>
              <w:t xml:space="preserve"> (0.6%)</w:t>
            </w:r>
          </w:p>
        </w:tc>
        <w:tc>
          <w:tcPr>
            <w:tcW w:w="153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97 (0.6%)</w:t>
            </w:r>
          </w:p>
        </w:tc>
      </w:tr>
      <w:tr w:rsidR="00572527" w:rsidRPr="00D5302C" w:rsidTr="008228F1">
        <w:tc>
          <w:tcPr>
            <w:tcW w:w="1188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 w:rsidRPr="00D5302C">
              <w:rPr>
                <w:sz w:val="24"/>
              </w:rPr>
              <w:t>&gt;100%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253 (1.7%)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253 (1.7%)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326 (2%)</w:t>
            </w:r>
          </w:p>
        </w:tc>
        <w:tc>
          <w:tcPr>
            <w:tcW w:w="144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311 (2%)</w:t>
            </w:r>
          </w:p>
        </w:tc>
        <w:tc>
          <w:tcPr>
            <w:tcW w:w="1530" w:type="dxa"/>
          </w:tcPr>
          <w:p w:rsidR="00572527" w:rsidRPr="00D5302C" w:rsidRDefault="00572527" w:rsidP="005725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398 (2.6%)</w:t>
            </w:r>
          </w:p>
        </w:tc>
      </w:tr>
    </w:tbl>
    <w:p w:rsidR="00572527" w:rsidRPr="00D5302C" w:rsidRDefault="00572527" w:rsidP="00572527">
      <w:pPr>
        <w:spacing w:line="240" w:lineRule="auto"/>
        <w:rPr>
          <w:b/>
          <w:sz w:val="24"/>
        </w:rPr>
      </w:pPr>
    </w:p>
    <w:p w:rsidR="00B37648" w:rsidRDefault="00B37648" w:rsidP="00572527">
      <w:pPr>
        <w:spacing w:line="240" w:lineRule="auto"/>
      </w:pPr>
      <w:bookmarkStart w:id="0" w:name="_GoBack"/>
      <w:bookmarkEnd w:id="0"/>
    </w:p>
    <w:sectPr w:rsidR="00B37648" w:rsidSect="00AE37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7"/>
    <w:rsid w:val="0016724B"/>
    <w:rsid w:val="003B78FB"/>
    <w:rsid w:val="00477EB8"/>
    <w:rsid w:val="00506F9D"/>
    <w:rsid w:val="00572527"/>
    <w:rsid w:val="00AB4AA7"/>
    <w:rsid w:val="00AE3712"/>
    <w:rsid w:val="00B37648"/>
    <w:rsid w:val="00BB6EDE"/>
    <w:rsid w:val="00F647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6E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27"/>
    <w:pPr>
      <w:spacing w:after="200" w:line="360" w:lineRule="auto"/>
    </w:pPr>
    <w:rPr>
      <w:rFonts w:ascii="Times" w:eastAsiaTheme="minorHAnsi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te">
    <w:name w:val="Kate"/>
    <w:basedOn w:val="Normal"/>
    <w:qFormat/>
    <w:rsid w:val="0016724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27"/>
    <w:pPr>
      <w:spacing w:after="200" w:line="360" w:lineRule="auto"/>
    </w:pPr>
    <w:rPr>
      <w:rFonts w:ascii="Times" w:eastAsiaTheme="minorHAnsi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te">
    <w:name w:val="Kate"/>
    <w:basedOn w:val="Normal"/>
    <w:qFormat/>
    <w:rsid w:val="0016724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Macintosh Word</Application>
  <DocSecurity>0</DocSecurity>
  <Lines>5</Lines>
  <Paragraphs>1</Paragraphs>
  <ScaleCrop>false</ScaleCrop>
  <Company>University of Minnesota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Brauman</dc:creator>
  <cp:keywords/>
  <dc:description/>
  <cp:lastModifiedBy>Kate Brauman</cp:lastModifiedBy>
  <cp:revision>1</cp:revision>
  <dcterms:created xsi:type="dcterms:W3CDTF">2015-10-16T18:18:00Z</dcterms:created>
  <dcterms:modified xsi:type="dcterms:W3CDTF">2015-10-16T18:18:00Z</dcterms:modified>
</cp:coreProperties>
</file>