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83BB" w14:textId="77777777" w:rsidR="00866ADD" w:rsidRDefault="00866ADD" w:rsidP="00866ADD">
      <w:pPr>
        <w:pStyle w:val="Heading1"/>
        <w:rPr>
          <w:rFonts w:ascii="Times New Roman" w:hAnsi="Times New Roman"/>
        </w:rPr>
      </w:pPr>
      <w:bookmarkStart w:id="0" w:name="_Toc312416551"/>
      <w:bookmarkStart w:id="1" w:name="_GoBack"/>
      <w:bookmarkEnd w:id="1"/>
      <w:r>
        <w:rPr>
          <w:rFonts w:ascii="Times New Roman" w:hAnsi="Times New Roman"/>
        </w:rPr>
        <w:t>Supporting Materials</w:t>
      </w:r>
    </w:p>
    <w:p w14:paraId="052E4600" w14:textId="142A69A1" w:rsidR="00866ADD" w:rsidRPr="001F7BD6" w:rsidRDefault="00C06DC6" w:rsidP="00866ADD">
      <w:pPr>
        <w:pStyle w:val="Heading1"/>
        <w:rPr>
          <w:rFonts w:ascii="Times New Roman" w:hAnsi="Times New Roman"/>
        </w:rPr>
      </w:pPr>
      <w:r>
        <w:rPr>
          <w:rFonts w:ascii="Times New Roman" w:hAnsi="Times New Roman"/>
        </w:rPr>
        <w:t xml:space="preserve">Text </w:t>
      </w:r>
      <w:r w:rsidR="00DE42B1">
        <w:rPr>
          <w:rFonts w:ascii="Times New Roman" w:hAnsi="Times New Roman"/>
        </w:rPr>
        <w:t xml:space="preserve">S1. </w:t>
      </w:r>
      <w:r w:rsidR="00866ADD" w:rsidRPr="001F7BD6">
        <w:rPr>
          <w:rFonts w:ascii="Times New Roman" w:hAnsi="Times New Roman"/>
        </w:rPr>
        <w:t>Survey methods and fish consumption calculations</w:t>
      </w:r>
      <w:bookmarkEnd w:id="0"/>
    </w:p>
    <w:p w14:paraId="5B400FCB" w14:textId="77777777" w:rsidR="00866ADD" w:rsidRPr="001F7BD6" w:rsidRDefault="00866ADD" w:rsidP="00C06DC6">
      <w:pPr>
        <w:pStyle w:val="Heading1"/>
        <w:rPr>
          <w:rStyle w:val="IntenseEmphasis"/>
          <w:rFonts w:ascii="Times New Roman" w:hAnsi="Times New Roman"/>
          <w:i w:val="0"/>
          <w:iCs w:val="0"/>
          <w:sz w:val="24"/>
          <w:szCs w:val="24"/>
        </w:rPr>
      </w:pPr>
      <w:bookmarkStart w:id="2" w:name="_Toc312416552"/>
      <w:r w:rsidRPr="001F7BD6">
        <w:rPr>
          <w:rStyle w:val="basicChar"/>
          <w:rFonts w:ascii="Times New Roman" w:eastAsiaTheme="majorEastAsia" w:hAnsi="Times New Roman"/>
          <w:sz w:val="24"/>
          <w:szCs w:val="24"/>
        </w:rPr>
        <w:t>Recruitment</w:t>
      </w:r>
      <w:bookmarkEnd w:id="2"/>
      <w:r w:rsidRPr="001F7BD6">
        <w:rPr>
          <w:rStyle w:val="IntenseEmphasis"/>
          <w:rFonts w:ascii="Times New Roman" w:hAnsi="Times New Roman"/>
          <w:sz w:val="24"/>
          <w:szCs w:val="24"/>
        </w:rPr>
        <w:t xml:space="preserve">  </w:t>
      </w:r>
    </w:p>
    <w:p w14:paraId="43AACC82" w14:textId="77777777" w:rsidR="00866ADD" w:rsidRDefault="00866ADD" w:rsidP="00866ADD">
      <w:pPr>
        <w:pStyle w:val="basic"/>
        <w:spacing w:line="480" w:lineRule="auto"/>
        <w:ind w:firstLine="360"/>
        <w:rPr>
          <w:rFonts w:ascii="Times New Roman" w:hAnsi="Times New Roman" w:cs="Times New Roman"/>
          <w:iCs/>
          <w:sz w:val="24"/>
        </w:rPr>
      </w:pPr>
      <w:r w:rsidRPr="001F7BD6">
        <w:rPr>
          <w:rFonts w:ascii="Times New Roman" w:hAnsi="Times New Roman" w:cs="Times New Roman"/>
          <w:sz w:val="24"/>
        </w:rPr>
        <w:t>Participants were selected from a “</w:t>
      </w:r>
      <w:proofErr w:type="spellStart"/>
      <w:r w:rsidRPr="001F7BD6">
        <w:rPr>
          <w:rFonts w:ascii="Times New Roman" w:hAnsi="Times New Roman" w:cs="Times New Roman"/>
          <w:sz w:val="24"/>
        </w:rPr>
        <w:t>KnowledgePanel</w:t>
      </w:r>
      <w:proofErr w:type="spellEnd"/>
      <w:r w:rsidRPr="001F7BD6">
        <w:rPr>
          <w:rFonts w:ascii="Times New Roman" w:hAnsi="Times New Roman" w:cs="Times New Roman"/>
          <w:sz w:val="24"/>
        </w:rPr>
        <w:t xml:space="preserve">” maintained by </w:t>
      </w:r>
      <w:proofErr w:type="spellStart"/>
      <w:r w:rsidRPr="001F7BD6">
        <w:rPr>
          <w:rFonts w:ascii="Times New Roman" w:hAnsi="Times New Roman" w:cs="Times New Roman"/>
          <w:sz w:val="24"/>
        </w:rPr>
        <w:t>GfK</w:t>
      </w:r>
      <w:proofErr w:type="spellEnd"/>
      <w:r w:rsidRPr="001F7BD6">
        <w:rPr>
          <w:rFonts w:ascii="Times New Roman" w:hAnsi="Times New Roman" w:cs="Times New Roman"/>
          <w:sz w:val="24"/>
        </w:rPr>
        <w:t xml:space="preserve"> Knowledge Networks (</w:t>
      </w:r>
      <w:proofErr w:type="spellStart"/>
      <w:r w:rsidRPr="001F7BD6">
        <w:rPr>
          <w:rFonts w:ascii="Times New Roman" w:hAnsi="Times New Roman" w:cs="Times New Roman"/>
          <w:sz w:val="24"/>
        </w:rPr>
        <w:t>GfK</w:t>
      </w:r>
      <w:proofErr w:type="spellEnd"/>
      <w:r w:rsidRPr="001F7BD6">
        <w:rPr>
          <w:rFonts w:ascii="Times New Roman" w:hAnsi="Times New Roman" w:cs="Times New Roman"/>
          <w:sz w:val="24"/>
        </w:rPr>
        <w:t>), a professional survey research organization specializing in online panels (</w:t>
      </w:r>
      <w:hyperlink r:id="rId5" w:history="1">
        <w:r w:rsidRPr="001F7BD6">
          <w:rPr>
            <w:rStyle w:val="Hyperlink"/>
            <w:rFonts w:ascii="Times New Roman" w:hAnsi="Times New Roman" w:cs="Times New Roman"/>
            <w:sz w:val="24"/>
          </w:rPr>
          <w:t>http://www.knowledgenetworks.com/ganp/</w:t>
        </w:r>
      </w:hyperlink>
      <w:r w:rsidRPr="001F7BD6">
        <w:rPr>
          <w:rFonts w:ascii="Times New Roman" w:hAnsi="Times New Roman" w:cs="Times New Roman"/>
          <w:sz w:val="24"/>
        </w:rPr>
        <w:t xml:space="preserve">). </w:t>
      </w:r>
      <w:proofErr w:type="spellStart"/>
      <w:r w:rsidRPr="001F7BD6">
        <w:rPr>
          <w:rFonts w:ascii="Times New Roman" w:hAnsi="Times New Roman" w:cs="Times New Roman"/>
          <w:sz w:val="24"/>
        </w:rPr>
        <w:t>KnowledgePanel</w:t>
      </w:r>
      <w:proofErr w:type="spellEnd"/>
      <w:r w:rsidRPr="001F7BD6">
        <w:rPr>
          <w:rFonts w:ascii="Times New Roman" w:hAnsi="Times New Roman" w:cs="Times New Roman"/>
          <w:sz w:val="24"/>
        </w:rPr>
        <w:t xml:space="preserve"> (KN) is a statistically representative sample of the U.S. population based on Census data.  Recruitment is based on a national address-based sample (ABS) to account for cell-phone only households. ABS involves probability-based </w:t>
      </w:r>
      <w:r w:rsidRPr="001F7BD6">
        <w:rPr>
          <w:rFonts w:ascii="Times New Roman" w:hAnsi="Times New Roman" w:cs="Times New Roman"/>
          <w:iCs/>
          <w:sz w:val="24"/>
        </w:rPr>
        <w:t xml:space="preserve">sampling of addresses from the U.S. Postal Service’s Delivery Sequence File. Randomly sampled addresses are invited to join </w:t>
      </w:r>
      <w:proofErr w:type="spellStart"/>
      <w:r w:rsidRPr="001F7BD6">
        <w:rPr>
          <w:rFonts w:ascii="Times New Roman" w:hAnsi="Times New Roman" w:cs="Times New Roman"/>
          <w:iCs/>
          <w:sz w:val="24"/>
        </w:rPr>
        <w:t>KnowledgePanel</w:t>
      </w:r>
      <w:proofErr w:type="spellEnd"/>
      <w:r w:rsidRPr="001F7BD6">
        <w:rPr>
          <w:rFonts w:ascii="Times New Roman" w:hAnsi="Times New Roman" w:cs="Times New Roman"/>
          <w:iCs/>
          <w:sz w:val="24"/>
        </w:rPr>
        <w:t xml:space="preserve"> through a series of mailings in both English and Spanish, and in some cases by telephone when a telephone number can be matched to the sampled address. Persons in selected households are then invited to participate in KN's Web enabled panel. Those who agree to participate, but are not already on the Internet, are sent a laptop computer and receive an Internet service connection provided and paid by Knowledge Networks. People who already have computers and Internet service are permitted to participate using their own equipment. The selection methodology has been used</w:t>
      </w:r>
      <w:r w:rsidRPr="001F7BD6">
        <w:rPr>
          <w:rFonts w:ascii="Times New Roman" w:hAnsi="Times New Roman" w:cs="Times New Roman"/>
          <w:sz w:val="24"/>
        </w:rPr>
        <w:t xml:space="preserve"> since 2000 and assures that </w:t>
      </w:r>
      <w:proofErr w:type="spellStart"/>
      <w:r w:rsidRPr="001F7BD6">
        <w:rPr>
          <w:rFonts w:ascii="Times New Roman" w:hAnsi="Times New Roman" w:cs="Times New Roman"/>
          <w:sz w:val="24"/>
        </w:rPr>
        <w:t>GfK</w:t>
      </w:r>
      <w:proofErr w:type="spellEnd"/>
      <w:r w:rsidRPr="001F7BD6">
        <w:rPr>
          <w:rFonts w:ascii="Times New Roman" w:hAnsi="Times New Roman" w:cs="Times New Roman"/>
          <w:sz w:val="24"/>
        </w:rPr>
        <w:t xml:space="preserve"> panel samples closely track the U.S. population.</w:t>
      </w:r>
      <w:r w:rsidRPr="001F7BD6">
        <w:rPr>
          <w:rFonts w:ascii="Times New Roman" w:hAnsi="Times New Roman" w:cs="Times New Roman"/>
          <w:iCs/>
          <w:sz w:val="24"/>
        </w:rPr>
        <w:t xml:space="preserve"> Research articles, books and presentations based on </w:t>
      </w:r>
      <w:proofErr w:type="spellStart"/>
      <w:r w:rsidRPr="001F7BD6">
        <w:rPr>
          <w:rFonts w:ascii="Times New Roman" w:hAnsi="Times New Roman" w:cs="Times New Roman"/>
          <w:iCs/>
          <w:sz w:val="24"/>
        </w:rPr>
        <w:t>GfK</w:t>
      </w:r>
      <w:proofErr w:type="spellEnd"/>
      <w:r w:rsidRPr="001F7BD6">
        <w:rPr>
          <w:rFonts w:ascii="Times New Roman" w:hAnsi="Times New Roman" w:cs="Times New Roman"/>
          <w:iCs/>
          <w:sz w:val="24"/>
        </w:rPr>
        <w:t xml:space="preserve"> panel can be found here </w:t>
      </w:r>
      <w:hyperlink r:id="rId6" w:history="1">
        <w:r w:rsidRPr="001F7BD6">
          <w:rPr>
            <w:rStyle w:val="Hyperlink"/>
            <w:rFonts w:ascii="Times New Roman" w:hAnsi="Times New Roman" w:cs="Times New Roman"/>
            <w:iCs/>
            <w:sz w:val="24"/>
          </w:rPr>
          <w:t>http://www.knowledgenetworks.com/ganp/docs/KN-Bibliography.pdf</w:t>
        </w:r>
      </w:hyperlink>
      <w:r w:rsidRPr="001F7BD6">
        <w:rPr>
          <w:rFonts w:ascii="Times New Roman" w:hAnsi="Times New Roman" w:cs="Times New Roman"/>
          <w:iCs/>
          <w:sz w:val="24"/>
        </w:rPr>
        <w:t xml:space="preserve">.  </w:t>
      </w:r>
    </w:p>
    <w:p w14:paraId="0A7465C1" w14:textId="62F2728B" w:rsidR="00866ADD" w:rsidRPr="001F7BD6" w:rsidRDefault="00866ADD" w:rsidP="00866ADD">
      <w:pPr>
        <w:pStyle w:val="basic"/>
        <w:spacing w:line="480" w:lineRule="auto"/>
        <w:ind w:firstLine="360"/>
        <w:rPr>
          <w:rFonts w:ascii="Times New Roman" w:hAnsi="Times New Roman" w:cs="Times New Roman"/>
          <w:b/>
          <w:sz w:val="24"/>
        </w:rPr>
      </w:pPr>
      <w:r>
        <w:rPr>
          <w:rFonts w:ascii="Times New Roman" w:hAnsi="Times New Roman" w:cs="Times New Roman"/>
          <w:iCs/>
          <w:sz w:val="24"/>
        </w:rPr>
        <w:t>B</w:t>
      </w:r>
      <w:r w:rsidRPr="001F7BD6">
        <w:rPr>
          <w:rFonts w:ascii="Times New Roman" w:hAnsi="Times New Roman" w:cs="Times New Roman"/>
          <w:iCs/>
          <w:sz w:val="24"/>
        </w:rPr>
        <w:t xml:space="preserve">y definition our survey included only a small percentage of the </w:t>
      </w:r>
      <w:proofErr w:type="spellStart"/>
      <w:r w:rsidRPr="001F7BD6">
        <w:rPr>
          <w:rFonts w:ascii="Times New Roman" w:hAnsi="Times New Roman" w:cs="Times New Roman"/>
          <w:iCs/>
          <w:sz w:val="24"/>
        </w:rPr>
        <w:t>KnowledgePanel</w:t>
      </w:r>
      <w:proofErr w:type="spellEnd"/>
      <w:r w:rsidRPr="001F7BD6">
        <w:rPr>
          <w:rFonts w:ascii="Times New Roman" w:hAnsi="Times New Roman" w:cs="Times New Roman"/>
          <w:iCs/>
          <w:sz w:val="24"/>
        </w:rPr>
        <w:t xml:space="preserve"> (e.g., those respondents consuming three or more fish meals per week). Consequently, surveys of this kind with small or rare populations often require a blending of probability-</w:t>
      </w:r>
      <w:r w:rsidRPr="001F7BD6">
        <w:rPr>
          <w:rFonts w:ascii="Times New Roman" w:hAnsi="Times New Roman" w:cs="Times New Roman"/>
          <w:iCs/>
          <w:sz w:val="24"/>
        </w:rPr>
        <w:lastRenderedPageBreak/>
        <w:t xml:space="preserve">based sampling with non-probability based sampling by specifically targeting respondents likely to meet the screening criteria. In this case, our results include ~7% of </w:t>
      </w:r>
      <w:proofErr w:type="spellStart"/>
      <w:r w:rsidRPr="001F7BD6">
        <w:rPr>
          <w:rFonts w:ascii="Times New Roman" w:hAnsi="Times New Roman" w:cs="Times New Roman"/>
          <w:iCs/>
          <w:sz w:val="24"/>
        </w:rPr>
        <w:t>KnowledgePanel</w:t>
      </w:r>
      <w:proofErr w:type="spellEnd"/>
      <w:r w:rsidRPr="001F7BD6">
        <w:rPr>
          <w:rFonts w:ascii="Times New Roman" w:hAnsi="Times New Roman" w:cs="Times New Roman"/>
          <w:iCs/>
          <w:sz w:val="24"/>
        </w:rPr>
        <w:t xml:space="preserve"> participants (76% of all survey participants) screened in with the remainder of the respondents identified through Internet-based solicitation of subpopulations likely to consume fish (e.g., fishing licensees, participants at fishing derbies, supermarket-purchasers, and so on). The results of the non-probability based respondents are combined with the </w:t>
      </w:r>
      <w:proofErr w:type="spellStart"/>
      <w:r w:rsidRPr="001F7BD6">
        <w:rPr>
          <w:rFonts w:ascii="Times New Roman" w:hAnsi="Times New Roman" w:cs="Times New Roman"/>
          <w:iCs/>
          <w:sz w:val="24"/>
        </w:rPr>
        <w:t>KnowledgePanel</w:t>
      </w:r>
      <w:proofErr w:type="spellEnd"/>
      <w:r w:rsidRPr="001F7BD6">
        <w:rPr>
          <w:rFonts w:ascii="Times New Roman" w:hAnsi="Times New Roman" w:cs="Times New Roman"/>
          <w:iCs/>
          <w:sz w:val="24"/>
        </w:rPr>
        <w:t xml:space="preserve"> results using established calibration techniques </w:t>
      </w:r>
      <w:r w:rsidRPr="001F7BD6">
        <w:rPr>
          <w:rFonts w:ascii="Times New Roman" w:hAnsi="Times New Roman" w:cs="Times New Roman"/>
          <w:iCs/>
          <w:sz w:val="24"/>
        </w:rPr>
        <w:fldChar w:fldCharType="begin"/>
      </w:r>
      <w:r w:rsidR="003A6ED7">
        <w:rPr>
          <w:rFonts w:ascii="Times New Roman" w:hAnsi="Times New Roman" w:cs="Times New Roman"/>
          <w:iCs/>
          <w:sz w:val="24"/>
        </w:rPr>
        <w:instrText xml:space="preserve"> ADDIN EN.CITE &lt;EndNote&gt;&lt;Cite&gt;&lt;Author&gt;Rueda&lt;/Author&gt;&lt;Year&gt;2007&lt;/Year&gt;&lt;RecNum&gt;429&lt;/RecNum&gt;&lt;DisplayText&gt;(Kott, 2006; Rueda et al., 2007)&lt;/DisplayText&gt;&lt;record&gt;&lt;rec-number&gt;429&lt;/rec-number&gt;&lt;foreign-keys&gt;&lt;key app="EN" db-id="0zaaxt9202xarne02tl50vv40xrvexe9sr2w" timestamp="1435599114"&gt;429&lt;/key&gt;&lt;/foreign-keys&gt;&lt;ref-type name="Journal Article"&gt;17&lt;/ref-type&gt;&lt;contributors&gt;&lt;authors&gt;&lt;author&gt;Rueda, M&lt;/author&gt;&lt;author&gt;Martínez, S&lt;/author&gt;&lt;author&gt;Martínez, H&lt;/author&gt;&lt;author&gt;Arcos, A&lt;/author&gt;&lt;/authors&gt;&lt;/contributors&gt;&lt;titles&gt;&lt;title&gt;Estimation of the distribution function with calibration methods&lt;/title&gt;&lt;secondary-title&gt;Journal of statistical planning and inference&lt;/secondary-title&gt;&lt;/titles&gt;&lt;periodical&gt;&lt;full-title&gt;Journal of statistical planning and inference&lt;/full-title&gt;&lt;/periodical&gt;&lt;pages&gt;435-448&lt;/pages&gt;&lt;volume&gt;137&lt;/volume&gt;&lt;number&gt;2&lt;/number&gt;&lt;dates&gt;&lt;year&gt;2007&lt;/year&gt;&lt;/dates&gt;&lt;isbn&gt;0378-3758&lt;/isbn&gt;&lt;urls&gt;&lt;/urls&gt;&lt;/record&gt;&lt;/Cite&gt;&lt;Cite&gt;&lt;Author&gt;Kott&lt;/Author&gt;&lt;Year&gt;2006&lt;/Year&gt;&lt;RecNum&gt;430&lt;/RecNum&gt;&lt;record&gt;&lt;rec-number&gt;430&lt;/rec-number&gt;&lt;foreign-keys&gt;&lt;key app="EN" db-id="0zaaxt9202xarne02tl50vv40xrvexe9sr2w" timestamp="1435599199"&gt;430&lt;/key&gt;&lt;/foreign-keys&gt;&lt;ref-type name="Journal Article"&gt;17&lt;/ref-type&gt;&lt;contributors&gt;&lt;authors&gt;&lt;author&gt;Kott, Phillip S&lt;/author&gt;&lt;/authors&gt;&lt;/contributors&gt;&lt;titles&gt;&lt;title&gt;Using calibration weighting to adjust for nonresponse and coverage errors&lt;/title&gt;&lt;secondary-title&gt;Survey Methodology&lt;/secondary-title&gt;&lt;/titles&gt;&lt;periodical&gt;&lt;full-title&gt;Survey Methodology&lt;/full-title&gt;&lt;/periodical&gt;&lt;pages&gt;133&lt;/pages&gt;&lt;volume&gt;32&lt;/volume&gt;&lt;number&gt;2&lt;/number&gt;&lt;dates&gt;&lt;year&gt;2006&lt;/year&gt;&lt;/dates&gt;&lt;isbn&gt;0714-0045&lt;/isbn&gt;&lt;urls&gt;&lt;/urls&gt;&lt;/record&gt;&lt;/Cite&gt;&lt;/EndNote&gt;</w:instrText>
      </w:r>
      <w:r w:rsidRPr="001F7BD6">
        <w:rPr>
          <w:rFonts w:ascii="Times New Roman" w:hAnsi="Times New Roman" w:cs="Times New Roman"/>
          <w:iCs/>
          <w:sz w:val="24"/>
        </w:rPr>
        <w:fldChar w:fldCharType="separate"/>
      </w:r>
      <w:r w:rsidR="003A6ED7">
        <w:rPr>
          <w:rFonts w:ascii="Times New Roman" w:hAnsi="Times New Roman" w:cs="Times New Roman"/>
          <w:iCs/>
          <w:noProof/>
          <w:sz w:val="24"/>
        </w:rPr>
        <w:t>(Kott, 2006; Rueda et al., 2007)</w:t>
      </w:r>
      <w:r w:rsidRPr="001F7BD6">
        <w:rPr>
          <w:rFonts w:ascii="Times New Roman" w:hAnsi="Times New Roman" w:cs="Times New Roman"/>
          <w:sz w:val="24"/>
        </w:rPr>
        <w:fldChar w:fldCharType="end"/>
      </w:r>
      <w:r w:rsidRPr="001F7BD6">
        <w:rPr>
          <w:rFonts w:ascii="Times New Roman" w:hAnsi="Times New Roman" w:cs="Times New Roman"/>
          <w:iCs/>
          <w:sz w:val="24"/>
        </w:rPr>
        <w:t xml:space="preserve">. Specific details on the calibration approach are provided in </w:t>
      </w:r>
      <w:r w:rsidR="003A6ED7">
        <w:rPr>
          <w:rFonts w:ascii="Times New Roman" w:hAnsi="Times New Roman" w:cs="Times New Roman"/>
          <w:iCs/>
          <w:sz w:val="24"/>
        </w:rPr>
        <w:t xml:space="preserve">prior studies </w:t>
      </w:r>
      <w:r w:rsidRPr="001F7BD6">
        <w:rPr>
          <w:rFonts w:ascii="Times New Roman" w:hAnsi="Times New Roman" w:cs="Times New Roman"/>
          <w:iCs/>
          <w:sz w:val="24"/>
        </w:rPr>
        <w:fldChar w:fldCharType="begin"/>
      </w:r>
      <w:r w:rsidRPr="001F7BD6">
        <w:rPr>
          <w:rFonts w:ascii="Times New Roman" w:hAnsi="Times New Roman" w:cs="Times New Roman"/>
          <w:iCs/>
          <w:sz w:val="24"/>
        </w:rPr>
        <w:instrText xml:space="preserve"> ADDIN EN.CITE &lt;EndNote&gt;&lt;Cite Hidden="1"&gt;&lt;Author&gt;DiSogra&lt;/Author&gt;&lt;Year&gt;2012&lt;/Year&gt;&lt;RecNum&gt;432&lt;/RecNum&gt;&lt;record&gt;&lt;rec-number&gt;432&lt;/rec-number&gt;&lt;foreign-keys&gt;&lt;key app="EN" db-id="0zaaxt9202xarne02tl50vv40xrvexe9sr2w" timestamp="1435599890"&gt;432&lt;/key&gt;&lt;/foreign-keys&gt;&lt;ref-type name="Conference Paper"&gt;47&lt;/ref-type&gt;&lt;contributors&gt;&lt;authors&gt;&lt;author&gt;DiSogra, Charles A. &lt;/author&gt;&lt;author&gt;Curtiss Cobb&lt;/author&gt;&lt;author&gt;Elisa Chan&lt;/author&gt;&lt;/authors&gt;&lt;/contributors&gt;&lt;titles&gt;&lt;title&gt;Using probability-based online samples to calibrate non-probability opt-in samples&lt;/title&gt;&lt;secondary-title&gt;Annual Conference of the American Association for Public Opinion Research&lt;/secondary-title&gt;&lt;/titles&gt;&lt;dates&gt;&lt;year&gt;2012&lt;/year&gt;&lt;/dates&gt;&lt;urls&gt;&lt;related-urls&gt;&lt;url&gt;http://www.knowledgenetworks.com/ganp/reviewer-info.html.&lt;/url&gt;&lt;/related-urls&gt;&lt;/urls&gt;&lt;/record&gt;&lt;/Cite&gt;&lt;/EndNote&gt;</w:instrText>
      </w:r>
      <w:r w:rsidRPr="001F7BD6">
        <w:rPr>
          <w:rFonts w:ascii="Times New Roman" w:hAnsi="Times New Roman" w:cs="Times New Roman"/>
          <w:sz w:val="24"/>
        </w:rPr>
        <w:fldChar w:fldCharType="end"/>
      </w:r>
      <w:r w:rsidRPr="001F7BD6">
        <w:rPr>
          <w:rFonts w:ascii="Times New Roman" w:hAnsi="Times New Roman" w:cs="Times New Roman"/>
          <w:iCs/>
          <w:sz w:val="24"/>
        </w:rPr>
        <w:fldChar w:fldCharType="begin">
          <w:fldData xml:space="preserve">PEVuZE5vdGU+PENpdGU+PEF1dGhvcj5EaVNvZ3JhPC9BdXRob3I+PFllYXI+MjAxMjwvWWVhcj48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</w:fldData>
        </w:fldChar>
      </w:r>
      <w:r w:rsidR="003A6ED7">
        <w:rPr>
          <w:rFonts w:ascii="Times New Roman" w:hAnsi="Times New Roman" w:cs="Times New Roman"/>
          <w:iCs/>
          <w:sz w:val="24"/>
        </w:rPr>
        <w:instrText xml:space="preserve"> ADDIN EN.CITE </w:instrText>
      </w:r>
      <w:r w:rsidR="003A6ED7">
        <w:rPr>
          <w:rFonts w:ascii="Times New Roman" w:hAnsi="Times New Roman" w:cs="Times New Roman"/>
          <w:iCs/>
          <w:sz w:val="24"/>
        </w:rPr>
        <w:fldChar w:fldCharType="begin">
          <w:fldData xml:space="preserve">PEVuZE5vdGU+PENpdGU+PEF1dGhvcj5EaVNvZ3JhPC9BdXRob3I+PFllYXI+MjAxMjwvWWVhcj48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</w:fldData>
        </w:fldChar>
      </w:r>
      <w:r w:rsidR="003A6ED7">
        <w:rPr>
          <w:rFonts w:ascii="Times New Roman" w:hAnsi="Times New Roman" w:cs="Times New Roman"/>
          <w:iCs/>
          <w:sz w:val="24"/>
        </w:rPr>
        <w:instrText xml:space="preserve"> ADDIN EN.CITE.DATA </w:instrText>
      </w:r>
      <w:r w:rsidR="003A6ED7">
        <w:rPr>
          <w:rFonts w:ascii="Times New Roman" w:hAnsi="Times New Roman" w:cs="Times New Roman"/>
          <w:iCs/>
          <w:sz w:val="24"/>
        </w:rPr>
      </w:r>
      <w:r w:rsidR="003A6ED7">
        <w:rPr>
          <w:rFonts w:ascii="Times New Roman" w:hAnsi="Times New Roman" w:cs="Times New Roman"/>
          <w:iCs/>
          <w:sz w:val="24"/>
        </w:rPr>
        <w:fldChar w:fldCharType="end"/>
      </w:r>
      <w:r w:rsidRPr="001F7BD6">
        <w:rPr>
          <w:rFonts w:ascii="Times New Roman" w:hAnsi="Times New Roman" w:cs="Times New Roman"/>
          <w:iCs/>
          <w:sz w:val="24"/>
        </w:rPr>
      </w:r>
      <w:r w:rsidRPr="001F7BD6">
        <w:rPr>
          <w:rFonts w:ascii="Times New Roman" w:hAnsi="Times New Roman" w:cs="Times New Roman"/>
          <w:iCs/>
          <w:sz w:val="24"/>
        </w:rPr>
        <w:fldChar w:fldCharType="separate"/>
      </w:r>
      <w:r w:rsidR="003A6ED7">
        <w:rPr>
          <w:rFonts w:ascii="Times New Roman" w:hAnsi="Times New Roman" w:cs="Times New Roman"/>
          <w:iCs/>
          <w:noProof/>
          <w:sz w:val="24"/>
        </w:rPr>
        <w:t>(DiSogra and Cobb, 2012; DiSogra et al., 2012; Ghosh-Dastidar et al., 2009)</w:t>
      </w:r>
      <w:r w:rsidRPr="001F7BD6">
        <w:rPr>
          <w:rFonts w:ascii="Times New Roman" w:hAnsi="Times New Roman" w:cs="Times New Roman"/>
          <w:iCs/>
          <w:sz w:val="24"/>
        </w:rPr>
        <w:fldChar w:fldCharType="end"/>
      </w:r>
      <w:r w:rsidRPr="001F7BD6">
        <w:rPr>
          <w:rFonts w:ascii="Times New Roman" w:hAnsi="Times New Roman" w:cs="Times New Roman"/>
          <w:iCs/>
          <w:sz w:val="24"/>
        </w:rPr>
        <w:t xml:space="preserve">. </w:t>
      </w:r>
    </w:p>
    <w:p w14:paraId="2E705E61" w14:textId="4E782CCE" w:rsidR="00866ADD" w:rsidRPr="001F7BD6" w:rsidRDefault="00866ADD" w:rsidP="00866ADD">
      <w:pPr>
        <w:pStyle w:val="Heading1"/>
        <w:rPr>
          <w:rStyle w:val="basicChar"/>
          <w:rFonts w:ascii="Times New Roman" w:eastAsiaTheme="majorEastAsia" w:hAnsi="Times New Roman"/>
          <w:sz w:val="24"/>
          <w:szCs w:val="24"/>
        </w:rPr>
      </w:pPr>
      <w:bookmarkStart w:id="3" w:name="_Toc312416553"/>
      <w:r w:rsidRPr="001F7BD6">
        <w:rPr>
          <w:rStyle w:val="basicChar"/>
          <w:rFonts w:ascii="Times New Roman" w:eastAsiaTheme="majorEastAsia" w:hAnsi="Times New Roman"/>
          <w:sz w:val="24"/>
          <w:szCs w:val="24"/>
        </w:rPr>
        <w:t>Details of the survey instrument and self-reported seafood consumption</w:t>
      </w:r>
      <w:bookmarkEnd w:id="3"/>
    </w:p>
    <w:p w14:paraId="27E16ABC" w14:textId="5207834E" w:rsidR="00866ADD" w:rsidRPr="001F7BD6" w:rsidRDefault="00866ADD" w:rsidP="00866ADD">
      <w:pPr>
        <w:shd w:val="clear" w:color="auto" w:fill="FFFFFF"/>
        <w:autoSpaceDE w:val="0"/>
        <w:autoSpaceDN w:val="0"/>
        <w:adjustRightInd w:val="0"/>
        <w:spacing w:line="480" w:lineRule="auto"/>
        <w:ind w:firstLine="720"/>
        <w:rPr>
          <w:rFonts w:ascii="Times New Roman" w:hAnsi="Times New Roman" w:cs="Times New Roman"/>
          <w:color w:val="000000" w:themeColor="text1"/>
        </w:rPr>
      </w:pPr>
      <w:r w:rsidRPr="001F7BD6">
        <w:rPr>
          <w:rStyle w:val="IntenseEmphasis"/>
          <w:rFonts w:ascii="Times New Roman" w:hAnsi="Times New Roman" w:cs="Times New Roman"/>
          <w:color w:val="000000" w:themeColor="text1"/>
        </w:rPr>
        <w:t xml:space="preserve">The survey instrument was administered online by </w:t>
      </w:r>
      <w:proofErr w:type="spellStart"/>
      <w:r w:rsidRPr="001F7BD6">
        <w:rPr>
          <w:rStyle w:val="IntenseEmphasis"/>
          <w:rFonts w:ascii="Times New Roman" w:hAnsi="Times New Roman" w:cs="Times New Roman"/>
          <w:color w:val="000000" w:themeColor="text1"/>
        </w:rPr>
        <w:t>GfK</w:t>
      </w:r>
      <w:proofErr w:type="spellEnd"/>
      <w:r w:rsidRPr="001F7BD6">
        <w:rPr>
          <w:rStyle w:val="IntenseEmphasis"/>
          <w:rFonts w:ascii="Times New Roman" w:hAnsi="Times New Roman" w:cs="Times New Roman"/>
          <w:color w:val="000000" w:themeColor="text1"/>
        </w:rPr>
        <w:t xml:space="preserve"> and included one-month and three-month consumption recall periods. </w:t>
      </w:r>
      <w:r w:rsidRPr="001F7BD6">
        <w:rPr>
          <w:rFonts w:ascii="Times New Roman" w:hAnsi="Times New Roman" w:cs="Times New Roman"/>
          <w:color w:val="000000" w:themeColor="text1"/>
        </w:rPr>
        <w:t xml:space="preserve">Survey participants were asked to recall their overall seafood meal consumption frequency, types of fish and shellfish consumed, preparation methods and meal sizes prompted by visual cues. Recall was aided by a list of 33 commonly consumed fish species based on data reported in </w:t>
      </w:r>
      <w:r w:rsidRPr="001F7BD6">
        <w:rPr>
          <w:rFonts w:ascii="Times New Roman" w:hAnsi="Times New Roman" w:cs="Times New Roman"/>
          <w:color w:val="000000" w:themeColor="text1"/>
        </w:rPr>
        <w:fldChar w:fldCharType="begin"/>
      </w:r>
      <w:r w:rsidR="003A6ED7">
        <w:rPr>
          <w:rFonts w:ascii="Times New Roman" w:hAnsi="Times New Roman" w:cs="Times New Roman"/>
          <w:color w:val="000000" w:themeColor="text1"/>
        </w:rPr>
        <w:instrText xml:space="preserve"> ADDIN EN.CITE &lt;EndNote&gt;&lt;Cite AuthorYear="1"&gt;&lt;Author&gt;Mahaffey&lt;/Author&gt;&lt;Year&gt;2011&lt;/Year&gt;&lt;RecNum&gt;181&lt;/RecNum&gt;&lt;DisplayText&gt;Mahaffey et al. (2011)&lt;/DisplayText&gt;&lt;record&gt;&lt;rec-number&gt;181&lt;/rec-number&gt;&lt;foreign-keys&gt;&lt;key app="EN" db-id="0zaaxt9202xarne02tl50vv40xrvexe9sr2w" timestamp="1366320733"&gt;181&lt;/key&gt;&lt;/foreign-keys&gt;&lt;ref-type name="Journal Article"&gt;17&lt;/ref-type&gt;&lt;contributors&gt;&lt;authors&gt;&lt;author&gt;Mahaffey, K. R.&lt;/author&gt;&lt;author&gt;Sunderland, E. M.&lt;/author&gt;&lt;author&gt;Chan, H. M.&lt;/author&gt;&lt;author&gt;Choi, A. L.&lt;/author&gt;&lt;author&gt;Grandjean, P.&lt;/author&gt;&lt;author&gt;Marien, K.&lt;/author&gt;&lt;author&gt;Oken, E.&lt;/author&gt;&lt;author&gt;Sakamoto, M.&lt;/author&gt;&lt;author&gt;Schoeny, R.&lt;/author&gt;&lt;author&gt;Weihe, P.&lt;/author&gt;&lt;author&gt;Yan, C. H.&lt;/author&gt;&lt;author&gt;Yasutake, A.&lt;/author&gt;&lt;/authors&gt;&lt;/contributors&gt;&lt;titles&gt;&lt;title&gt;Balancing the benefits of n-3 polyunsaturated fatty acids and the risks of methylmercury exposure from fish consumption&lt;/title&gt;&lt;secondary-title&gt;Nutrition Reviews&lt;/secondary-title&gt;&lt;/titles&gt;&lt;periodical&gt;&lt;full-title&gt;Nutrition Reviews&lt;/full-title&gt;&lt;abbr-1&gt;Nutr. Rev.&lt;/abbr-1&gt;&lt;abbr-2&gt;Nutr Rev&lt;/abbr-2&gt;&lt;/periodical&gt;&lt;pages&gt;493-508&lt;/pages&gt;&lt;volume&gt;69&lt;/volume&gt;&lt;number&gt;9&lt;/number&gt;&lt;dates&gt;&lt;year&gt;2011&lt;/year&gt;&lt;pub-dates&gt;&lt;date&gt;Sep&lt;/date&gt;&lt;/pub-dates&gt;&lt;/dates&gt;&lt;isbn&gt;0029-6643&lt;/isbn&gt;&lt;accession-num&gt;WOS:000294551900001&lt;/accession-num&gt;&lt;urls&gt;&lt;related-urls&gt;&lt;url&gt;&amp;lt;Go to ISI&amp;gt;://WOS:000294551900001&lt;/url&gt;&lt;/related-urls&gt;&lt;/urls&gt;&lt;electronic-resource-num&gt;10.1111/j.1753-4887.2011.00415.x&lt;/electronic-resource-num&gt;&lt;/record&gt;&lt;/Cite&gt;&lt;/EndNote&gt;</w:instrText>
      </w:r>
      <w:r w:rsidRPr="001F7BD6">
        <w:rPr>
          <w:rFonts w:ascii="Times New Roman" w:hAnsi="Times New Roman" w:cs="Times New Roman"/>
          <w:color w:val="000000" w:themeColor="text1"/>
        </w:rPr>
        <w:fldChar w:fldCharType="separate"/>
      </w:r>
      <w:r w:rsidR="003A6ED7">
        <w:rPr>
          <w:rFonts w:ascii="Times New Roman" w:hAnsi="Times New Roman" w:cs="Times New Roman"/>
          <w:noProof/>
          <w:color w:val="000000" w:themeColor="text1"/>
        </w:rPr>
        <w:t>Mahaffey et al. (2011)</w:t>
      </w:r>
      <w:r w:rsidRPr="001F7BD6">
        <w:rPr>
          <w:rFonts w:ascii="Times New Roman" w:hAnsi="Times New Roman" w:cs="Times New Roman"/>
          <w:color w:val="000000" w:themeColor="text1"/>
        </w:rPr>
        <w:fldChar w:fldCharType="end"/>
      </w:r>
      <w:r w:rsidR="003A6ED7">
        <w:rPr>
          <w:rFonts w:ascii="Times New Roman" w:hAnsi="Times New Roman" w:cs="Times New Roman"/>
          <w:color w:val="000000" w:themeColor="text1"/>
        </w:rPr>
        <w:t xml:space="preserve"> </w:t>
      </w:r>
      <w:r w:rsidRPr="001F7BD6">
        <w:rPr>
          <w:rFonts w:ascii="Times New Roman" w:hAnsi="Times New Roman" w:cs="Times New Roman"/>
          <w:color w:val="000000" w:themeColor="text1"/>
        </w:rPr>
        <w:t xml:space="preserve">and information was collected on where fish were obtained (self-caught, commercial market, restaurants). Space was provided for names of specific recreationally caught fish and “other” fish consumed. We excluded data on one-month recall for 62 individuals and three-month recall for 45 individuals due to missing species-specific consumption information. </w:t>
      </w:r>
    </w:p>
    <w:p w14:paraId="0DC86A51" w14:textId="3C0B10F1" w:rsidR="00866ADD" w:rsidRPr="001F7BD6" w:rsidRDefault="00866ADD" w:rsidP="00866ADD">
      <w:pPr>
        <w:shd w:val="clear" w:color="auto" w:fill="FFFFFF"/>
        <w:autoSpaceDE w:val="0"/>
        <w:autoSpaceDN w:val="0"/>
        <w:adjustRightInd w:val="0"/>
        <w:spacing w:line="480" w:lineRule="auto"/>
        <w:ind w:firstLine="720"/>
        <w:rPr>
          <w:rFonts w:ascii="Times New Roman" w:hAnsi="Times New Roman" w:cs="Times New Roman"/>
          <w:color w:val="000000" w:themeColor="text1"/>
        </w:rPr>
      </w:pPr>
      <w:r w:rsidRPr="001F7BD6">
        <w:rPr>
          <w:rFonts w:ascii="Times New Roman" w:hAnsi="Times New Roman" w:cs="Times New Roman"/>
          <w:color w:val="000000" w:themeColor="text1"/>
          <w:lang w:eastAsia="zh-CN"/>
        </w:rPr>
        <w:t>The survey included choices for overall fish consumption of: 3-4 meals per week, 5-6 meals per week, once per day, and more than once per day (a specific number was requested). We converted these responses into meal frequencies of 14, 22, and 30 times per month for the first three categories and the number specified for the fourth category. For species-specific consumption, individuals reported fish meal frequency as: less than once a month, once a month, once a week, three times a week, and once or more a day converted to 0.5, 1, 4, 12, and 30 times per month, respectively. Prior work shows that survey participants overestimate their species-specific consumption</w:t>
      </w:r>
      <w:r w:rsidR="003A6ED7">
        <w:rPr>
          <w:rFonts w:ascii="Times New Roman" w:hAnsi="Times New Roman" w:cs="Times New Roman"/>
          <w:color w:val="000000" w:themeColor="text1"/>
          <w:lang w:eastAsia="zh-CN"/>
        </w:rPr>
        <w:t xml:space="preserve"> </w:t>
      </w:r>
      <w:r w:rsidRPr="001F7BD6">
        <w:rPr>
          <w:rFonts w:ascii="Times New Roman" w:hAnsi="Times New Roman" w:cs="Times New Roman"/>
          <w:color w:val="000000" w:themeColor="text1"/>
          <w:lang w:eastAsia="zh-CN"/>
        </w:rPr>
        <w:fldChar w:fldCharType="begin"/>
      </w:r>
      <w:r w:rsidR="003A6ED7">
        <w:rPr>
          <w:rFonts w:ascii="Times New Roman" w:hAnsi="Times New Roman" w:cs="Times New Roman"/>
          <w:color w:val="000000" w:themeColor="text1"/>
          <w:lang w:eastAsia="zh-CN"/>
        </w:rPr>
        <w:instrText xml:space="preserve"> ADDIN EN.CITE &lt;EndNote&gt;&lt;Cite&gt;&lt;Author&gt;Lincoln&lt;/Author&gt;&lt;Year&gt;2011&lt;/Year&gt;&lt;RecNum&gt;53&lt;/RecNum&gt;&lt;DisplayText&gt;(Harris et al., 2009; Lincoln et al., 2011)&lt;/DisplayText&gt;&lt;record&gt;&lt;rec-number&gt;53&lt;/rec-number&gt;&lt;foreign-keys&gt;&lt;key app="EN" db-id="0zaaxt9202xarne02tl50vv40xrvexe9sr2w" timestamp="1332805420"&gt;53&lt;/key&gt;&lt;/foreign-keys&gt;&lt;ref-type name="Journal Article"&gt;17&lt;/ref-type&gt;&lt;contributors&gt;&lt;authors&gt;&lt;author&gt;Lincoln, R.A.&lt;/author&gt;&lt;author&gt;Shine, J.P.&lt;/author&gt;&lt;author&gt;Chesney, E.J.&lt;/author&gt;&lt;author&gt;Vorhees, D.J.&lt;/author&gt;&lt;author&gt;Grandjean, P.&lt;/author&gt;&lt;author&gt;Senn, D.B.&lt;/author&gt;&lt;/authors&gt;&lt;/contributors&gt;&lt;titles&gt;&lt;title&gt;Fish consumption and mercury exposure among Louisiana recreational anglers&lt;/title&gt;&lt;secondary-title&gt;Environmental health perspectives&lt;/secondary-title&gt;&lt;/titles&gt;&lt;periodical&gt;&lt;full-title&gt;Environmental Health Perspectives&lt;/full-title&gt;&lt;abbr-1&gt;Environ. Health Perspect.&lt;/abbr-1&gt;&lt;abbr-2&gt;Environ Health Perspect&lt;/abbr-2&gt;&lt;/periodical&gt;&lt;pages&gt;245&lt;/pages&gt;&lt;volume&gt;119&lt;/volume&gt;&lt;number&gt;2&lt;/number&gt;&lt;dates&gt;&lt;year&gt;2011&lt;/year&gt;&lt;/dates&gt;&lt;urls&gt;&lt;/urls&gt;&lt;/record&gt;&lt;/Cite&gt;&lt;Cite&gt;&lt;Author&gt;Harris&lt;/Author&gt;&lt;Year&gt;2009&lt;/Year&gt;&lt;RecNum&gt;199&lt;/RecNum&gt;&lt;record&gt;&lt;rec-number&gt;199&lt;/rec-number&gt;&lt;foreign-keys&gt;&lt;key app="EN" db-id="0zaaxt9202xarne02tl50vv40xrvexe9sr2w" timestamp="1366653797"&gt;199&lt;/key&gt;&lt;/foreign-keys&gt;&lt;ref-type name="Journal Article"&gt;17&lt;/ref-type&gt;&lt;contributors&gt;&lt;authors&gt;&lt;author&gt;Harris, Shelley A&lt;/author&gt;&lt;author&gt;Urton, Amie&lt;/author&gt;&lt;author&gt;Turf, Elizabeth&lt;/author&gt;&lt;author&gt;Monti, Michele M&lt;/author&gt;&lt;/authors&gt;&lt;/contributors&gt;&lt;titles&gt;&lt;title&gt;Fish and shellfish consumption estimates and perceptions of risk in a cohort of occupational and recreational fishers of the Chesapeake Bay&lt;/title&gt;&lt;secondary-title&gt;Environmental Research&lt;/secondary-title&gt;&lt;/titles&gt;&lt;periodical&gt;&lt;full-title&gt;Environmental Research&lt;/full-title&gt;&lt;abbr-1&gt;Environ. Res.&lt;/abbr-1&gt;&lt;abbr-2&gt;Environ Res&lt;/abbr-2&gt;&lt;/periodical&gt;&lt;pages&gt;108-115&lt;/pages&gt;&lt;volume&gt;109&lt;/volume&gt;&lt;number&gt;1&lt;/number&gt;&lt;dates&gt;&lt;year&gt;2009&lt;/year&gt;&lt;/dates&gt;&lt;isbn&gt;0013-9351&lt;/isbn&gt;&lt;urls&gt;&lt;/urls&gt;&lt;/record&gt;&lt;/Cite&gt;&lt;/EndNote&gt;</w:instrText>
      </w:r>
      <w:r w:rsidRPr="001F7BD6">
        <w:rPr>
          <w:rFonts w:ascii="Times New Roman" w:hAnsi="Times New Roman" w:cs="Times New Roman"/>
          <w:color w:val="000000" w:themeColor="text1"/>
          <w:lang w:eastAsia="zh-CN"/>
        </w:rPr>
        <w:fldChar w:fldCharType="separate"/>
      </w:r>
      <w:r w:rsidR="003A6ED7">
        <w:rPr>
          <w:rFonts w:ascii="Times New Roman" w:hAnsi="Times New Roman" w:cs="Times New Roman"/>
          <w:noProof/>
          <w:color w:val="000000" w:themeColor="text1"/>
          <w:lang w:eastAsia="zh-CN"/>
        </w:rPr>
        <w:t>(Harris et al., 2009; Lincoln et al., 2011)</w:t>
      </w:r>
      <w:r w:rsidRPr="001F7BD6">
        <w:rPr>
          <w:rFonts w:ascii="Times New Roman" w:hAnsi="Times New Roman" w:cs="Times New Roman"/>
          <w:color w:val="000000" w:themeColor="text1"/>
          <w:lang w:eastAsia="zh-CN"/>
        </w:rPr>
        <w:fldChar w:fldCharType="end"/>
      </w:r>
      <w:r w:rsidRPr="001F7BD6">
        <w:rPr>
          <w:rFonts w:ascii="Times New Roman" w:hAnsi="Times New Roman" w:cs="Times New Roman"/>
          <w:color w:val="000000" w:themeColor="text1"/>
          <w:lang w:eastAsia="zh-CN"/>
        </w:rPr>
        <w:t xml:space="preserve"> and we therefore scaled </w:t>
      </w:r>
      <w:r w:rsidRPr="001F7BD6">
        <w:rPr>
          <w:rFonts w:ascii="Times New Roman" w:hAnsi="Times New Roman" w:cs="Times New Roman"/>
          <w:color w:val="000000" w:themeColor="text1"/>
        </w:rPr>
        <w:t xml:space="preserve">these results to match each individual’s </w:t>
      </w:r>
      <w:r w:rsidRPr="001F7BD6">
        <w:rPr>
          <w:rFonts w:ascii="Times New Roman" w:hAnsi="Times New Roman" w:cs="Times New Roman"/>
          <w:color w:val="000000" w:themeColor="text1"/>
          <w:lang w:eastAsia="zh-CN"/>
        </w:rPr>
        <w:t xml:space="preserve">overall meal frequency. On average, participants in this </w:t>
      </w:r>
      <w:r w:rsidRPr="001F7BD6">
        <w:rPr>
          <w:rFonts w:ascii="Times New Roman" w:hAnsi="Times New Roman" w:cs="Times New Roman"/>
          <w:lang w:eastAsia="zh-CN"/>
        </w:rPr>
        <w:t>study overestimated their species-specific consumption by a factor of 2.2, which is very similar to the mean value (2.5) derived by</w:t>
      </w:r>
      <w:r w:rsidR="003A6ED7">
        <w:rPr>
          <w:rFonts w:ascii="Times New Roman" w:hAnsi="Times New Roman" w:cs="Times New Roman"/>
          <w:color w:val="000000" w:themeColor="text1"/>
          <w:lang w:eastAsia="zh-CN"/>
        </w:rPr>
        <w:t xml:space="preserve"> </w:t>
      </w:r>
      <w:r w:rsidRPr="001F7BD6">
        <w:rPr>
          <w:rFonts w:ascii="Times New Roman" w:hAnsi="Times New Roman" w:cs="Times New Roman"/>
          <w:color w:val="000000" w:themeColor="text1"/>
          <w:lang w:eastAsia="zh-CN"/>
        </w:rPr>
        <w:fldChar w:fldCharType="begin"/>
      </w:r>
      <w:r w:rsidR="003A6ED7">
        <w:rPr>
          <w:rFonts w:ascii="Times New Roman" w:hAnsi="Times New Roman" w:cs="Times New Roman"/>
          <w:color w:val="000000" w:themeColor="text1"/>
          <w:lang w:eastAsia="zh-CN"/>
        </w:rPr>
        <w:instrText xml:space="preserve"> ADDIN EN.CITE &lt;EndNote&gt;&lt;Cite AuthorYear="1"&gt;&lt;Author&gt;Lincoln&lt;/Author&gt;&lt;Year&gt;2011&lt;/Year&gt;&lt;RecNum&gt;53&lt;/RecNum&gt;&lt;DisplayText&gt;Lincoln et al. (2011)&lt;/DisplayText&gt;&lt;record&gt;&lt;rec-number&gt;53&lt;/rec-number&gt;&lt;foreign-keys&gt;&lt;key app="EN" db-id="0zaaxt9202xarne02tl50vv40xrvexe9sr2w" timestamp="1332805420"&gt;53&lt;/key&gt;&lt;/foreign-keys&gt;&lt;ref-type name="Journal Article"&gt;17&lt;/ref-type&gt;&lt;contributors&gt;&lt;authors&gt;&lt;author&gt;Lincoln, R.A.&lt;/author&gt;&lt;author&gt;Shine, J.P.&lt;/author&gt;&lt;author&gt;Chesney, E.J.&lt;/author&gt;&lt;author&gt;Vorhees, D.J.&lt;/author&gt;&lt;author&gt;Grandjean, P.&lt;/author&gt;&lt;author&gt;Senn, D.B.&lt;/author&gt;&lt;/authors&gt;&lt;/contributors&gt;&lt;titles&gt;&lt;title&gt;Fish consumption and mercury exposure among Louisiana recreational anglers&lt;/title&gt;&lt;secondary-title&gt;Environmental health perspectives&lt;/secondary-title&gt;&lt;/titles&gt;&lt;periodical&gt;&lt;full-title&gt;Environmental Health Perspectives&lt;/full-title&gt;&lt;abbr-1&gt;Environ. Health Perspect.&lt;/abbr-1&gt;&lt;abbr-2&gt;Environ Health Perspect&lt;/abbr-2&gt;&lt;/periodical&gt;&lt;pages&gt;245&lt;/pages&gt;&lt;volume&gt;119&lt;/volume&gt;&lt;number&gt;2&lt;/number&gt;&lt;dates&gt;&lt;year&gt;2011&lt;/year&gt;&lt;/dates&gt;&lt;urls&gt;&lt;/urls&gt;&lt;/record&gt;&lt;/Cite&gt;&lt;/EndNote&gt;</w:instrText>
      </w:r>
      <w:r w:rsidRPr="001F7BD6">
        <w:rPr>
          <w:rFonts w:ascii="Times New Roman" w:hAnsi="Times New Roman" w:cs="Times New Roman"/>
          <w:color w:val="000000" w:themeColor="text1"/>
          <w:lang w:eastAsia="zh-CN"/>
        </w:rPr>
        <w:fldChar w:fldCharType="separate"/>
      </w:r>
      <w:r w:rsidR="003A6ED7">
        <w:rPr>
          <w:rFonts w:ascii="Times New Roman" w:hAnsi="Times New Roman" w:cs="Times New Roman"/>
          <w:noProof/>
          <w:color w:val="000000" w:themeColor="text1"/>
          <w:lang w:eastAsia="zh-CN"/>
        </w:rPr>
        <w:t>Lincoln et al. (2011)</w:t>
      </w:r>
      <w:r w:rsidRPr="001F7BD6">
        <w:rPr>
          <w:rFonts w:ascii="Times New Roman" w:hAnsi="Times New Roman" w:cs="Times New Roman"/>
          <w:color w:val="000000" w:themeColor="text1"/>
          <w:lang w:eastAsia="zh-CN"/>
        </w:rPr>
        <w:fldChar w:fldCharType="end"/>
      </w:r>
    </w:p>
    <w:p w14:paraId="5CA36BDB" w14:textId="2B14B91F" w:rsidR="00866ADD" w:rsidRPr="001F7BD6" w:rsidRDefault="00866ADD" w:rsidP="00866ADD">
      <w:pPr>
        <w:widowControl w:val="0"/>
        <w:autoSpaceDE w:val="0"/>
        <w:autoSpaceDN w:val="0"/>
        <w:adjustRightInd w:val="0"/>
        <w:spacing w:line="480" w:lineRule="auto"/>
        <w:ind w:firstLine="720"/>
        <w:rPr>
          <w:rFonts w:ascii="Times New Roman" w:hAnsi="Times New Roman" w:cs="Times New Roman"/>
          <w:color w:val="000000" w:themeColor="text1"/>
          <w:lang w:eastAsia="zh-CN"/>
        </w:rPr>
      </w:pPr>
      <w:r w:rsidRPr="001F7BD6">
        <w:rPr>
          <w:rFonts w:ascii="Times New Roman" w:hAnsi="Times New Roman" w:cs="Times New Roman"/>
          <w:color w:val="000000" w:themeColor="text1"/>
          <w:lang w:eastAsia="zh-CN"/>
        </w:rPr>
        <w:t>Finfish meal sizes were grouped into five categories: ≤4 ounces (114 g), 4 to ≤6 ounces (170 g), 6 to ≤8 ounces (227 g), 8 to ≤12 ounces (340 g), and more than one pound (454 g). Each participant specified shellfish meal sizes with options of shell-on or off. We assumed shellfish contained edible tissue equivalent to 100% of their shell-off weight and 40% of their shell-on weight</w:t>
      </w:r>
      <w:r w:rsidR="003A6ED7">
        <w:rPr>
          <w:rFonts w:ascii="Times New Roman" w:hAnsi="Times New Roman" w:cs="Times New Roman"/>
          <w:color w:val="000000" w:themeColor="text1"/>
          <w:lang w:eastAsia="zh-CN"/>
        </w:rPr>
        <w:t xml:space="preserve"> </w:t>
      </w:r>
      <w:r w:rsidRPr="001F7BD6">
        <w:rPr>
          <w:rFonts w:ascii="Times New Roman" w:hAnsi="Times New Roman" w:cs="Times New Roman"/>
          <w:color w:val="000000" w:themeColor="text1"/>
          <w:lang w:eastAsia="zh-CN"/>
        </w:rPr>
        <w:fldChar w:fldCharType="begin"/>
      </w:r>
      <w:r w:rsidR="003A6ED7">
        <w:rPr>
          <w:rFonts w:ascii="Times New Roman" w:hAnsi="Times New Roman" w:cs="Times New Roman"/>
          <w:color w:val="000000" w:themeColor="text1"/>
          <w:lang w:eastAsia="zh-CN"/>
        </w:rPr>
        <w:instrText xml:space="preserve"> ADDIN EN.CITE &lt;EndNote&gt;&lt;Cite&gt;&lt;Author&gt;Barker&lt;/Author&gt;&lt;Year&gt;1968&lt;/Year&gt;&lt;RecNum&gt;404&lt;/RecNum&gt;&lt;DisplayText&gt;(Barker, 1968)&lt;/DisplayText&gt;&lt;record&gt;&lt;rec-number&gt;404&lt;/rec-number&gt;&lt;foreign-keys&gt;&lt;key app="EN" db-id="0zaaxt9202xarne02tl50vv40xrvexe9sr2w" timestamp="1422157535"&gt;404&lt;/key&gt;&lt;/foreign-keys&gt;&lt;ref-type name="Journal Article"&gt;17&lt;/ref-type&gt;&lt;contributors&gt;&lt;authors&gt;&lt;author&gt;Barker, CJ&lt;/author&gt;&lt;/authors&gt;&lt;/contributors&gt;&lt;titles&gt;&lt;title&gt;Consumption Trials and Edible Fractions of Various Commercially Important Species of Fish and Shellfish&lt;/title&gt;&lt;secondary-title&gt;Journal du Conseil&lt;/secondary-title&gt;&lt;/titles&gt;&lt;periodical&gt;&lt;full-title&gt;Journal du Conseil&lt;/full-title&gt;&lt;/periodical&gt;&lt;pages&gt;117-122&lt;/pages&gt;&lt;volume&gt;32&lt;/volume&gt;&lt;number&gt;1&lt;/number&gt;&lt;dates&gt;&lt;year&gt;1968&lt;/year&gt;&lt;/dates&gt;&lt;isbn&gt;1054-3139&lt;/isbn&gt;&lt;urls&gt;&lt;/urls&gt;&lt;/record&gt;&lt;/Cite&gt;&lt;/EndNote&gt;</w:instrText>
      </w:r>
      <w:r w:rsidRPr="001F7BD6">
        <w:rPr>
          <w:rFonts w:ascii="Times New Roman" w:hAnsi="Times New Roman" w:cs="Times New Roman"/>
          <w:color w:val="000000" w:themeColor="text1"/>
          <w:lang w:eastAsia="zh-CN"/>
        </w:rPr>
        <w:fldChar w:fldCharType="separate"/>
      </w:r>
      <w:r w:rsidR="003A6ED7">
        <w:rPr>
          <w:rFonts w:ascii="Times New Roman" w:hAnsi="Times New Roman" w:cs="Times New Roman"/>
          <w:noProof/>
          <w:color w:val="000000" w:themeColor="text1"/>
          <w:lang w:eastAsia="zh-CN"/>
        </w:rPr>
        <w:t>(Barker, 1968)</w:t>
      </w:r>
      <w:r w:rsidRPr="001F7BD6">
        <w:rPr>
          <w:rFonts w:ascii="Times New Roman" w:hAnsi="Times New Roman" w:cs="Times New Roman"/>
          <w:color w:val="000000" w:themeColor="text1"/>
          <w:lang w:eastAsia="zh-CN"/>
        </w:rPr>
        <w:fldChar w:fldCharType="end"/>
      </w:r>
      <w:r w:rsidR="003A6ED7">
        <w:rPr>
          <w:rFonts w:ascii="Times New Roman" w:hAnsi="Times New Roman" w:cs="Times New Roman"/>
          <w:color w:val="000000" w:themeColor="text1"/>
          <w:lang w:eastAsia="zh-CN"/>
        </w:rPr>
        <w:t>.</w:t>
      </w:r>
      <w:r w:rsidRPr="001F7BD6">
        <w:rPr>
          <w:rFonts w:ascii="Times New Roman" w:hAnsi="Times New Roman" w:cs="Times New Roman"/>
          <w:color w:val="000000" w:themeColor="text1"/>
          <w:lang w:eastAsia="zh-CN"/>
        </w:rPr>
        <w:t xml:space="preserve"> We use weights for each meal size that correspond to visual cues for serving sizes. </w:t>
      </w:r>
    </w:p>
    <w:p w14:paraId="046DA6E0" w14:textId="77777777" w:rsidR="00866ADD" w:rsidRPr="006B611A" w:rsidRDefault="00866ADD" w:rsidP="00866ADD">
      <w:pPr>
        <w:widowControl w:val="0"/>
        <w:autoSpaceDE w:val="0"/>
        <w:autoSpaceDN w:val="0"/>
        <w:adjustRightInd w:val="0"/>
        <w:spacing w:line="480" w:lineRule="auto"/>
        <w:ind w:firstLine="720"/>
        <w:rPr>
          <w:rFonts w:ascii="Times New Roman" w:hAnsi="Times New Roman" w:cs="Times New Roman"/>
          <w:color w:val="000000" w:themeColor="text1"/>
          <w:lang w:eastAsia="zh-CN"/>
        </w:rPr>
      </w:pPr>
      <w:r w:rsidRPr="006B611A">
        <w:rPr>
          <w:rFonts w:ascii="Times New Roman" w:hAnsi="Times New Roman" w:cs="Times New Roman"/>
          <w:color w:val="000000" w:themeColor="text1"/>
          <w:lang w:eastAsia="zh-CN"/>
        </w:rPr>
        <w:t xml:space="preserve">The overall consumption rate for each individual (g/day) is based on the summed product of scaled meal frequency for each seafood item and meal size. We used self-reported body weights to calculate weight-normalized daily intakes (g/kg-day). </w:t>
      </w:r>
      <w:r w:rsidRPr="006B611A">
        <w:rPr>
          <w:rFonts w:ascii="Times New Roman" w:hAnsi="Times New Roman" w:cs="Times New Roman"/>
          <w:iCs/>
          <w:lang w:eastAsia="zh-CN"/>
        </w:rPr>
        <w:t>We did not find a statistically significant difference</w:t>
      </w:r>
      <w:r w:rsidRPr="006B611A">
        <w:rPr>
          <w:rFonts w:ascii="Times New Roman" w:hAnsi="Times New Roman" w:cs="Times New Roman"/>
          <w:color w:val="000000" w:themeColor="text1"/>
          <w:lang w:eastAsia="zh-CN"/>
        </w:rPr>
        <w:t xml:space="preserve"> (</w:t>
      </w:r>
      <w:proofErr w:type="spellStart"/>
      <w:r w:rsidRPr="006B611A">
        <w:rPr>
          <w:rFonts w:ascii="Times New Roman" w:hAnsi="Times New Roman" w:cs="Times New Roman"/>
          <w:color w:val="000000" w:themeColor="text1"/>
          <w:lang w:eastAsia="zh-CN"/>
        </w:rPr>
        <w:t>Kruskal</w:t>
      </w:r>
      <w:proofErr w:type="spellEnd"/>
      <w:r w:rsidRPr="006B611A">
        <w:rPr>
          <w:rFonts w:ascii="Times New Roman" w:hAnsi="Times New Roman" w:cs="Times New Roman"/>
          <w:color w:val="000000" w:themeColor="text1"/>
          <w:lang w:eastAsia="zh-CN"/>
        </w:rPr>
        <w:t>–Wallis test, p&gt;0.05)</w:t>
      </w:r>
      <w:r w:rsidRPr="006B611A">
        <w:rPr>
          <w:rFonts w:ascii="Times New Roman" w:hAnsi="Times New Roman" w:cs="Times New Roman"/>
          <w:iCs/>
          <w:lang w:eastAsia="zh-CN"/>
        </w:rPr>
        <w:t xml:space="preserve"> between total seafood consumption rates across seasons or between one and three-month recall periods. These results imply that inter-individual variability in fish consumption rates is greater than seasonal variability. Hereon we report results from consolidated one-month recalls for consistency with NHANES data.</w:t>
      </w:r>
    </w:p>
    <w:p w14:paraId="190DDFB1" w14:textId="77777777" w:rsidR="003A6ED7" w:rsidRDefault="003A6ED7" w:rsidP="006B611A">
      <w:pPr>
        <w:widowControl w:val="0"/>
        <w:autoSpaceDE w:val="0"/>
        <w:autoSpaceDN w:val="0"/>
        <w:adjustRightInd w:val="0"/>
        <w:spacing w:line="480" w:lineRule="auto"/>
        <w:ind w:firstLine="720"/>
        <w:rPr>
          <w:rFonts w:ascii="Times New Roman" w:hAnsi="Times New Roman" w:cs="Times New Roman"/>
          <w:color w:val="000000" w:themeColor="text1"/>
          <w:lang w:eastAsia="zh-CN"/>
        </w:rPr>
      </w:pPr>
    </w:p>
    <w:p w14:paraId="1797F6C0" w14:textId="30CF711A" w:rsidR="003A6ED7" w:rsidRPr="003A6ED7" w:rsidRDefault="003A6ED7" w:rsidP="003A6ED7">
      <w:pPr>
        <w:widowControl w:val="0"/>
        <w:autoSpaceDE w:val="0"/>
        <w:autoSpaceDN w:val="0"/>
        <w:adjustRightInd w:val="0"/>
        <w:spacing w:line="480" w:lineRule="auto"/>
        <w:rPr>
          <w:rFonts w:ascii="Times New Roman" w:hAnsi="Times New Roman" w:cs="Times New Roman"/>
          <w:b/>
          <w:color w:val="000000" w:themeColor="text1"/>
          <w:lang w:eastAsia="zh-CN"/>
        </w:rPr>
      </w:pPr>
      <w:r w:rsidRPr="003A6ED7">
        <w:rPr>
          <w:rFonts w:ascii="Times New Roman" w:hAnsi="Times New Roman" w:cs="Times New Roman"/>
          <w:b/>
          <w:color w:val="000000" w:themeColor="text1"/>
          <w:lang w:eastAsia="zh-CN"/>
        </w:rPr>
        <w:t xml:space="preserve">Reference </w:t>
      </w:r>
    </w:p>
    <w:p w14:paraId="11277556" w14:textId="77777777" w:rsidR="003A6ED7" w:rsidRPr="003A6ED7" w:rsidRDefault="003A6ED7" w:rsidP="003A6ED7">
      <w:pPr>
        <w:pStyle w:val="EndNoteBibliography"/>
        <w:ind w:left="720" w:hanging="720"/>
        <w:rPr>
          <w:noProof/>
        </w:rPr>
      </w:pPr>
      <w:r>
        <w:rPr>
          <w:color w:val="000000" w:themeColor="text1"/>
          <w:lang w:eastAsia="zh-CN"/>
        </w:rPr>
        <w:fldChar w:fldCharType="begin"/>
      </w:r>
      <w:r>
        <w:rPr>
          <w:color w:val="000000" w:themeColor="text1"/>
          <w:lang w:eastAsia="zh-CN"/>
        </w:rPr>
        <w:instrText xml:space="preserve"> ADDIN EN.REFLIST </w:instrText>
      </w:r>
      <w:r>
        <w:rPr>
          <w:color w:val="000000" w:themeColor="text1"/>
          <w:lang w:eastAsia="zh-CN"/>
        </w:rPr>
        <w:fldChar w:fldCharType="separate"/>
      </w:r>
      <w:r w:rsidRPr="003A6ED7">
        <w:rPr>
          <w:noProof/>
        </w:rPr>
        <w:t xml:space="preserve">Barker C. 1968. Consumption Trials and Edible Fractions of Various Commercially Important Species of Fish and Shellfish. </w:t>
      </w:r>
      <w:r w:rsidRPr="003A6ED7">
        <w:rPr>
          <w:i/>
          <w:noProof/>
        </w:rPr>
        <w:t>Journal du Conseil</w:t>
      </w:r>
      <w:r w:rsidRPr="003A6ED7">
        <w:rPr>
          <w:noProof/>
        </w:rPr>
        <w:t xml:space="preserve"> </w:t>
      </w:r>
      <w:r w:rsidRPr="003A6ED7">
        <w:rPr>
          <w:b/>
          <w:noProof/>
        </w:rPr>
        <w:t>32</w:t>
      </w:r>
      <w:r w:rsidRPr="003A6ED7">
        <w:rPr>
          <w:noProof/>
        </w:rPr>
        <w:t>(1): 117-122.</w:t>
      </w:r>
    </w:p>
    <w:p w14:paraId="552E3A49" w14:textId="77777777" w:rsidR="003A6ED7" w:rsidRPr="003A6ED7" w:rsidRDefault="003A6ED7" w:rsidP="003A6ED7">
      <w:pPr>
        <w:pStyle w:val="EndNoteBibliography"/>
        <w:ind w:left="720" w:hanging="720"/>
        <w:rPr>
          <w:noProof/>
        </w:rPr>
      </w:pPr>
      <w:r w:rsidRPr="003A6ED7">
        <w:rPr>
          <w:noProof/>
        </w:rPr>
        <w:t>DiSogra CA, Cobb C. 2012. Technique to Blend Probability and Non-probability Internet Samples. GfK-Knowledge Networks Webinar Series, March 1.</w:t>
      </w:r>
    </w:p>
    <w:p w14:paraId="54BBD90F" w14:textId="4C0FF474" w:rsidR="003A6ED7" w:rsidRPr="003A6ED7" w:rsidRDefault="003A6ED7" w:rsidP="003A6ED7">
      <w:pPr>
        <w:pStyle w:val="EndNoteBibliography"/>
        <w:ind w:left="720" w:hanging="720"/>
        <w:rPr>
          <w:noProof/>
        </w:rPr>
      </w:pPr>
      <w:r w:rsidRPr="003A6ED7">
        <w:rPr>
          <w:noProof/>
        </w:rPr>
        <w:t xml:space="preserve">DiSogra CA, Cobb C, Chan E. 2012. Using probability-based online samples to calibrate non-probability opt-in samples. Annual Conference of the American Association for Public Opinion Research. Available at </w:t>
      </w:r>
      <w:hyperlink r:id="rId7" w:history="1">
        <w:r w:rsidRPr="003A6ED7">
          <w:rPr>
            <w:rStyle w:val="Hyperlink"/>
            <w:rFonts w:asciiTheme="minorHAnsi" w:hAnsiTheme="minorHAnsi" w:cstheme="minorBidi"/>
            <w:noProof/>
          </w:rPr>
          <w:t>http://www.knowledgenetworks.com/ganp/reviewer-info.html</w:t>
        </w:r>
      </w:hyperlink>
      <w:r w:rsidRPr="003A6ED7">
        <w:rPr>
          <w:noProof/>
        </w:rPr>
        <w:t>.</w:t>
      </w:r>
    </w:p>
    <w:p w14:paraId="17CFBDB1" w14:textId="77777777" w:rsidR="003A6ED7" w:rsidRPr="003A6ED7" w:rsidRDefault="003A6ED7" w:rsidP="003A6ED7">
      <w:pPr>
        <w:pStyle w:val="EndNoteBibliography"/>
        <w:ind w:left="720" w:hanging="720"/>
        <w:rPr>
          <w:noProof/>
        </w:rPr>
      </w:pPr>
      <w:r w:rsidRPr="003A6ED7">
        <w:rPr>
          <w:noProof/>
        </w:rPr>
        <w:t xml:space="preserve">Ghosh-Dastidar B, Elliott MN, Haviland AM, Karoly LA. 2009. Composite Estimates from Incomplete and Complete Frames for Minimum-Mse Estimation in a Rare Population An Application to Families with Young Children. </w:t>
      </w:r>
      <w:r w:rsidRPr="003A6ED7">
        <w:rPr>
          <w:i/>
          <w:noProof/>
        </w:rPr>
        <w:t>Public opinion quarterly</w:t>
      </w:r>
      <w:r w:rsidRPr="003A6ED7">
        <w:rPr>
          <w:noProof/>
        </w:rPr>
        <w:t xml:space="preserve"> </w:t>
      </w:r>
      <w:r w:rsidRPr="003A6ED7">
        <w:rPr>
          <w:b/>
          <w:noProof/>
        </w:rPr>
        <w:t>73</w:t>
      </w:r>
      <w:r w:rsidRPr="003A6ED7">
        <w:rPr>
          <w:noProof/>
        </w:rPr>
        <w:t>(4): 761-784.</w:t>
      </w:r>
    </w:p>
    <w:p w14:paraId="67B74AAE" w14:textId="77777777" w:rsidR="003A6ED7" w:rsidRPr="003A6ED7" w:rsidRDefault="003A6ED7" w:rsidP="003A6ED7">
      <w:pPr>
        <w:pStyle w:val="EndNoteBibliography"/>
        <w:ind w:left="720" w:hanging="720"/>
        <w:rPr>
          <w:noProof/>
        </w:rPr>
      </w:pPr>
      <w:r w:rsidRPr="003A6ED7">
        <w:rPr>
          <w:noProof/>
        </w:rPr>
        <w:t xml:space="preserve">Harris SA, Urton A, Turf E, Monti MM. 2009. Fish and shellfish consumption estimates and perceptions of risk in a cohort of occupational and recreational fishers of the Chesapeake Bay. </w:t>
      </w:r>
      <w:r w:rsidRPr="003A6ED7">
        <w:rPr>
          <w:i/>
          <w:noProof/>
        </w:rPr>
        <w:t>Environ Res</w:t>
      </w:r>
      <w:r w:rsidRPr="003A6ED7">
        <w:rPr>
          <w:noProof/>
        </w:rPr>
        <w:t xml:space="preserve"> </w:t>
      </w:r>
      <w:r w:rsidRPr="003A6ED7">
        <w:rPr>
          <w:b/>
          <w:noProof/>
        </w:rPr>
        <w:t>109</w:t>
      </w:r>
      <w:r w:rsidRPr="003A6ED7">
        <w:rPr>
          <w:noProof/>
        </w:rPr>
        <w:t>(1): 108-115.</w:t>
      </w:r>
    </w:p>
    <w:p w14:paraId="38365D03" w14:textId="77777777" w:rsidR="003A6ED7" w:rsidRPr="003A6ED7" w:rsidRDefault="003A6ED7" w:rsidP="003A6ED7">
      <w:pPr>
        <w:pStyle w:val="EndNoteBibliography"/>
        <w:ind w:left="720" w:hanging="720"/>
        <w:rPr>
          <w:noProof/>
        </w:rPr>
      </w:pPr>
      <w:r w:rsidRPr="003A6ED7">
        <w:rPr>
          <w:noProof/>
        </w:rPr>
        <w:t xml:space="preserve">Kott PS. 2006. Using calibration weighting to adjust for nonresponse and coverage errors. </w:t>
      </w:r>
      <w:r w:rsidRPr="003A6ED7">
        <w:rPr>
          <w:i/>
          <w:noProof/>
        </w:rPr>
        <w:t>Survey Methodology</w:t>
      </w:r>
      <w:r w:rsidRPr="003A6ED7">
        <w:rPr>
          <w:noProof/>
        </w:rPr>
        <w:t xml:space="preserve"> </w:t>
      </w:r>
      <w:r w:rsidRPr="003A6ED7">
        <w:rPr>
          <w:b/>
          <w:noProof/>
        </w:rPr>
        <w:t>32</w:t>
      </w:r>
      <w:r w:rsidRPr="003A6ED7">
        <w:rPr>
          <w:noProof/>
        </w:rPr>
        <w:t>(2): 133.</w:t>
      </w:r>
    </w:p>
    <w:p w14:paraId="645C065E" w14:textId="77777777" w:rsidR="003A6ED7" w:rsidRPr="003A6ED7" w:rsidRDefault="003A6ED7" w:rsidP="003A6ED7">
      <w:pPr>
        <w:pStyle w:val="EndNoteBibliography"/>
        <w:ind w:left="720" w:hanging="720"/>
        <w:rPr>
          <w:noProof/>
        </w:rPr>
      </w:pPr>
      <w:r w:rsidRPr="003A6ED7">
        <w:rPr>
          <w:noProof/>
        </w:rPr>
        <w:t xml:space="preserve">Lincoln RA, Shine JP, Chesney EJ, Vorhees DJ, Grandjean P, et al. 2011. Fish consumption and mercury exposure among Louisiana recreational anglers. </w:t>
      </w:r>
      <w:r w:rsidRPr="003A6ED7">
        <w:rPr>
          <w:i/>
          <w:noProof/>
        </w:rPr>
        <w:t>Environ Health Perspect</w:t>
      </w:r>
      <w:r w:rsidRPr="003A6ED7">
        <w:rPr>
          <w:noProof/>
        </w:rPr>
        <w:t xml:space="preserve"> </w:t>
      </w:r>
      <w:r w:rsidRPr="003A6ED7">
        <w:rPr>
          <w:b/>
          <w:noProof/>
        </w:rPr>
        <w:t>119</w:t>
      </w:r>
      <w:r w:rsidRPr="003A6ED7">
        <w:rPr>
          <w:noProof/>
        </w:rPr>
        <w:t>(2): 245.</w:t>
      </w:r>
    </w:p>
    <w:p w14:paraId="2EC87E99" w14:textId="77777777" w:rsidR="003A6ED7" w:rsidRPr="003A6ED7" w:rsidRDefault="003A6ED7" w:rsidP="003A6ED7">
      <w:pPr>
        <w:pStyle w:val="EndNoteBibliography"/>
        <w:ind w:left="720" w:hanging="720"/>
        <w:rPr>
          <w:noProof/>
        </w:rPr>
      </w:pPr>
      <w:r w:rsidRPr="003A6ED7">
        <w:rPr>
          <w:noProof/>
        </w:rPr>
        <w:t xml:space="preserve">Mahaffey KR, Sunderland EM, Chan HM, Choi AL, Grandjean P, et al. 2011. Balancing the benefits of n-3 polyunsaturated fatty acids and the risks of methylmercury exposure from fish consumption. </w:t>
      </w:r>
      <w:r w:rsidRPr="003A6ED7">
        <w:rPr>
          <w:i/>
          <w:noProof/>
        </w:rPr>
        <w:t>Nutr Rev</w:t>
      </w:r>
      <w:r w:rsidRPr="003A6ED7">
        <w:rPr>
          <w:noProof/>
        </w:rPr>
        <w:t xml:space="preserve"> </w:t>
      </w:r>
      <w:r w:rsidRPr="003A6ED7">
        <w:rPr>
          <w:b/>
          <w:noProof/>
        </w:rPr>
        <w:t>69</w:t>
      </w:r>
      <w:r w:rsidRPr="003A6ED7">
        <w:rPr>
          <w:noProof/>
        </w:rPr>
        <w:t>(9): 493-508. doi:10.1111/j.1753-4887.2011.00415.x.</w:t>
      </w:r>
    </w:p>
    <w:p w14:paraId="09E070DB" w14:textId="77777777" w:rsidR="003A6ED7" w:rsidRPr="003A6ED7" w:rsidRDefault="003A6ED7" w:rsidP="003A6ED7">
      <w:pPr>
        <w:pStyle w:val="EndNoteBibliography"/>
        <w:ind w:left="720" w:hanging="720"/>
        <w:rPr>
          <w:noProof/>
        </w:rPr>
      </w:pPr>
      <w:r w:rsidRPr="003A6ED7">
        <w:rPr>
          <w:noProof/>
        </w:rPr>
        <w:t xml:space="preserve">Rueda M, Martínez S, Martínez H, Arcos A. 2007. Estimation of the distribution function with calibration methods. </w:t>
      </w:r>
      <w:r w:rsidRPr="003A6ED7">
        <w:rPr>
          <w:i/>
          <w:noProof/>
        </w:rPr>
        <w:t>Journal of statistical planning and inference</w:t>
      </w:r>
      <w:r w:rsidRPr="003A6ED7">
        <w:rPr>
          <w:noProof/>
        </w:rPr>
        <w:t xml:space="preserve"> </w:t>
      </w:r>
      <w:r w:rsidRPr="003A6ED7">
        <w:rPr>
          <w:b/>
          <w:noProof/>
        </w:rPr>
        <w:t>137</w:t>
      </w:r>
      <w:r w:rsidRPr="003A6ED7">
        <w:rPr>
          <w:noProof/>
        </w:rPr>
        <w:t>(2): 435-448.</w:t>
      </w:r>
    </w:p>
    <w:p w14:paraId="1FA2B36A" w14:textId="5CAD92AA" w:rsidR="00EA0A16" w:rsidRPr="006B611A" w:rsidRDefault="003A6ED7" w:rsidP="006B611A">
      <w:pPr>
        <w:widowControl w:val="0"/>
        <w:autoSpaceDE w:val="0"/>
        <w:autoSpaceDN w:val="0"/>
        <w:adjustRightInd w:val="0"/>
        <w:spacing w:line="48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fldChar w:fldCharType="end"/>
      </w:r>
    </w:p>
    <w:sectPr w:rsidR="00EA0A16" w:rsidRPr="006B611A" w:rsidSect="00CD6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9557B"/>
    <w:multiLevelType w:val="multilevel"/>
    <w:tmpl w:val="0DE0B1A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nsid w:val="6D181089"/>
    <w:multiLevelType w:val="multilevel"/>
    <w:tmpl w:val="0DE0B1A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lement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aaxt9202xarne02tl50vv40xrvexe9sr2w&quot;&gt;GOM-Saved-Saved&lt;record-ids&gt;&lt;item&gt;53&lt;/item&gt;&lt;item&gt;181&lt;/item&gt;&lt;item&gt;199&lt;/item&gt;&lt;item&gt;404&lt;/item&gt;&lt;item&gt;429&lt;/item&gt;&lt;item&gt;430&lt;/item&gt;&lt;item&gt;431&lt;/item&gt;&lt;item&gt;432&lt;/item&gt;&lt;item&gt;433&lt;/item&gt;&lt;/record-ids&gt;&lt;/item&gt;&lt;/Libraries&gt;"/>
  </w:docVars>
  <w:rsids>
    <w:rsidRoot w:val="00866ADD"/>
    <w:rsid w:val="003A6ED7"/>
    <w:rsid w:val="006B611A"/>
    <w:rsid w:val="00866ADD"/>
    <w:rsid w:val="00C06DC6"/>
    <w:rsid w:val="00C0785A"/>
    <w:rsid w:val="00CD6F06"/>
    <w:rsid w:val="00DE42B1"/>
    <w:rsid w:val="00EA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3E6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DD"/>
  </w:style>
  <w:style w:type="paragraph" w:styleId="Heading1">
    <w:name w:val="heading 1"/>
    <w:basedOn w:val="Normal"/>
    <w:next w:val="Normal"/>
    <w:link w:val="Heading1Char"/>
    <w:autoRedefine/>
    <w:qFormat/>
    <w:rsid w:val="00866ADD"/>
    <w:pPr>
      <w:keepNext/>
      <w:keepLines/>
      <w:spacing w:line="480" w:lineRule="auto"/>
      <w:outlineLvl w:val="0"/>
    </w:pPr>
    <w:rPr>
      <w:rFonts w:ascii="Times" w:eastAsiaTheme="majorEastAsia" w:hAnsi="Times"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DD"/>
    <w:rPr>
      <w:rFonts w:ascii="Times" w:eastAsiaTheme="majorEastAsia" w:hAnsi="Times" w:cs="Times New Roman"/>
      <w:b/>
      <w:bCs/>
      <w:sz w:val="28"/>
      <w:szCs w:val="28"/>
      <w:lang w:eastAsia="zh-CN"/>
    </w:rPr>
  </w:style>
  <w:style w:type="character" w:styleId="Hyperlink">
    <w:name w:val="Hyperlink"/>
    <w:basedOn w:val="DefaultParagraphFont"/>
    <w:rsid w:val="00866ADD"/>
    <w:rPr>
      <w:color w:val="0000FF"/>
      <w:u w:val="single"/>
    </w:rPr>
  </w:style>
  <w:style w:type="character" w:styleId="IntenseEmphasis">
    <w:name w:val="Intense Emphasis"/>
    <w:basedOn w:val="DefaultParagraphFont"/>
    <w:uiPriority w:val="21"/>
    <w:qFormat/>
    <w:rsid w:val="00866ADD"/>
    <w:rPr>
      <w:i/>
      <w:iCs/>
      <w:color w:val="auto"/>
    </w:rPr>
  </w:style>
  <w:style w:type="paragraph" w:customStyle="1" w:styleId="basic">
    <w:name w:val="basic"/>
    <w:basedOn w:val="Normal"/>
    <w:link w:val="basicChar"/>
    <w:qFormat/>
    <w:rsid w:val="00866ADD"/>
    <w:rPr>
      <w:rFonts w:ascii="Arial" w:eastAsia="Times New Roman" w:hAnsi="Arial" w:cs="Arial"/>
      <w:sz w:val="22"/>
    </w:rPr>
  </w:style>
  <w:style w:type="character" w:customStyle="1" w:styleId="basicChar">
    <w:name w:val="basic Char"/>
    <w:link w:val="basic"/>
    <w:rsid w:val="00866ADD"/>
    <w:rPr>
      <w:rFonts w:ascii="Arial" w:eastAsia="Times New Roman" w:hAnsi="Arial" w:cs="Arial"/>
      <w:sz w:val="22"/>
    </w:rPr>
  </w:style>
  <w:style w:type="paragraph" w:customStyle="1" w:styleId="EndNoteBibliographyTitle">
    <w:name w:val="EndNote Bibliography Title"/>
    <w:basedOn w:val="Normal"/>
    <w:rsid w:val="003A6ED7"/>
    <w:pPr>
      <w:jc w:val="center"/>
    </w:pPr>
    <w:rPr>
      <w:rFonts w:ascii="Times New Roman" w:hAnsi="Times New Roman" w:cs="Times New Roman"/>
    </w:rPr>
  </w:style>
  <w:style w:type="paragraph" w:customStyle="1" w:styleId="EndNoteBibliography">
    <w:name w:val="EndNote Bibliography"/>
    <w:basedOn w:val="Normal"/>
    <w:rsid w:val="003A6E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nowledgenetworks.com/ganp/" TargetMode="External"/><Relationship Id="rId6" Type="http://schemas.openxmlformats.org/officeDocument/2006/relationships/hyperlink" Target="http://www.knowledgenetworks.com/ganp/docs/KN-Bibliography.pdf" TargetMode="External"/><Relationship Id="rId7" Type="http://schemas.openxmlformats.org/officeDocument/2006/relationships/hyperlink" Target="http://www.knowledgenetworks.com/ganp/reviewer-info.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Words>
  <Characters>13074</Characters>
  <Application>Microsoft Macintosh Word</Application>
  <DocSecurity>0</DocSecurity>
  <Lines>108</Lines>
  <Paragraphs>30</Paragraphs>
  <ScaleCrop>false</ScaleCrop>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Miling Li</dc:creator>
  <cp:keywords/>
  <dc:description/>
  <cp:lastModifiedBy>Liba F. Hladik</cp:lastModifiedBy>
  <cp:revision>2</cp:revision>
  <dcterms:created xsi:type="dcterms:W3CDTF">2016-04-04T14:25:00Z</dcterms:created>
  <dcterms:modified xsi:type="dcterms:W3CDTF">2016-04-04T14:25:00Z</dcterms:modified>
</cp:coreProperties>
</file>