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FC80B5" w14:textId="77777777" w:rsidR="00E33D84" w:rsidRPr="00C44EC4" w:rsidRDefault="00E33D84" w:rsidP="00E33D84">
      <w:pPr>
        <w:pStyle w:val="EDFLetterText"/>
        <w:jc w:val="center"/>
        <w:rPr>
          <w:b/>
        </w:rPr>
      </w:pPr>
      <w:r w:rsidRPr="00C44EC4">
        <w:rPr>
          <w:b/>
        </w:rPr>
        <w:t>Supplemental Material</w:t>
      </w:r>
    </w:p>
    <w:p w14:paraId="64E26B48" w14:textId="77777777" w:rsidR="00E33D84" w:rsidRPr="00C44EC4" w:rsidRDefault="00E33D84" w:rsidP="00E33D84">
      <w:pPr>
        <w:pStyle w:val="EDFLetterText"/>
        <w:rPr>
          <w:b/>
        </w:rPr>
      </w:pPr>
    </w:p>
    <w:p w14:paraId="5D3A8697" w14:textId="77777777" w:rsidR="00911215" w:rsidRPr="00C44EC4" w:rsidRDefault="00911215" w:rsidP="00911215">
      <w:pPr>
        <w:rPr>
          <w:b/>
          <w:szCs w:val="22"/>
        </w:rPr>
      </w:pPr>
      <w:r w:rsidRPr="00C44EC4">
        <w:rPr>
          <w:b/>
          <w:szCs w:val="22"/>
        </w:rPr>
        <w:t xml:space="preserve">Possible malfunction in widely used methane sampler deserves attention but poses limited implications for supply chain emission estimates </w:t>
      </w:r>
    </w:p>
    <w:p w14:paraId="294A3C1A" w14:textId="77777777" w:rsidR="00911215" w:rsidRPr="00C44EC4" w:rsidRDefault="00911215" w:rsidP="00911215">
      <w:pPr>
        <w:tabs>
          <w:tab w:val="left" w:pos="7155"/>
        </w:tabs>
        <w:rPr>
          <w:szCs w:val="22"/>
        </w:rPr>
      </w:pPr>
    </w:p>
    <w:p w14:paraId="1FF084D8" w14:textId="77777777" w:rsidR="00911215" w:rsidRPr="00C44EC4" w:rsidRDefault="00911215" w:rsidP="00911215">
      <w:pPr>
        <w:tabs>
          <w:tab w:val="left" w:pos="7155"/>
        </w:tabs>
        <w:rPr>
          <w:szCs w:val="22"/>
        </w:rPr>
      </w:pPr>
      <w:r w:rsidRPr="00C44EC4">
        <w:rPr>
          <w:szCs w:val="22"/>
        </w:rPr>
        <w:t xml:space="preserve">Ramón A. </w:t>
      </w:r>
      <w:proofErr w:type="gramStart"/>
      <w:r w:rsidRPr="00C44EC4">
        <w:rPr>
          <w:szCs w:val="22"/>
        </w:rPr>
        <w:t>Alvarez,*</w:t>
      </w:r>
      <w:proofErr w:type="gramEnd"/>
      <w:r w:rsidRPr="00C44EC4">
        <w:rPr>
          <w:szCs w:val="22"/>
          <w:vertAlign w:val="superscript"/>
        </w:rPr>
        <w:t>,1</w:t>
      </w:r>
      <w:r w:rsidRPr="00C44EC4">
        <w:rPr>
          <w:szCs w:val="22"/>
        </w:rPr>
        <w:t xml:space="preserve"> David R. Lyon,</w:t>
      </w:r>
      <w:r w:rsidRPr="00C44EC4">
        <w:rPr>
          <w:szCs w:val="22"/>
          <w:vertAlign w:val="superscript"/>
        </w:rPr>
        <w:t>1</w:t>
      </w:r>
      <w:r w:rsidRPr="00C44EC4">
        <w:rPr>
          <w:szCs w:val="22"/>
        </w:rPr>
        <w:t xml:space="preserve"> Anthony J. Marchese,</w:t>
      </w:r>
      <w:r w:rsidRPr="00C44EC4">
        <w:rPr>
          <w:szCs w:val="22"/>
          <w:vertAlign w:val="superscript"/>
        </w:rPr>
        <w:t>2</w:t>
      </w:r>
      <w:r w:rsidRPr="00C44EC4">
        <w:rPr>
          <w:szCs w:val="22"/>
        </w:rPr>
        <w:t xml:space="preserve"> Allen L. Robinson</w:t>
      </w:r>
      <w:r w:rsidRPr="00C44EC4">
        <w:rPr>
          <w:szCs w:val="22"/>
          <w:vertAlign w:val="superscript"/>
        </w:rPr>
        <w:t>3</w:t>
      </w:r>
      <w:r w:rsidRPr="00C44EC4">
        <w:rPr>
          <w:szCs w:val="22"/>
        </w:rPr>
        <w:t xml:space="preserve"> and Steven P. Hamburg</w:t>
      </w:r>
      <w:r w:rsidRPr="00C44EC4">
        <w:rPr>
          <w:szCs w:val="22"/>
          <w:vertAlign w:val="superscript"/>
        </w:rPr>
        <w:t>1</w:t>
      </w:r>
      <w:r w:rsidRPr="00C44EC4">
        <w:rPr>
          <w:szCs w:val="22"/>
        </w:rPr>
        <w:tab/>
      </w:r>
    </w:p>
    <w:p w14:paraId="69250C50" w14:textId="77777777" w:rsidR="00911215" w:rsidRPr="00C44EC4" w:rsidRDefault="00911215" w:rsidP="00911215">
      <w:pPr>
        <w:rPr>
          <w:szCs w:val="22"/>
        </w:rPr>
      </w:pPr>
    </w:p>
    <w:p w14:paraId="4D563B98" w14:textId="77777777" w:rsidR="00911215" w:rsidRPr="00C44EC4" w:rsidRDefault="00911215" w:rsidP="00911215">
      <w:pPr>
        <w:rPr>
          <w:szCs w:val="22"/>
        </w:rPr>
      </w:pPr>
      <w:r w:rsidRPr="00C44EC4">
        <w:rPr>
          <w:szCs w:val="22"/>
          <w:vertAlign w:val="superscript"/>
        </w:rPr>
        <w:t>1</w:t>
      </w:r>
      <w:r w:rsidRPr="00C44EC4">
        <w:rPr>
          <w:szCs w:val="22"/>
        </w:rPr>
        <w:t xml:space="preserve"> Environmental Defense Fund, Austin TX 78701</w:t>
      </w:r>
    </w:p>
    <w:p w14:paraId="00390A98" w14:textId="77777777" w:rsidR="00911215" w:rsidRPr="00C44EC4" w:rsidRDefault="00911215" w:rsidP="00911215">
      <w:r w:rsidRPr="00C44EC4">
        <w:rPr>
          <w:szCs w:val="22"/>
          <w:vertAlign w:val="superscript"/>
        </w:rPr>
        <w:t>2</w:t>
      </w:r>
      <w:r w:rsidRPr="00C44EC4">
        <w:rPr>
          <w:rFonts w:ascii="AdvOT2e364b11" w:hAnsi="AdvOT2e364b11" w:cs="AdvOT2e364b11"/>
          <w:sz w:val="20"/>
          <w:szCs w:val="20"/>
        </w:rPr>
        <w:t xml:space="preserve"> </w:t>
      </w:r>
      <w:r w:rsidRPr="00C44EC4">
        <w:rPr>
          <w:rFonts w:cs="AdvOT2e364b11"/>
        </w:rPr>
        <w:t>Department of Mechanical Engineering, Colorado State University, Fort Collins, CO 80523</w:t>
      </w:r>
    </w:p>
    <w:p w14:paraId="27580A90" w14:textId="77777777" w:rsidR="00911215" w:rsidRPr="00C44EC4" w:rsidRDefault="00911215" w:rsidP="00911215">
      <w:pPr>
        <w:rPr>
          <w:szCs w:val="22"/>
        </w:rPr>
      </w:pPr>
      <w:r w:rsidRPr="00C44EC4">
        <w:rPr>
          <w:szCs w:val="22"/>
          <w:vertAlign w:val="superscript"/>
        </w:rPr>
        <w:t xml:space="preserve">3 </w:t>
      </w:r>
      <w:r w:rsidRPr="00C44EC4">
        <w:rPr>
          <w:szCs w:val="22"/>
        </w:rPr>
        <w:t>Department of Mechanical Engineering, Carnegie Mellon University, Pittsburgh, PA 15213</w:t>
      </w:r>
    </w:p>
    <w:p w14:paraId="779A09A2" w14:textId="77777777" w:rsidR="00911215" w:rsidRPr="00C44EC4" w:rsidRDefault="00911215" w:rsidP="001E6098">
      <w:pPr>
        <w:pStyle w:val="EDFLetterText"/>
      </w:pPr>
    </w:p>
    <w:p w14:paraId="6B70737A" w14:textId="77777777" w:rsidR="00911215" w:rsidRPr="00C44EC4" w:rsidRDefault="00911215" w:rsidP="001E6098">
      <w:pPr>
        <w:pStyle w:val="EDFLetterText"/>
        <w:rPr>
          <w:i/>
          <w:szCs w:val="22"/>
        </w:rPr>
      </w:pPr>
      <w:r w:rsidRPr="00761F47">
        <w:rPr>
          <w:i/>
          <w:szCs w:val="22"/>
        </w:rPr>
        <w:t>The Discussion section in the main paper refers to the possibility that natural gas production rates may influence the magnitude of emissions from individual leaks.  Here we present additional analysis of the Equipment Leak (EL) dataset in Allen et al (2013) that examines this possibility.</w:t>
      </w:r>
      <w:r w:rsidR="00963582">
        <w:rPr>
          <w:i/>
          <w:szCs w:val="22"/>
        </w:rPr>
        <w:t xml:space="preserve"> </w:t>
      </w:r>
      <w:r w:rsidR="00E33D84" w:rsidRPr="008D2AE9">
        <w:rPr>
          <w:i/>
          <w:szCs w:val="22"/>
        </w:rPr>
        <w:t>Supplemental Material also includes a</w:t>
      </w:r>
      <w:r w:rsidR="00D95339" w:rsidRPr="008D2AE9">
        <w:rPr>
          <w:i/>
          <w:szCs w:val="22"/>
        </w:rPr>
        <w:t xml:space="preserve"> digital Excel file with</w:t>
      </w:r>
      <w:r w:rsidR="00761F47" w:rsidRPr="00761F47">
        <w:rPr>
          <w:i/>
          <w:szCs w:val="22"/>
        </w:rPr>
        <w:t xml:space="preserve"> Allen et al (2013) data, </w:t>
      </w:r>
      <w:r w:rsidR="00963582">
        <w:rPr>
          <w:i/>
          <w:szCs w:val="22"/>
        </w:rPr>
        <w:t xml:space="preserve">our </w:t>
      </w:r>
      <w:r w:rsidR="00761F47" w:rsidRPr="00761F47">
        <w:rPr>
          <w:i/>
          <w:szCs w:val="22"/>
        </w:rPr>
        <w:t xml:space="preserve">analytical calculations, and </w:t>
      </w:r>
      <w:r w:rsidR="00761F47">
        <w:rPr>
          <w:i/>
          <w:szCs w:val="22"/>
        </w:rPr>
        <w:t xml:space="preserve">additional </w:t>
      </w:r>
      <w:r w:rsidR="00761F47" w:rsidRPr="00761F47">
        <w:rPr>
          <w:i/>
          <w:szCs w:val="22"/>
        </w:rPr>
        <w:t>figures.</w:t>
      </w:r>
    </w:p>
    <w:p w14:paraId="540AF140" w14:textId="77777777" w:rsidR="00911215" w:rsidRPr="00C44EC4" w:rsidRDefault="00911215" w:rsidP="001E6098">
      <w:pPr>
        <w:pStyle w:val="EDFLetterText"/>
        <w:rPr>
          <w:szCs w:val="22"/>
        </w:rPr>
      </w:pPr>
    </w:p>
    <w:p w14:paraId="42D60DAD" w14:textId="427D8802" w:rsidR="00D2566A" w:rsidRPr="00C44EC4" w:rsidRDefault="00D56BB9" w:rsidP="00D2566A">
      <w:pPr>
        <w:pStyle w:val="EDFLetterText"/>
        <w:rPr>
          <w:szCs w:val="22"/>
        </w:rPr>
      </w:pPr>
      <w:r>
        <w:rPr>
          <w:szCs w:val="22"/>
        </w:rPr>
        <w:t xml:space="preserve">Site-level methane emissions of production sites can be influenced by </w:t>
      </w:r>
      <w:r w:rsidR="007C5227">
        <w:rPr>
          <w:szCs w:val="22"/>
        </w:rPr>
        <w:t xml:space="preserve">site </w:t>
      </w:r>
      <w:r>
        <w:rPr>
          <w:szCs w:val="22"/>
        </w:rPr>
        <w:t>gas production</w:t>
      </w:r>
      <w:r w:rsidR="007C5227">
        <w:rPr>
          <w:szCs w:val="22"/>
        </w:rPr>
        <w:t xml:space="preserve"> r</w:t>
      </w:r>
      <w:r>
        <w:rPr>
          <w:szCs w:val="22"/>
        </w:rPr>
        <w:t>ates</w:t>
      </w:r>
      <w:r w:rsidR="008D2AE9">
        <w:rPr>
          <w:szCs w:val="22"/>
        </w:rPr>
        <w:t>,</w:t>
      </w:r>
      <w:r>
        <w:rPr>
          <w:szCs w:val="22"/>
        </w:rPr>
        <w:t xml:space="preserve"> with low production sites having lower absolute emission rates but higher production-normalized emission rates.</w:t>
      </w:r>
      <w:r w:rsidRPr="008D2AE9">
        <w:rPr>
          <w:szCs w:val="22"/>
          <w:vertAlign w:val="superscript"/>
        </w:rPr>
        <w:t>1,2</w:t>
      </w:r>
      <w:r>
        <w:rPr>
          <w:szCs w:val="22"/>
        </w:rPr>
        <w:t xml:space="preserve"> </w:t>
      </w:r>
      <w:r w:rsidR="00911215" w:rsidRPr="00C44EC4">
        <w:rPr>
          <w:szCs w:val="22"/>
        </w:rPr>
        <w:t xml:space="preserve">It is possible that individual leak rates may </w:t>
      </w:r>
      <w:r w:rsidR="008D2AE9">
        <w:rPr>
          <w:szCs w:val="22"/>
        </w:rPr>
        <w:t xml:space="preserve">also </w:t>
      </w:r>
      <w:r w:rsidR="00911215" w:rsidRPr="00C44EC4">
        <w:rPr>
          <w:szCs w:val="22"/>
        </w:rPr>
        <w:t xml:space="preserve">be influenced by </w:t>
      </w:r>
      <w:bookmarkStart w:id="0" w:name="_GoBack"/>
      <w:bookmarkEnd w:id="0"/>
      <w:r w:rsidR="00911215" w:rsidRPr="00C44EC4">
        <w:rPr>
          <w:szCs w:val="22"/>
        </w:rPr>
        <w:t>the rate of gas production. The Allen et al (2013)</w:t>
      </w:r>
      <w:r w:rsidR="00911215" w:rsidRPr="00C44EC4">
        <w:rPr>
          <w:szCs w:val="22"/>
          <w:vertAlign w:val="superscript"/>
        </w:rPr>
        <w:t>3</w:t>
      </w:r>
      <w:r w:rsidR="00911215" w:rsidRPr="00C44EC4">
        <w:rPr>
          <w:szCs w:val="22"/>
        </w:rPr>
        <w:t xml:space="preserve"> dataset indicates that sites with lower %CH</w:t>
      </w:r>
      <w:r w:rsidR="00911215" w:rsidRPr="00C44EC4">
        <w:rPr>
          <w:szCs w:val="22"/>
          <w:vertAlign w:val="subscript"/>
        </w:rPr>
        <w:t>4</w:t>
      </w:r>
      <w:r w:rsidR="00911215" w:rsidRPr="00C44EC4">
        <w:rPr>
          <w:szCs w:val="22"/>
        </w:rPr>
        <w:t xml:space="preserve"> tend to have lower gas production than sites with higher %CH</w:t>
      </w:r>
      <w:r w:rsidR="00911215" w:rsidRPr="00C44EC4">
        <w:rPr>
          <w:szCs w:val="22"/>
          <w:vertAlign w:val="subscript"/>
        </w:rPr>
        <w:t>4</w:t>
      </w:r>
      <w:r w:rsidR="00911215" w:rsidRPr="00C44EC4">
        <w:rPr>
          <w:szCs w:val="22"/>
        </w:rPr>
        <w:t xml:space="preserve"> (2.1, 6.3, and 8.0 </w:t>
      </w:r>
      <w:r w:rsidR="00BA28E2">
        <w:rPr>
          <w:szCs w:val="22"/>
        </w:rPr>
        <w:t>thousand standard cubic feet per day</w:t>
      </w:r>
      <w:r w:rsidR="00911215" w:rsidRPr="00C44EC4">
        <w:rPr>
          <w:szCs w:val="22"/>
        </w:rPr>
        <w:t xml:space="preserve"> for &lt;91%, 91-97%, and &gt;97% CH</w:t>
      </w:r>
      <w:r w:rsidR="00911215" w:rsidRPr="00C44EC4">
        <w:rPr>
          <w:szCs w:val="22"/>
          <w:vertAlign w:val="subscript"/>
        </w:rPr>
        <w:t>4</w:t>
      </w:r>
      <w:r w:rsidR="00911215" w:rsidRPr="00C44EC4">
        <w:rPr>
          <w:szCs w:val="22"/>
        </w:rPr>
        <w:t xml:space="preserve"> sites, respectively). </w:t>
      </w:r>
      <w:r w:rsidR="00BA28E2">
        <w:rPr>
          <w:szCs w:val="22"/>
        </w:rPr>
        <w:t>Individual leaks from the</w:t>
      </w:r>
      <w:r w:rsidR="009E44B5">
        <w:rPr>
          <w:szCs w:val="22"/>
        </w:rPr>
        <w:t xml:space="preserve"> EL dataset in Allen et al (2013) can be conver</w:t>
      </w:r>
      <w:r w:rsidR="00BA28E2">
        <w:rPr>
          <w:szCs w:val="22"/>
        </w:rPr>
        <w:t>ted from absolute emission rate</w:t>
      </w:r>
      <w:r w:rsidR="009E44B5">
        <w:rPr>
          <w:szCs w:val="22"/>
        </w:rPr>
        <w:t xml:space="preserve"> </w:t>
      </w:r>
      <w:r w:rsidR="00BA28E2">
        <w:rPr>
          <w:szCs w:val="22"/>
        </w:rPr>
        <w:t>to proportional loss rate</w:t>
      </w:r>
      <w:r w:rsidR="009E44B5">
        <w:rPr>
          <w:szCs w:val="22"/>
        </w:rPr>
        <w:t xml:space="preserve"> (percent of site-produced CH</w:t>
      </w:r>
      <w:r w:rsidR="009E44B5" w:rsidRPr="009465EB">
        <w:rPr>
          <w:szCs w:val="22"/>
          <w:vertAlign w:val="subscript"/>
        </w:rPr>
        <w:t>4</w:t>
      </w:r>
      <w:r w:rsidR="009E44B5">
        <w:rPr>
          <w:szCs w:val="22"/>
        </w:rPr>
        <w:t xml:space="preserve"> emitted) using the site-specific gas </w:t>
      </w:r>
      <w:r w:rsidR="00BA28E2">
        <w:rPr>
          <w:szCs w:val="22"/>
        </w:rPr>
        <w:t xml:space="preserve">production </w:t>
      </w:r>
      <w:r w:rsidR="009E44B5">
        <w:rPr>
          <w:szCs w:val="22"/>
        </w:rPr>
        <w:t>and gas composition.</w:t>
      </w:r>
      <w:r w:rsidR="006E1AA0">
        <w:rPr>
          <w:szCs w:val="22"/>
        </w:rPr>
        <w:t xml:space="preserve"> </w:t>
      </w:r>
      <w:r w:rsidR="009E44B5">
        <w:rPr>
          <w:szCs w:val="22"/>
        </w:rPr>
        <w:t>T</w:t>
      </w:r>
      <w:r w:rsidR="00911215" w:rsidRPr="00C44EC4">
        <w:rPr>
          <w:szCs w:val="22"/>
        </w:rPr>
        <w:t xml:space="preserve">he </w:t>
      </w:r>
      <w:r w:rsidR="00CC3C15">
        <w:rPr>
          <w:szCs w:val="22"/>
        </w:rPr>
        <w:t xml:space="preserve">mean and median of the </w:t>
      </w:r>
      <w:r w:rsidR="00911215" w:rsidRPr="00C44EC4">
        <w:rPr>
          <w:szCs w:val="22"/>
        </w:rPr>
        <w:t xml:space="preserve">proportional loss rate of individual leaks are </w:t>
      </w:r>
      <w:r w:rsidR="00FB3FEB">
        <w:rPr>
          <w:szCs w:val="22"/>
        </w:rPr>
        <w:t>higher</w:t>
      </w:r>
      <w:r w:rsidR="00911215" w:rsidRPr="00C44EC4">
        <w:rPr>
          <w:szCs w:val="22"/>
        </w:rPr>
        <w:t xml:space="preserve"> for sites with </w:t>
      </w:r>
      <w:r w:rsidR="00FB3FEB">
        <w:rPr>
          <w:szCs w:val="22"/>
        </w:rPr>
        <w:t>lower</w:t>
      </w:r>
      <w:r w:rsidR="00911215" w:rsidRPr="00C44EC4">
        <w:rPr>
          <w:szCs w:val="22"/>
        </w:rPr>
        <w:t xml:space="preserve"> </w:t>
      </w:r>
      <w:r w:rsidR="00CC3C15">
        <w:rPr>
          <w:szCs w:val="22"/>
        </w:rPr>
        <w:t>%</w:t>
      </w:r>
      <w:r w:rsidR="00911215" w:rsidRPr="00C44EC4">
        <w:rPr>
          <w:szCs w:val="22"/>
        </w:rPr>
        <w:t>CH</w:t>
      </w:r>
      <w:r w:rsidR="00911215" w:rsidRPr="00C44EC4">
        <w:rPr>
          <w:szCs w:val="22"/>
          <w:vertAlign w:val="subscript"/>
        </w:rPr>
        <w:t>4</w:t>
      </w:r>
      <w:r w:rsidR="00911215" w:rsidRPr="00C44EC4">
        <w:rPr>
          <w:szCs w:val="22"/>
        </w:rPr>
        <w:t xml:space="preserve"> </w:t>
      </w:r>
      <w:r w:rsidR="00EB651C">
        <w:rPr>
          <w:szCs w:val="22"/>
        </w:rPr>
        <w:t>(Table S1, Figures S1, S2, S</w:t>
      </w:r>
      <w:r w:rsidR="00FB3FEB">
        <w:rPr>
          <w:szCs w:val="22"/>
        </w:rPr>
        <w:t>3</w:t>
      </w:r>
      <w:r w:rsidR="00911215" w:rsidRPr="00C44EC4">
        <w:rPr>
          <w:szCs w:val="22"/>
        </w:rPr>
        <w:t xml:space="preserve">). </w:t>
      </w:r>
      <w:r w:rsidR="00CC3C15">
        <w:rPr>
          <w:szCs w:val="22"/>
        </w:rPr>
        <w:t xml:space="preserve">Moreover, the distributions of proportional loss rates for the lower </w:t>
      </w:r>
      <w:r w:rsidR="00CC3C15" w:rsidRPr="00C44EC4">
        <w:rPr>
          <w:szCs w:val="22"/>
        </w:rPr>
        <w:t>%CH</w:t>
      </w:r>
      <w:r w:rsidR="00CC3C15" w:rsidRPr="00C44EC4">
        <w:rPr>
          <w:szCs w:val="22"/>
          <w:vertAlign w:val="subscript"/>
        </w:rPr>
        <w:t>4</w:t>
      </w:r>
      <w:r w:rsidR="00CC3C15" w:rsidRPr="00C44EC4">
        <w:rPr>
          <w:szCs w:val="22"/>
        </w:rPr>
        <w:t xml:space="preserve"> </w:t>
      </w:r>
      <w:r w:rsidR="00CC3C15">
        <w:rPr>
          <w:szCs w:val="22"/>
        </w:rPr>
        <w:t xml:space="preserve">sites are skewed toward higher values compared to the higher </w:t>
      </w:r>
      <w:r w:rsidR="00CC3C15" w:rsidRPr="00C44EC4">
        <w:rPr>
          <w:szCs w:val="22"/>
        </w:rPr>
        <w:t>%CH</w:t>
      </w:r>
      <w:r w:rsidR="00CC3C15" w:rsidRPr="00C44EC4">
        <w:rPr>
          <w:szCs w:val="22"/>
          <w:vertAlign w:val="subscript"/>
        </w:rPr>
        <w:t>4</w:t>
      </w:r>
      <w:r w:rsidR="00CC3C15">
        <w:rPr>
          <w:szCs w:val="22"/>
          <w:vertAlign w:val="subscript"/>
        </w:rPr>
        <w:t xml:space="preserve"> </w:t>
      </w:r>
      <w:r w:rsidR="00CC3C15">
        <w:rPr>
          <w:szCs w:val="22"/>
        </w:rPr>
        <w:t xml:space="preserve">sites. </w:t>
      </w:r>
      <w:r w:rsidR="00911215" w:rsidRPr="00C44EC4">
        <w:rPr>
          <w:szCs w:val="22"/>
        </w:rPr>
        <w:t>This suggests that the lower absolute emission rates at sites with lower %CH</w:t>
      </w:r>
      <w:r w:rsidR="00911215" w:rsidRPr="00C44EC4">
        <w:rPr>
          <w:szCs w:val="22"/>
          <w:vertAlign w:val="subscript"/>
        </w:rPr>
        <w:t>4</w:t>
      </w:r>
      <w:r w:rsidR="00911215" w:rsidRPr="00C44EC4">
        <w:rPr>
          <w:szCs w:val="22"/>
        </w:rPr>
        <w:t xml:space="preserve"> may be partially attributable to lower production</w:t>
      </w:r>
      <w:r w:rsidR="00D2566A" w:rsidRPr="00C44EC4">
        <w:rPr>
          <w:szCs w:val="22"/>
        </w:rPr>
        <w:t xml:space="preserve"> rates, instead of </w:t>
      </w:r>
      <w:r w:rsidR="00D2566A" w:rsidRPr="00C44EC4">
        <w:t xml:space="preserve">BHFS sensor transition failure.  As discussed in </w:t>
      </w:r>
      <w:r w:rsidR="00FB3FEB">
        <w:t xml:space="preserve">the </w:t>
      </w:r>
      <w:r w:rsidR="00D2566A" w:rsidRPr="00C44EC4">
        <w:t xml:space="preserve">main paper, the fact that other factors like gas production rates </w:t>
      </w:r>
      <w:r w:rsidR="00FB3FEB">
        <w:t>may</w:t>
      </w:r>
      <w:r w:rsidR="00D2566A" w:rsidRPr="00C44EC4">
        <w:t xml:space="preserve"> contribute to the observed differences in emission</w:t>
      </w:r>
      <w:r w:rsidR="00FB3FEB">
        <w:t xml:space="preserve"> rates</w:t>
      </w:r>
      <w:r w:rsidR="00D2566A" w:rsidRPr="00C44EC4">
        <w:t xml:space="preserve"> reduces the likelihood that </w:t>
      </w:r>
      <w:r w:rsidR="00FB3FEB">
        <w:t>the potential</w:t>
      </w:r>
      <w:r w:rsidR="00D2566A" w:rsidRPr="00C44EC4">
        <w:t xml:space="preserve"> underestimation in the UT Production Studies due to BHFS failure alone is as large as our constrained estimate.</w:t>
      </w:r>
    </w:p>
    <w:p w14:paraId="3A8BA57A" w14:textId="77777777" w:rsidR="00D56BB9" w:rsidRDefault="00D56BB9" w:rsidP="001E6098">
      <w:pPr>
        <w:pStyle w:val="EDFLetterText"/>
      </w:pPr>
    </w:p>
    <w:p w14:paraId="41F8A901" w14:textId="77777777" w:rsidR="0062640B" w:rsidRDefault="0062640B" w:rsidP="001E6098">
      <w:pPr>
        <w:pStyle w:val="EDFLetterText"/>
      </w:pPr>
    </w:p>
    <w:p w14:paraId="7B78540A" w14:textId="77777777" w:rsidR="0062640B" w:rsidRDefault="0062640B" w:rsidP="001E6098">
      <w:pPr>
        <w:pStyle w:val="EDFLetterText"/>
      </w:pPr>
    </w:p>
    <w:p w14:paraId="523D0B2D" w14:textId="77777777" w:rsidR="0062640B" w:rsidRDefault="0062640B" w:rsidP="001E6098">
      <w:pPr>
        <w:pStyle w:val="EDFLetterText"/>
      </w:pPr>
    </w:p>
    <w:p w14:paraId="0AE2ADD2" w14:textId="77777777" w:rsidR="0062640B" w:rsidRDefault="0062640B" w:rsidP="001E6098">
      <w:pPr>
        <w:pStyle w:val="EDFLetterText"/>
      </w:pPr>
    </w:p>
    <w:p w14:paraId="3532F70E" w14:textId="77777777" w:rsidR="0062640B" w:rsidRDefault="0062640B" w:rsidP="001E6098">
      <w:pPr>
        <w:pStyle w:val="EDFLetterText"/>
      </w:pPr>
    </w:p>
    <w:p w14:paraId="7F3C9C8A" w14:textId="77777777" w:rsidR="0062640B" w:rsidRDefault="0062640B" w:rsidP="001E6098">
      <w:pPr>
        <w:pStyle w:val="EDFLetterText"/>
      </w:pPr>
    </w:p>
    <w:p w14:paraId="534E4CC6" w14:textId="77777777" w:rsidR="0062640B" w:rsidRDefault="0062640B" w:rsidP="001E6098">
      <w:pPr>
        <w:pStyle w:val="EDFLetterText"/>
      </w:pPr>
    </w:p>
    <w:p w14:paraId="7DE41E78" w14:textId="77777777" w:rsidR="0062640B" w:rsidRDefault="0062640B" w:rsidP="001E6098">
      <w:pPr>
        <w:pStyle w:val="EDFLetterText"/>
      </w:pPr>
    </w:p>
    <w:p w14:paraId="1A57FCFC" w14:textId="77777777" w:rsidR="00D56BB9" w:rsidRDefault="00D56BB9" w:rsidP="00D56BB9">
      <w:pPr>
        <w:pStyle w:val="EDFLetterText"/>
        <w:rPr>
          <w:rFonts w:asciiTheme="minorHAnsi" w:hAnsiTheme="minorHAnsi"/>
          <w:b/>
          <w:szCs w:val="22"/>
        </w:rPr>
      </w:pPr>
    </w:p>
    <w:p w14:paraId="3C9103D9" w14:textId="77777777" w:rsidR="00D56BB9" w:rsidRPr="00DE7A16" w:rsidRDefault="00D56BB9" w:rsidP="00D56BB9">
      <w:pPr>
        <w:pStyle w:val="EDFLetterText"/>
        <w:rPr>
          <w:rFonts w:asciiTheme="minorHAnsi" w:hAnsiTheme="minorHAnsi"/>
          <w:b/>
          <w:szCs w:val="22"/>
        </w:rPr>
      </w:pPr>
      <w:r w:rsidRPr="00DE7A16">
        <w:rPr>
          <w:rFonts w:asciiTheme="minorHAnsi" w:hAnsiTheme="minorHAnsi"/>
          <w:b/>
          <w:szCs w:val="22"/>
        </w:rPr>
        <w:lastRenderedPageBreak/>
        <w:t>References</w:t>
      </w:r>
    </w:p>
    <w:p w14:paraId="224D6D6E" w14:textId="77777777" w:rsidR="00D56BB9" w:rsidRDefault="00D56BB9" w:rsidP="001E6098">
      <w:pPr>
        <w:pStyle w:val="EDFLetterText"/>
      </w:pPr>
    </w:p>
    <w:p w14:paraId="0F6BE763" w14:textId="77777777" w:rsidR="00D56BB9" w:rsidRDefault="00D56BB9" w:rsidP="008D2AE9">
      <w:pPr>
        <w:pStyle w:val="ListParagraph"/>
        <w:numPr>
          <w:ilvl w:val="0"/>
          <w:numId w:val="33"/>
        </w:numPr>
        <w:autoSpaceDE w:val="0"/>
        <w:autoSpaceDN w:val="0"/>
        <w:adjustRightInd w:val="0"/>
        <w:ind w:left="360"/>
        <w:rPr>
          <w:rFonts w:ascii="Georgia" w:hAnsi="Georgia"/>
          <w:color w:val="000000"/>
        </w:rPr>
      </w:pPr>
      <w:r w:rsidRPr="005C2BCE">
        <w:rPr>
          <w:rFonts w:ascii="Georgia" w:hAnsi="Georgia"/>
        </w:rPr>
        <w:t xml:space="preserve">Zavala-Araiza, D.; Lyon, D.; Alvarez, R. A.; Palacios, V.; Harriss R., Lan, X.; Talbot, R.; Hamburg, S. P. </w:t>
      </w:r>
      <w:r w:rsidRPr="005C2BCE">
        <w:rPr>
          <w:rFonts w:ascii="Georgia" w:hAnsi="Georgia"/>
          <w:color w:val="000000"/>
        </w:rPr>
        <w:t xml:space="preserve">Toward a functional definition of methane super-emitters: Application to natural gas production sites. </w:t>
      </w:r>
      <w:r w:rsidRPr="005C2BCE">
        <w:rPr>
          <w:rFonts w:ascii="Georgia" w:hAnsi="Georgia"/>
          <w:i/>
          <w:color w:val="000000"/>
        </w:rPr>
        <w:t>Environ. Sci. Technol.</w:t>
      </w:r>
      <w:r w:rsidRPr="005C2BCE">
        <w:rPr>
          <w:rFonts w:ascii="Georgia" w:hAnsi="Georgia"/>
          <w:color w:val="000000"/>
        </w:rPr>
        <w:t xml:space="preserve"> </w:t>
      </w:r>
      <w:r w:rsidRPr="005C2BCE">
        <w:rPr>
          <w:rFonts w:ascii="Georgia" w:hAnsi="Georgia"/>
          <w:b/>
          <w:color w:val="000000"/>
        </w:rPr>
        <w:t>2015</w:t>
      </w:r>
      <w:r w:rsidRPr="005C2BCE">
        <w:rPr>
          <w:rFonts w:ascii="Georgia" w:hAnsi="Georgia"/>
          <w:color w:val="000000"/>
        </w:rPr>
        <w:t xml:space="preserve">, </w:t>
      </w:r>
      <w:r w:rsidRPr="005C2BCE">
        <w:rPr>
          <w:rFonts w:ascii="Georgia" w:hAnsi="Georgia"/>
          <w:i/>
          <w:color w:val="000000"/>
        </w:rPr>
        <w:t>49</w:t>
      </w:r>
      <w:r w:rsidRPr="005C2BCE">
        <w:rPr>
          <w:rFonts w:ascii="Georgia" w:hAnsi="Georgia"/>
          <w:color w:val="000000"/>
        </w:rPr>
        <w:t>, 8167–8174.</w:t>
      </w:r>
    </w:p>
    <w:p w14:paraId="39986CF3" w14:textId="77777777" w:rsidR="00D56BB9" w:rsidRDefault="00D56BB9" w:rsidP="008D2AE9">
      <w:pPr>
        <w:pStyle w:val="ListParagraph"/>
        <w:autoSpaceDE w:val="0"/>
        <w:autoSpaceDN w:val="0"/>
        <w:adjustRightInd w:val="0"/>
        <w:ind w:left="360"/>
        <w:rPr>
          <w:rFonts w:ascii="Georgia" w:hAnsi="Georgia"/>
          <w:color w:val="000000"/>
        </w:rPr>
      </w:pPr>
    </w:p>
    <w:p w14:paraId="279871A8" w14:textId="77777777" w:rsidR="00D56BB9" w:rsidRDefault="00D56BB9" w:rsidP="00D56BB9">
      <w:pPr>
        <w:pStyle w:val="ListParagraph"/>
        <w:numPr>
          <w:ilvl w:val="0"/>
          <w:numId w:val="33"/>
        </w:numPr>
        <w:autoSpaceDE w:val="0"/>
        <w:autoSpaceDN w:val="0"/>
        <w:adjustRightInd w:val="0"/>
        <w:ind w:left="360"/>
        <w:rPr>
          <w:rFonts w:ascii="Georgia" w:hAnsi="Georgia"/>
          <w:color w:val="000000"/>
        </w:rPr>
      </w:pPr>
      <w:proofErr w:type="spellStart"/>
      <w:r w:rsidRPr="00D56BB9">
        <w:rPr>
          <w:rFonts w:ascii="Georgia" w:hAnsi="Georgia"/>
          <w:color w:val="000000"/>
        </w:rPr>
        <w:t>Omara</w:t>
      </w:r>
      <w:proofErr w:type="spellEnd"/>
      <w:r w:rsidRPr="00D56BB9">
        <w:rPr>
          <w:rFonts w:ascii="Georgia" w:hAnsi="Georgia"/>
          <w:color w:val="000000"/>
        </w:rPr>
        <w:t>, M.</w:t>
      </w:r>
      <w:r>
        <w:rPr>
          <w:rFonts w:ascii="Georgia" w:hAnsi="Georgia"/>
          <w:color w:val="000000"/>
        </w:rPr>
        <w:t>; Sullivan, M.</w:t>
      </w:r>
      <w:r w:rsidR="0042145F">
        <w:rPr>
          <w:rFonts w:ascii="Georgia" w:hAnsi="Georgia"/>
          <w:color w:val="000000"/>
        </w:rPr>
        <w:t xml:space="preserve"> </w:t>
      </w:r>
      <w:r>
        <w:rPr>
          <w:rFonts w:ascii="Georgia" w:hAnsi="Georgia"/>
          <w:color w:val="000000"/>
        </w:rPr>
        <w:t>R.;</w:t>
      </w:r>
      <w:r w:rsidRPr="00D56BB9">
        <w:rPr>
          <w:rFonts w:ascii="Georgia" w:hAnsi="Georgia"/>
          <w:color w:val="000000"/>
        </w:rPr>
        <w:t xml:space="preserve"> Li, X.</w:t>
      </w:r>
      <w:r>
        <w:rPr>
          <w:rFonts w:ascii="Georgia" w:hAnsi="Georgia"/>
          <w:color w:val="000000"/>
        </w:rPr>
        <w:t>;</w:t>
      </w:r>
      <w:r w:rsidRPr="00D56BB9">
        <w:rPr>
          <w:rFonts w:ascii="Georgia" w:hAnsi="Georgia"/>
          <w:color w:val="000000"/>
        </w:rPr>
        <w:t xml:space="preserve"> Subramanian, R.</w:t>
      </w:r>
      <w:r>
        <w:rPr>
          <w:rFonts w:ascii="Georgia" w:hAnsi="Georgia"/>
          <w:color w:val="000000"/>
        </w:rPr>
        <w:t>;</w:t>
      </w:r>
      <w:r w:rsidRPr="00D56BB9">
        <w:rPr>
          <w:rFonts w:ascii="Georgia" w:hAnsi="Georgia"/>
          <w:color w:val="000000"/>
        </w:rPr>
        <w:t xml:space="preserve"> Robinson, A.</w:t>
      </w:r>
      <w:r w:rsidR="0042145F">
        <w:rPr>
          <w:rFonts w:ascii="Georgia" w:hAnsi="Georgia"/>
          <w:color w:val="000000"/>
        </w:rPr>
        <w:t xml:space="preserve"> </w:t>
      </w:r>
      <w:r w:rsidRPr="00D56BB9">
        <w:rPr>
          <w:rFonts w:ascii="Georgia" w:hAnsi="Georgia"/>
          <w:color w:val="000000"/>
        </w:rPr>
        <w:t xml:space="preserve">L. </w:t>
      </w:r>
      <w:r>
        <w:rPr>
          <w:rFonts w:ascii="Georgia" w:hAnsi="Georgia"/>
          <w:color w:val="000000"/>
        </w:rPr>
        <w:t>;</w:t>
      </w:r>
      <w:r w:rsidRPr="00D56BB9">
        <w:rPr>
          <w:rFonts w:ascii="Georgia" w:hAnsi="Georgia"/>
          <w:color w:val="000000"/>
        </w:rPr>
        <w:t xml:space="preserve"> Presto, A.</w:t>
      </w:r>
      <w:r w:rsidR="0042145F">
        <w:rPr>
          <w:rFonts w:ascii="Georgia" w:hAnsi="Georgia"/>
          <w:color w:val="000000"/>
        </w:rPr>
        <w:t xml:space="preserve"> </w:t>
      </w:r>
      <w:r w:rsidRPr="00D56BB9">
        <w:rPr>
          <w:rFonts w:ascii="Georgia" w:hAnsi="Georgia"/>
          <w:color w:val="000000"/>
        </w:rPr>
        <w:t xml:space="preserve">A. Methane Emissions from Conventional and Unconventional Natural Gas Production Sites in the Marcellus Shale Basin. </w:t>
      </w:r>
      <w:r w:rsidRPr="005C2BCE">
        <w:rPr>
          <w:rFonts w:ascii="Georgia" w:hAnsi="Georgia"/>
          <w:i/>
          <w:color w:val="000000"/>
        </w:rPr>
        <w:t>Environ. Sci. Technol.</w:t>
      </w:r>
      <w:r w:rsidRPr="005C2BCE">
        <w:rPr>
          <w:rFonts w:ascii="Georgia" w:hAnsi="Georgia"/>
          <w:color w:val="000000"/>
        </w:rPr>
        <w:t xml:space="preserve"> </w:t>
      </w:r>
      <w:r w:rsidRPr="005C2BCE">
        <w:rPr>
          <w:rFonts w:ascii="Georgia" w:hAnsi="Georgia"/>
          <w:b/>
          <w:color w:val="000000"/>
        </w:rPr>
        <w:t>201</w:t>
      </w:r>
      <w:r>
        <w:rPr>
          <w:rFonts w:ascii="Georgia" w:hAnsi="Georgia"/>
          <w:b/>
          <w:color w:val="000000"/>
        </w:rPr>
        <w:t>6</w:t>
      </w:r>
      <w:r w:rsidRPr="00D56BB9">
        <w:rPr>
          <w:rFonts w:ascii="Georgia" w:hAnsi="Georgia"/>
          <w:color w:val="000000"/>
        </w:rPr>
        <w:t xml:space="preserve">, </w:t>
      </w:r>
      <w:r w:rsidRPr="0042145F">
        <w:rPr>
          <w:rFonts w:ascii="Georgia" w:hAnsi="Georgia"/>
          <w:i/>
          <w:color w:val="000000"/>
        </w:rPr>
        <w:t>50</w:t>
      </w:r>
      <w:r>
        <w:rPr>
          <w:rFonts w:ascii="Georgia" w:hAnsi="Georgia"/>
          <w:color w:val="000000"/>
        </w:rPr>
        <w:t xml:space="preserve">, </w:t>
      </w:r>
      <w:r w:rsidRPr="0042145F">
        <w:rPr>
          <w:rFonts w:ascii="Georgia" w:hAnsi="Georgia"/>
          <w:color w:val="000000"/>
        </w:rPr>
        <w:t>2099</w:t>
      </w:r>
      <w:r w:rsidRPr="0042145F">
        <w:rPr>
          <w:rFonts w:ascii="Georgia" w:hAnsi="Georgia"/>
          <w:iCs/>
          <w:lang w:val="en"/>
        </w:rPr>
        <w:t>–</w:t>
      </w:r>
      <w:r w:rsidRPr="0042145F">
        <w:rPr>
          <w:rFonts w:ascii="Georgia" w:hAnsi="Georgia"/>
          <w:color w:val="000000"/>
        </w:rPr>
        <w:t>2107</w:t>
      </w:r>
      <w:r w:rsidRPr="001633D4">
        <w:rPr>
          <w:rFonts w:ascii="Georgia" w:hAnsi="Georgia"/>
          <w:i/>
          <w:color w:val="000000"/>
        </w:rPr>
        <w:t>.</w:t>
      </w:r>
    </w:p>
    <w:p w14:paraId="1E4D0988" w14:textId="77777777" w:rsidR="00D56BB9" w:rsidRDefault="00D56BB9" w:rsidP="008D2AE9">
      <w:pPr>
        <w:pStyle w:val="ListParagraph"/>
        <w:autoSpaceDE w:val="0"/>
        <w:autoSpaceDN w:val="0"/>
        <w:adjustRightInd w:val="0"/>
        <w:ind w:left="0"/>
        <w:rPr>
          <w:rFonts w:ascii="Georgia" w:hAnsi="Georgia"/>
          <w:color w:val="000000"/>
        </w:rPr>
      </w:pPr>
    </w:p>
    <w:p w14:paraId="0C737589" w14:textId="77777777" w:rsidR="00D56BB9" w:rsidRDefault="00D56BB9" w:rsidP="008D2AE9">
      <w:pPr>
        <w:pStyle w:val="ListParagraph"/>
        <w:numPr>
          <w:ilvl w:val="0"/>
          <w:numId w:val="33"/>
        </w:numPr>
        <w:autoSpaceDE w:val="0"/>
        <w:autoSpaceDN w:val="0"/>
        <w:adjustRightInd w:val="0"/>
        <w:ind w:left="360"/>
        <w:rPr>
          <w:rFonts w:ascii="Georgia" w:hAnsi="Georgia"/>
          <w:iCs/>
          <w:lang w:val="en"/>
        </w:rPr>
      </w:pPr>
      <w:r w:rsidRPr="00613D1B">
        <w:rPr>
          <w:rFonts w:ascii="Georgia" w:hAnsi="Georgia"/>
          <w:iCs/>
          <w:lang w:val="en"/>
        </w:rPr>
        <w:t xml:space="preserve">Allen, D. T.; </w:t>
      </w:r>
      <w:r w:rsidRPr="00613D1B">
        <w:rPr>
          <w:rFonts w:ascii="Georgia" w:hAnsi="Georgia" w:cs="Arial"/>
          <w:color w:val="222222"/>
        </w:rPr>
        <w:t xml:space="preserve">Torres, V. M.; Thomas, J.; Sullivan, D. W.; Harrison, M.; Hendler, A.; Herndon, S. C.; Kolb, C. E.; Fraser, M. P.; Hill, A. D.; Lamb B. K,; </w:t>
      </w:r>
      <w:proofErr w:type="spellStart"/>
      <w:r w:rsidRPr="00613D1B">
        <w:rPr>
          <w:rFonts w:ascii="Georgia" w:hAnsi="Georgia" w:cs="Arial"/>
          <w:color w:val="222222"/>
        </w:rPr>
        <w:t>Miskimins</w:t>
      </w:r>
      <w:proofErr w:type="spellEnd"/>
      <w:r w:rsidRPr="00613D1B">
        <w:rPr>
          <w:rFonts w:ascii="Georgia" w:hAnsi="Georgia" w:cs="Arial"/>
          <w:color w:val="222222"/>
        </w:rPr>
        <w:t>, J.; Sawyer, R. F.; Seinfeld, J. H.</w:t>
      </w:r>
      <w:r w:rsidRPr="00613D1B">
        <w:rPr>
          <w:rFonts w:ascii="Georgia" w:hAnsi="Georgia"/>
          <w:iCs/>
          <w:lang w:val="en"/>
        </w:rPr>
        <w:t xml:space="preserve"> Measurements of methane emissions at natural gas production sites in the United States. </w:t>
      </w:r>
      <w:r w:rsidRPr="00613D1B">
        <w:rPr>
          <w:rFonts w:ascii="Georgia" w:hAnsi="Georgia"/>
          <w:i/>
          <w:iCs/>
          <w:lang w:val="en"/>
        </w:rPr>
        <w:t>Proc. Natl. Acad. Sci. U.S.A.</w:t>
      </w:r>
      <w:r w:rsidRPr="00613D1B">
        <w:rPr>
          <w:rFonts w:ascii="Georgia" w:hAnsi="Georgia"/>
          <w:iCs/>
          <w:lang w:val="en"/>
        </w:rPr>
        <w:t xml:space="preserve"> </w:t>
      </w:r>
      <w:r w:rsidRPr="00613D1B">
        <w:rPr>
          <w:rFonts w:ascii="Georgia" w:hAnsi="Georgia"/>
          <w:b/>
          <w:iCs/>
          <w:lang w:val="en"/>
        </w:rPr>
        <w:t>2013</w:t>
      </w:r>
      <w:r w:rsidRPr="00613D1B">
        <w:rPr>
          <w:rFonts w:ascii="Georgia" w:hAnsi="Georgia"/>
          <w:iCs/>
          <w:lang w:val="en"/>
        </w:rPr>
        <w:t xml:space="preserve">, </w:t>
      </w:r>
      <w:r w:rsidRPr="00613D1B">
        <w:rPr>
          <w:rFonts w:ascii="Georgia" w:hAnsi="Georgia"/>
          <w:bCs/>
          <w:i/>
          <w:iCs/>
          <w:lang w:val="en"/>
        </w:rPr>
        <w:t xml:space="preserve">110, </w:t>
      </w:r>
      <w:r w:rsidRPr="00613D1B">
        <w:rPr>
          <w:rFonts w:ascii="Georgia" w:hAnsi="Georgia"/>
          <w:iCs/>
          <w:lang w:val="en"/>
        </w:rPr>
        <w:t xml:space="preserve">17768–17773. </w:t>
      </w:r>
    </w:p>
    <w:p w14:paraId="4470B50D" w14:textId="77777777" w:rsidR="00D56BB9" w:rsidRPr="008D2AE9" w:rsidRDefault="00D56BB9" w:rsidP="008D2AE9">
      <w:pPr>
        <w:pStyle w:val="ListParagraph"/>
        <w:autoSpaceDE w:val="0"/>
        <w:autoSpaceDN w:val="0"/>
        <w:adjustRightInd w:val="0"/>
        <w:ind w:left="0"/>
        <w:rPr>
          <w:rFonts w:ascii="Georgia" w:hAnsi="Georgia" w:cs="Arial"/>
        </w:rPr>
      </w:pPr>
    </w:p>
    <w:p w14:paraId="32DE9AFA" w14:textId="77777777" w:rsidR="00D56BB9" w:rsidRPr="00613D1B" w:rsidRDefault="00D56BB9" w:rsidP="008D2AE9">
      <w:pPr>
        <w:pStyle w:val="ListParagraph"/>
        <w:autoSpaceDE w:val="0"/>
        <w:autoSpaceDN w:val="0"/>
        <w:adjustRightInd w:val="0"/>
        <w:ind w:left="360"/>
        <w:rPr>
          <w:rFonts w:ascii="Georgia" w:hAnsi="Georgia" w:cs="Arial"/>
        </w:rPr>
      </w:pPr>
    </w:p>
    <w:p w14:paraId="20EC27D6" w14:textId="77777777" w:rsidR="00D56BB9" w:rsidRPr="008C1DD3" w:rsidRDefault="00D56BB9" w:rsidP="001E6098">
      <w:pPr>
        <w:pStyle w:val="EDFLetterText"/>
      </w:pPr>
    </w:p>
    <w:sectPr w:rsidR="00D56BB9" w:rsidRPr="008C1DD3" w:rsidSect="001E6098">
      <w:headerReference w:type="default" r:id="rId8"/>
      <w:headerReference w:type="first" r:id="rId9"/>
      <w:type w:val="continuous"/>
      <w:pgSz w:w="12240" w:h="15840"/>
      <w:pgMar w:top="1440" w:right="1440" w:bottom="1440" w:left="1440" w:header="720" w:footer="504" w:gutter="0"/>
      <w:cols w:space="36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9B5922" w14:textId="77777777" w:rsidR="00AE19A6" w:rsidRDefault="00AE19A6">
      <w:pPr>
        <w:spacing w:line="240" w:lineRule="auto"/>
      </w:pPr>
      <w:r>
        <w:separator/>
      </w:r>
    </w:p>
  </w:endnote>
  <w:endnote w:type="continuationSeparator" w:id="0">
    <w:p w14:paraId="490A083E" w14:textId="77777777" w:rsidR="00AE19A6" w:rsidRDefault="00AE19A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Georgia">
    <w:panose1 w:val="02040502050405020303"/>
    <w:charset w:val="00"/>
    <w:family w:val="auto"/>
    <w:pitch w:val="variable"/>
    <w:sig w:usb0="00000287" w:usb1="00000000" w:usb2="00000000" w:usb3="00000000" w:csb0="0000009F" w:csb1="00000000"/>
  </w:font>
  <w:font w:name="Calibri">
    <w:panose1 w:val="020F0502020204030204"/>
    <w:charset w:val="00"/>
    <w:family w:val="auto"/>
    <w:pitch w:val="variable"/>
    <w:sig w:usb0="E00002FF" w:usb1="4000ACFF" w:usb2="00000001" w:usb3="00000000" w:csb0="0000019F" w:csb1="00000000"/>
  </w:font>
  <w:font w:name="ACaslon Regular">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auto"/>
    <w:pitch w:val="variable"/>
    <w:sig w:usb0="E1002EFF" w:usb1="C000605B" w:usb2="00000029" w:usb3="00000000" w:csb0="000101FF" w:csb1="00000000"/>
  </w:font>
  <w:font w:name="Swiss721BT-Roman">
    <w:altName w:val="Swis721 BT"/>
    <w:panose1 w:val="00000000000000000000"/>
    <w:charset w:val="4D"/>
    <w:family w:val="auto"/>
    <w:notTrueType/>
    <w:pitch w:val="default"/>
    <w:sig w:usb0="00000003" w:usb1="00000000" w:usb2="00000000" w:usb3="00000000" w:csb0="00000001" w:csb1="00000000"/>
  </w:font>
  <w:font w:name="Swiss721BT-Bold">
    <w:altName w:val="Swis721 BT Roman"/>
    <w:panose1 w:val="00000000000000000000"/>
    <w:charset w:val="4D"/>
    <w:family w:val="auto"/>
    <w:notTrueType/>
    <w:pitch w:val="default"/>
    <w:sig w:usb0="00000003" w:usb1="00000000" w:usb2="00000000" w:usb3="00000000" w:csb0="00000001" w:csb1="00000000"/>
  </w:font>
  <w:font w:name="AdvOT2e364b11">
    <w:altName w:val="Calibri"/>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F6ED65" w14:textId="77777777" w:rsidR="00AE19A6" w:rsidRDefault="00AE19A6">
      <w:pPr>
        <w:spacing w:line="240" w:lineRule="auto"/>
      </w:pPr>
      <w:r>
        <w:separator/>
      </w:r>
    </w:p>
  </w:footnote>
  <w:footnote w:type="continuationSeparator" w:id="0">
    <w:p w14:paraId="2B3D05BE" w14:textId="77777777" w:rsidR="00AE19A6" w:rsidRDefault="00AE19A6">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C7A22F" w14:textId="77777777" w:rsidR="001E6098" w:rsidRPr="005824B1" w:rsidRDefault="001E6098" w:rsidP="001E6098">
    <w:pPr>
      <w:pStyle w:val="Header"/>
      <w:framePr w:w="0" w:hSpace="0" w:vSpace="0" w:wrap="auto" w:vAnchor="margin" w:yAlign="inlin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1325C7" w14:textId="77777777" w:rsidR="001E6098" w:rsidRPr="001103E7" w:rsidRDefault="001E6098" w:rsidP="001E6098">
    <w:pPr>
      <w:pStyle w:val="Header"/>
      <w:framePr w:w="0" w:hSpace="0" w:vSpace="0" w:wrap="auto" w:vAnchor="margin" w:yAlign="inlin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1B84DD4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EC003F3E"/>
    <w:lvl w:ilvl="0">
      <w:start w:val="1"/>
      <w:numFmt w:val="decimal"/>
      <w:lvlText w:val="%1."/>
      <w:lvlJc w:val="left"/>
      <w:pPr>
        <w:tabs>
          <w:tab w:val="num" w:pos="1800"/>
        </w:tabs>
        <w:ind w:left="1800" w:hanging="360"/>
      </w:pPr>
    </w:lvl>
  </w:abstractNum>
  <w:abstractNum w:abstractNumId="2">
    <w:nsid w:val="FFFFFF7D"/>
    <w:multiLevelType w:val="singleLevel"/>
    <w:tmpl w:val="2F52B618"/>
    <w:lvl w:ilvl="0">
      <w:start w:val="1"/>
      <w:numFmt w:val="decimal"/>
      <w:lvlText w:val="%1."/>
      <w:lvlJc w:val="left"/>
      <w:pPr>
        <w:tabs>
          <w:tab w:val="num" w:pos="1440"/>
        </w:tabs>
        <w:ind w:left="1440" w:hanging="360"/>
      </w:pPr>
    </w:lvl>
  </w:abstractNum>
  <w:abstractNum w:abstractNumId="3">
    <w:nsid w:val="FFFFFF7E"/>
    <w:multiLevelType w:val="singleLevel"/>
    <w:tmpl w:val="D7E64C40"/>
    <w:lvl w:ilvl="0">
      <w:start w:val="1"/>
      <w:numFmt w:val="decimal"/>
      <w:lvlText w:val="%1."/>
      <w:lvlJc w:val="left"/>
      <w:pPr>
        <w:tabs>
          <w:tab w:val="num" w:pos="1080"/>
        </w:tabs>
        <w:ind w:left="1080" w:hanging="360"/>
      </w:pPr>
    </w:lvl>
  </w:abstractNum>
  <w:abstractNum w:abstractNumId="4">
    <w:nsid w:val="FFFFFF7F"/>
    <w:multiLevelType w:val="singleLevel"/>
    <w:tmpl w:val="AB0EDC84"/>
    <w:lvl w:ilvl="0">
      <w:start w:val="1"/>
      <w:numFmt w:val="decimal"/>
      <w:lvlText w:val="%1."/>
      <w:lvlJc w:val="left"/>
      <w:pPr>
        <w:tabs>
          <w:tab w:val="num" w:pos="720"/>
        </w:tabs>
        <w:ind w:left="720" w:hanging="360"/>
      </w:pPr>
    </w:lvl>
  </w:abstractNum>
  <w:abstractNum w:abstractNumId="5">
    <w:nsid w:val="FFFFFF80"/>
    <w:multiLevelType w:val="singleLevel"/>
    <w:tmpl w:val="FBAC9C08"/>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28EAF70C"/>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755CE420"/>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C6D676A4"/>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9C225C34"/>
    <w:lvl w:ilvl="0">
      <w:start w:val="1"/>
      <w:numFmt w:val="decimal"/>
      <w:lvlText w:val="%1."/>
      <w:lvlJc w:val="left"/>
      <w:pPr>
        <w:tabs>
          <w:tab w:val="num" w:pos="360"/>
        </w:tabs>
        <w:ind w:left="360" w:hanging="360"/>
      </w:pPr>
    </w:lvl>
  </w:abstractNum>
  <w:abstractNum w:abstractNumId="10">
    <w:nsid w:val="FFFFFF89"/>
    <w:multiLevelType w:val="singleLevel"/>
    <w:tmpl w:val="66C87FFE"/>
    <w:lvl w:ilvl="0">
      <w:start w:val="1"/>
      <w:numFmt w:val="bullet"/>
      <w:lvlText w:val=""/>
      <w:lvlJc w:val="left"/>
      <w:pPr>
        <w:tabs>
          <w:tab w:val="num" w:pos="360"/>
        </w:tabs>
        <w:ind w:left="360" w:hanging="360"/>
      </w:pPr>
      <w:rPr>
        <w:rFonts w:ascii="Symbol" w:hAnsi="Symbol" w:hint="default"/>
      </w:rPr>
    </w:lvl>
  </w:abstractNum>
  <w:abstractNum w:abstractNumId="11">
    <w:nsid w:val="FFFFFFFE"/>
    <w:multiLevelType w:val="singleLevel"/>
    <w:tmpl w:val="D73CBD58"/>
    <w:lvl w:ilvl="0">
      <w:numFmt w:val="bullet"/>
      <w:lvlText w:val="*"/>
      <w:lvlJc w:val="left"/>
      <w:pPr>
        <w:ind w:left="0" w:firstLine="0"/>
      </w:pPr>
    </w:lvl>
  </w:abstractNum>
  <w:abstractNum w:abstractNumId="12">
    <w:nsid w:val="03A32FD5"/>
    <w:multiLevelType w:val="hybridMultilevel"/>
    <w:tmpl w:val="6D9A16B2"/>
    <w:lvl w:ilvl="0" w:tplc="D73CBD58">
      <w:numFmt w:val="bullet"/>
      <w:lvlText w:val=""/>
      <w:legacy w:legacy="1" w:legacySpace="0" w:legacyIndent="360"/>
      <w:lvlJc w:val="left"/>
      <w:pPr>
        <w:ind w:left="0" w:firstLine="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05891277"/>
    <w:multiLevelType w:val="multilevel"/>
    <w:tmpl w:val="09F8DA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w:hAnsi="Courier"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Wingdings" w:hAnsi="Wingdings" w:hint="default"/>
      </w:rPr>
    </w:lvl>
  </w:abstractNum>
  <w:abstractNum w:abstractNumId="14">
    <w:nsid w:val="070D1ECE"/>
    <w:multiLevelType w:val="hybridMultilevel"/>
    <w:tmpl w:val="1DBE80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09AF38B3"/>
    <w:multiLevelType w:val="hybridMultilevel"/>
    <w:tmpl w:val="E83838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0A8961B7"/>
    <w:multiLevelType w:val="hybridMultilevel"/>
    <w:tmpl w:val="014404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14367D4D"/>
    <w:multiLevelType w:val="multilevel"/>
    <w:tmpl w:val="01AC8CF6"/>
    <w:lvl w:ilvl="0">
      <w:numFmt w:val="bullet"/>
      <w:lvlText w:val=""/>
      <w:legacy w:legacy="1" w:legacySpace="0" w:legacyIndent="360"/>
      <w:lvlJc w:val="left"/>
      <w:pPr>
        <w:ind w:left="0" w:firstLine="0"/>
      </w:pPr>
      <w:rPr>
        <w:rFonts w:ascii="Symbol" w:hAnsi="Symbol" w:hint="default"/>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19015F3E"/>
    <w:multiLevelType w:val="hybridMultilevel"/>
    <w:tmpl w:val="2E62C34A"/>
    <w:lvl w:ilvl="0" w:tplc="D73CBD58">
      <w:numFmt w:val="bullet"/>
      <w:lvlText w:val=""/>
      <w:legacy w:legacy="1" w:legacySpace="0" w:legacyIndent="360"/>
      <w:lvlJc w:val="left"/>
      <w:pPr>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03A0DFC"/>
    <w:multiLevelType w:val="hybridMultilevel"/>
    <w:tmpl w:val="82322EE2"/>
    <w:lvl w:ilvl="0" w:tplc="D73CBD58">
      <w:numFmt w:val="bullet"/>
      <w:lvlText w:val=""/>
      <w:legacy w:legacy="1" w:legacySpace="0" w:legacyIndent="360"/>
      <w:lvlJc w:val="left"/>
      <w:pPr>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2382685A"/>
    <w:multiLevelType w:val="hybridMultilevel"/>
    <w:tmpl w:val="A37AE98C"/>
    <w:lvl w:ilvl="0" w:tplc="C31C1D12">
      <w:start w:val="1"/>
      <w:numFmt w:val="bullet"/>
      <w:lvlText w:val=""/>
      <w:lvlJc w:val="left"/>
      <w:pPr>
        <w:ind w:left="144" w:hanging="144"/>
      </w:pPr>
      <w:rPr>
        <w:rFonts w:ascii="Symbol" w:hAnsi="Symbol" w:hint="default"/>
      </w:rPr>
    </w:lvl>
    <w:lvl w:ilvl="1" w:tplc="00030409" w:tentative="1">
      <w:start w:val="1"/>
      <w:numFmt w:val="bullet"/>
      <w:lvlText w:val="o"/>
      <w:lvlJc w:val="left"/>
      <w:pPr>
        <w:ind w:left="1440" w:hanging="360"/>
      </w:pPr>
      <w:rPr>
        <w:rFonts w:ascii="Courier" w:hAnsi="Courier"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w:hAnsi="Courier"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w:hAnsi="Courier" w:hint="default"/>
      </w:rPr>
    </w:lvl>
    <w:lvl w:ilvl="8" w:tplc="00050409" w:tentative="1">
      <w:start w:val="1"/>
      <w:numFmt w:val="bullet"/>
      <w:lvlText w:val=""/>
      <w:lvlJc w:val="left"/>
      <w:pPr>
        <w:ind w:left="6480" w:hanging="360"/>
      </w:pPr>
      <w:rPr>
        <w:rFonts w:ascii="Wingdings" w:hAnsi="Wingdings" w:hint="default"/>
      </w:rPr>
    </w:lvl>
  </w:abstractNum>
  <w:abstractNum w:abstractNumId="21">
    <w:nsid w:val="2A970FC4"/>
    <w:multiLevelType w:val="hybridMultilevel"/>
    <w:tmpl w:val="C972A840"/>
    <w:lvl w:ilvl="0" w:tplc="2A6852B4">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07C378F"/>
    <w:multiLevelType w:val="hybridMultilevel"/>
    <w:tmpl w:val="3140B5BC"/>
    <w:lvl w:ilvl="0" w:tplc="2A6852B4">
      <w:start w:val="1"/>
      <w:numFmt w:val="decimal"/>
      <w:lvlText w:val="%1)"/>
      <w:lvlJc w:val="left"/>
      <w:pPr>
        <w:ind w:left="1080" w:hanging="360"/>
      </w:pPr>
      <w:rPr>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3561103F"/>
    <w:multiLevelType w:val="hybridMultilevel"/>
    <w:tmpl w:val="CC7EB0CE"/>
    <w:lvl w:ilvl="0" w:tplc="D73CBD58">
      <w:numFmt w:val="bullet"/>
      <w:lvlText w:val=""/>
      <w:legacy w:legacy="1" w:legacySpace="0" w:legacyIndent="360"/>
      <w:lvlJc w:val="left"/>
      <w:pPr>
        <w:ind w:left="360" w:firstLine="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nsid w:val="3B014952"/>
    <w:multiLevelType w:val="hybridMultilevel"/>
    <w:tmpl w:val="5EB6E374"/>
    <w:lvl w:ilvl="0" w:tplc="D73CBD58">
      <w:numFmt w:val="bullet"/>
      <w:lvlText w:val=""/>
      <w:legacy w:legacy="1" w:legacySpace="0" w:legacyIndent="360"/>
      <w:lvlJc w:val="left"/>
      <w:pPr>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98066A8"/>
    <w:multiLevelType w:val="hybridMultilevel"/>
    <w:tmpl w:val="1EDE93CC"/>
    <w:lvl w:ilvl="0" w:tplc="D73CBD58">
      <w:numFmt w:val="bullet"/>
      <w:lvlText w:val=""/>
      <w:legacy w:legacy="1" w:legacySpace="0" w:legacyIndent="360"/>
      <w:lvlJc w:val="left"/>
      <w:pPr>
        <w:ind w:left="360" w:firstLine="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nsid w:val="4A3045AF"/>
    <w:multiLevelType w:val="multilevel"/>
    <w:tmpl w:val="9BFEE7E0"/>
    <w:lvl w:ilvl="0">
      <w:start w:val="1"/>
      <w:numFmt w:val="bullet"/>
      <w:lvlText w:val=""/>
      <w:lvlJc w:val="left"/>
      <w:pPr>
        <w:ind w:left="0" w:firstLine="0"/>
      </w:pPr>
      <w:rPr>
        <w:rFonts w:ascii="Symbol" w:hAnsi="Symbol" w:hint="default"/>
      </w:rPr>
    </w:lvl>
    <w:lvl w:ilvl="1">
      <w:start w:val="1"/>
      <w:numFmt w:val="bullet"/>
      <w:lvlText w:val="o"/>
      <w:lvlJc w:val="left"/>
      <w:pPr>
        <w:ind w:left="1440" w:hanging="360"/>
      </w:pPr>
      <w:rPr>
        <w:rFonts w:ascii="Courier" w:hAnsi="Courier"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Wingdings" w:hAnsi="Wingdings" w:hint="default"/>
      </w:rPr>
    </w:lvl>
  </w:abstractNum>
  <w:abstractNum w:abstractNumId="27">
    <w:nsid w:val="55F7339D"/>
    <w:multiLevelType w:val="multilevel"/>
    <w:tmpl w:val="15E66FCC"/>
    <w:lvl w:ilvl="0">
      <w:start w:val="1"/>
      <w:numFmt w:val="bullet"/>
      <w:lvlText w:val=""/>
      <w:lvlJc w:val="left"/>
      <w:pPr>
        <w:ind w:left="0" w:firstLine="360"/>
      </w:pPr>
      <w:rPr>
        <w:rFonts w:ascii="Symbol" w:hAnsi="Symbol" w:hint="default"/>
      </w:rPr>
    </w:lvl>
    <w:lvl w:ilvl="1">
      <w:start w:val="1"/>
      <w:numFmt w:val="bullet"/>
      <w:lvlText w:val="o"/>
      <w:lvlJc w:val="left"/>
      <w:pPr>
        <w:ind w:left="1440" w:hanging="360"/>
      </w:pPr>
      <w:rPr>
        <w:rFonts w:ascii="Courier" w:hAnsi="Courier"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Wingdings" w:hAnsi="Wingdings" w:hint="default"/>
      </w:rPr>
    </w:lvl>
  </w:abstractNum>
  <w:abstractNum w:abstractNumId="28">
    <w:nsid w:val="6FE7505D"/>
    <w:multiLevelType w:val="hybridMultilevel"/>
    <w:tmpl w:val="C972A840"/>
    <w:lvl w:ilvl="0" w:tplc="2A6852B4">
      <w:start w:val="1"/>
      <w:numFmt w:val="decimal"/>
      <w:lvlText w:val="%1)"/>
      <w:lvlJc w:val="left"/>
      <w:pPr>
        <w:ind w:left="360" w:hanging="360"/>
      </w:pPr>
      <w:rPr>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75D71461"/>
    <w:multiLevelType w:val="hybridMultilevel"/>
    <w:tmpl w:val="01AC8CF6"/>
    <w:lvl w:ilvl="0" w:tplc="D73CBD58">
      <w:numFmt w:val="bullet"/>
      <w:lvlText w:val=""/>
      <w:legacy w:legacy="1" w:legacySpace="0" w:legacyIndent="360"/>
      <w:lvlJc w:val="left"/>
      <w:pPr>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A945206"/>
    <w:multiLevelType w:val="hybridMultilevel"/>
    <w:tmpl w:val="CE98285E"/>
    <w:lvl w:ilvl="0" w:tplc="D73CBD58">
      <w:numFmt w:val="bullet"/>
      <w:lvlText w:val=""/>
      <w:legacy w:legacy="1" w:legacySpace="0" w:legacyIndent="360"/>
      <w:lvlJc w:val="left"/>
      <w:pPr>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FC748B6"/>
    <w:multiLevelType w:val="hybridMultilevel"/>
    <w:tmpl w:val="6F963F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lvlOverride w:ilvl="0">
      <w:lvl w:ilvl="0">
        <w:numFmt w:val="bullet"/>
        <w:lvlText w:val=""/>
        <w:legacy w:legacy="1" w:legacySpace="0" w:legacyIndent="360"/>
        <w:lvlJc w:val="left"/>
        <w:pPr>
          <w:ind w:left="0" w:firstLine="0"/>
        </w:pPr>
        <w:rPr>
          <w:rFonts w:ascii="Symbol" w:hAnsi="Symbol" w:hint="default"/>
        </w:rPr>
      </w:lvl>
    </w:lvlOverride>
  </w:num>
  <w:num w:numId="13">
    <w:abstractNumId w:val="12"/>
  </w:num>
  <w:num w:numId="14">
    <w:abstractNumId w:val="11"/>
    <w:lvlOverride w:ilvl="0">
      <w:lvl w:ilvl="0">
        <w:numFmt w:val="bullet"/>
        <w:lvlText w:val=""/>
        <w:legacy w:legacy="1" w:legacySpace="0" w:legacyIndent="360"/>
        <w:lvlJc w:val="left"/>
        <w:pPr>
          <w:ind w:left="0" w:firstLine="0"/>
        </w:pPr>
        <w:rPr>
          <w:rFonts w:ascii="Symbol" w:hAnsi="Symbol" w:hint="default"/>
        </w:rPr>
      </w:lvl>
    </w:lvlOverride>
  </w:num>
  <w:num w:numId="15">
    <w:abstractNumId w:val="31"/>
  </w:num>
  <w:num w:numId="16">
    <w:abstractNumId w:val="15"/>
  </w:num>
  <w:num w:numId="17">
    <w:abstractNumId w:val="16"/>
  </w:num>
  <w:num w:numId="18">
    <w:abstractNumId w:val="14"/>
  </w:num>
  <w:num w:numId="19">
    <w:abstractNumId w:val="25"/>
  </w:num>
  <w:num w:numId="20">
    <w:abstractNumId w:val="23"/>
  </w:num>
  <w:num w:numId="21">
    <w:abstractNumId w:val="19"/>
  </w:num>
  <w:num w:numId="22">
    <w:abstractNumId w:val="30"/>
  </w:num>
  <w:num w:numId="23">
    <w:abstractNumId w:val="29"/>
  </w:num>
  <w:num w:numId="24">
    <w:abstractNumId w:val="17"/>
  </w:num>
  <w:num w:numId="25">
    <w:abstractNumId w:val="18"/>
  </w:num>
  <w:num w:numId="26">
    <w:abstractNumId w:val="24"/>
  </w:num>
  <w:num w:numId="27">
    <w:abstractNumId w:val="20"/>
  </w:num>
  <w:num w:numId="28">
    <w:abstractNumId w:val="13"/>
  </w:num>
  <w:num w:numId="29">
    <w:abstractNumId w:val="27"/>
  </w:num>
  <w:num w:numId="30">
    <w:abstractNumId w:val="26"/>
  </w:num>
  <w:num w:numId="31">
    <w:abstractNumId w:val="21"/>
  </w:num>
  <w:num w:numId="32">
    <w:abstractNumId w:val="28"/>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7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1215"/>
    <w:rsid w:val="00053B13"/>
    <w:rsid w:val="000A3DF7"/>
    <w:rsid w:val="000C423A"/>
    <w:rsid w:val="000E4A22"/>
    <w:rsid w:val="00126D3C"/>
    <w:rsid w:val="00195F77"/>
    <w:rsid w:val="001B7345"/>
    <w:rsid w:val="001C0768"/>
    <w:rsid w:val="001E6098"/>
    <w:rsid w:val="00272D4D"/>
    <w:rsid w:val="002B3994"/>
    <w:rsid w:val="003763D9"/>
    <w:rsid w:val="00391B2E"/>
    <w:rsid w:val="0042145F"/>
    <w:rsid w:val="00425818"/>
    <w:rsid w:val="0043228E"/>
    <w:rsid w:val="004C2C16"/>
    <w:rsid w:val="0051640C"/>
    <w:rsid w:val="00524B63"/>
    <w:rsid w:val="0062640B"/>
    <w:rsid w:val="006E1AA0"/>
    <w:rsid w:val="00761F47"/>
    <w:rsid w:val="00790049"/>
    <w:rsid w:val="007C5227"/>
    <w:rsid w:val="007D7471"/>
    <w:rsid w:val="007F4655"/>
    <w:rsid w:val="0084049B"/>
    <w:rsid w:val="00882198"/>
    <w:rsid w:val="008B416F"/>
    <w:rsid w:val="008C0BB5"/>
    <w:rsid w:val="008D2AE9"/>
    <w:rsid w:val="00911215"/>
    <w:rsid w:val="0092777C"/>
    <w:rsid w:val="009465EB"/>
    <w:rsid w:val="009579AF"/>
    <w:rsid w:val="00963582"/>
    <w:rsid w:val="00997942"/>
    <w:rsid w:val="009E44B5"/>
    <w:rsid w:val="009E63E1"/>
    <w:rsid w:val="00A93616"/>
    <w:rsid w:val="00AA799B"/>
    <w:rsid w:val="00AB1DE5"/>
    <w:rsid w:val="00AE19A6"/>
    <w:rsid w:val="00AE6FCD"/>
    <w:rsid w:val="00B27B8F"/>
    <w:rsid w:val="00B90ABB"/>
    <w:rsid w:val="00BA28E2"/>
    <w:rsid w:val="00C115B1"/>
    <w:rsid w:val="00C44EC4"/>
    <w:rsid w:val="00CC3C15"/>
    <w:rsid w:val="00D14D0E"/>
    <w:rsid w:val="00D2566A"/>
    <w:rsid w:val="00D26D61"/>
    <w:rsid w:val="00D37864"/>
    <w:rsid w:val="00D56BB9"/>
    <w:rsid w:val="00D95339"/>
    <w:rsid w:val="00DA1792"/>
    <w:rsid w:val="00DC6D98"/>
    <w:rsid w:val="00DD3E75"/>
    <w:rsid w:val="00DE6C02"/>
    <w:rsid w:val="00E33D84"/>
    <w:rsid w:val="00E347B9"/>
    <w:rsid w:val="00E37A20"/>
    <w:rsid w:val="00EB651C"/>
    <w:rsid w:val="00F85693"/>
    <w:rsid w:val="00FB3FEB"/>
    <w:rsid w:val="00FC260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34790DE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80">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1215"/>
    <w:pPr>
      <w:spacing w:line="276" w:lineRule="auto"/>
    </w:pPr>
    <w:rPr>
      <w:rFonts w:ascii="Georgia" w:hAnsi="Georgia"/>
      <w:sz w:val="22"/>
      <w:szCs w:val="24"/>
    </w:rPr>
  </w:style>
  <w:style w:type="paragraph" w:styleId="Heading1">
    <w:name w:val="heading 1"/>
    <w:basedOn w:val="Normal"/>
    <w:next w:val="Normal"/>
    <w:link w:val="Heading1Char"/>
    <w:qFormat/>
    <w:rsid w:val="00417A6B"/>
    <w:pPr>
      <w:keepNext/>
      <w:spacing w:before="240" w:after="60"/>
      <w:outlineLvl w:val="0"/>
    </w:pPr>
    <w:rPr>
      <w:rFonts w:ascii="Calibri" w:eastAsia="Times New Roman" w:hAnsi="Calibri"/>
      <w:b/>
      <w:bCs/>
      <w:kern w:val="32"/>
      <w:sz w:val="32"/>
      <w:szCs w:val="32"/>
    </w:rPr>
  </w:style>
  <w:style w:type="paragraph" w:styleId="Heading4">
    <w:name w:val="heading 4"/>
    <w:basedOn w:val="Normal"/>
    <w:next w:val="Normal"/>
    <w:link w:val="Heading4Char"/>
    <w:qFormat/>
    <w:rsid w:val="00361CDA"/>
    <w:pPr>
      <w:keepNext/>
      <w:outlineLvl w:val="3"/>
    </w:pPr>
    <w:rPr>
      <w:rFonts w:ascii="ACaslon Regular" w:eastAsia="Times New Roman" w:hAnsi="ACaslon Regula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17A6B"/>
    <w:rPr>
      <w:rFonts w:ascii="Calibri" w:eastAsia="Times New Roman" w:hAnsi="Calibri" w:cs="Times New Roman"/>
      <w:b/>
      <w:bCs/>
      <w:kern w:val="32"/>
      <w:sz w:val="32"/>
      <w:szCs w:val="32"/>
    </w:rPr>
  </w:style>
  <w:style w:type="character" w:customStyle="1" w:styleId="Heading4Char">
    <w:name w:val="Heading 4 Char"/>
    <w:basedOn w:val="DefaultParagraphFont"/>
    <w:link w:val="Heading4"/>
    <w:rsid w:val="00361CDA"/>
    <w:rPr>
      <w:rFonts w:ascii="ACaslon Regular" w:eastAsia="Times New Roman" w:hAnsi="ACaslon Regular"/>
      <w:b/>
      <w:bCs/>
      <w:sz w:val="24"/>
      <w:szCs w:val="24"/>
    </w:rPr>
  </w:style>
  <w:style w:type="paragraph" w:styleId="Header">
    <w:name w:val="header"/>
    <w:basedOn w:val="Normal"/>
    <w:link w:val="HeaderChar"/>
    <w:rsid w:val="00BE700D"/>
    <w:pPr>
      <w:framePr w:w="7560" w:hSpace="187" w:vSpace="1296" w:wrap="around" w:vAnchor="text" w:hAnchor="text" w:y="1"/>
      <w:tabs>
        <w:tab w:val="center" w:pos="4320"/>
        <w:tab w:val="right" w:pos="8640"/>
      </w:tabs>
    </w:pPr>
  </w:style>
  <w:style w:type="character" w:customStyle="1" w:styleId="HeaderChar">
    <w:name w:val="Header Char"/>
    <w:basedOn w:val="DefaultParagraphFont"/>
    <w:link w:val="Header"/>
    <w:rsid w:val="00BE700D"/>
    <w:rPr>
      <w:sz w:val="24"/>
      <w:szCs w:val="24"/>
    </w:rPr>
  </w:style>
  <w:style w:type="paragraph" w:styleId="Footer">
    <w:name w:val="footer"/>
    <w:basedOn w:val="Normal"/>
    <w:link w:val="FooterChar"/>
    <w:rsid w:val="00BC53F9"/>
    <w:pPr>
      <w:tabs>
        <w:tab w:val="center" w:pos="4320"/>
        <w:tab w:val="right" w:pos="8640"/>
      </w:tabs>
    </w:pPr>
  </w:style>
  <w:style w:type="character" w:customStyle="1" w:styleId="FooterChar">
    <w:name w:val="Footer Char"/>
    <w:basedOn w:val="DefaultParagraphFont"/>
    <w:link w:val="Footer"/>
    <w:rsid w:val="00BC53F9"/>
    <w:rPr>
      <w:sz w:val="24"/>
      <w:szCs w:val="24"/>
    </w:rPr>
  </w:style>
  <w:style w:type="paragraph" w:styleId="PlainText">
    <w:name w:val="Plain Text"/>
    <w:basedOn w:val="Normal"/>
    <w:link w:val="PlainTextChar"/>
    <w:uiPriority w:val="99"/>
    <w:unhideWhenUsed/>
    <w:rsid w:val="005824B1"/>
    <w:rPr>
      <w:rFonts w:ascii="Courier" w:hAnsi="Courier"/>
      <w:sz w:val="21"/>
      <w:szCs w:val="21"/>
    </w:rPr>
  </w:style>
  <w:style w:type="character" w:customStyle="1" w:styleId="PlainTextChar">
    <w:name w:val="Plain Text Char"/>
    <w:basedOn w:val="DefaultParagraphFont"/>
    <w:link w:val="PlainText"/>
    <w:uiPriority w:val="99"/>
    <w:rsid w:val="005824B1"/>
    <w:rPr>
      <w:rFonts w:ascii="Courier" w:eastAsia="Cambria" w:hAnsi="Courier" w:cs="Times New Roman"/>
      <w:sz w:val="21"/>
      <w:szCs w:val="21"/>
    </w:rPr>
  </w:style>
  <w:style w:type="paragraph" w:customStyle="1" w:styleId="EDFFooterURL">
    <w:name w:val="EDF_Footer URL"/>
    <w:link w:val="EDFFooterURLChar"/>
    <w:qFormat/>
    <w:rsid w:val="00F34DFA"/>
    <w:pPr>
      <w:jc w:val="center"/>
    </w:pPr>
    <w:rPr>
      <w:rFonts w:ascii="Arial" w:hAnsi="Arial"/>
      <w:b/>
      <w:color w:val="08346E"/>
      <w:sz w:val="24"/>
      <w:szCs w:val="24"/>
    </w:rPr>
  </w:style>
  <w:style w:type="character" w:customStyle="1" w:styleId="EDFFooterURLChar">
    <w:name w:val="EDF_Footer URL Char"/>
    <w:basedOn w:val="DefaultParagraphFont"/>
    <w:link w:val="EDFFooterURL"/>
    <w:rsid w:val="00F34DFA"/>
    <w:rPr>
      <w:rFonts w:ascii="Arial" w:hAnsi="Arial"/>
      <w:b/>
      <w:color w:val="08346E"/>
      <w:sz w:val="24"/>
      <w:szCs w:val="24"/>
      <w:lang w:val="en-US" w:eastAsia="en-US" w:bidi="ar-SA"/>
    </w:rPr>
  </w:style>
  <w:style w:type="table" w:styleId="TableGrid">
    <w:name w:val="Table Grid"/>
    <w:basedOn w:val="TableNormal"/>
    <w:rsid w:val="00750D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EDFFooterAddress">
    <w:name w:val="EDF_Footer Address"/>
    <w:basedOn w:val="PlainText"/>
    <w:link w:val="EDFFooterAddressChar"/>
    <w:qFormat/>
    <w:rsid w:val="00123F44"/>
    <w:pPr>
      <w:framePr w:w="10440" w:hSpace="187" w:vSpace="259" w:wrap="around" w:vAnchor="text" w:hAnchor="text" w:y="1"/>
      <w:tabs>
        <w:tab w:val="right" w:pos="10440"/>
      </w:tabs>
      <w:spacing w:line="220" w:lineRule="exact"/>
    </w:pPr>
    <w:rPr>
      <w:rFonts w:ascii="Arial" w:hAnsi="Arial"/>
      <w:sz w:val="13"/>
    </w:rPr>
  </w:style>
  <w:style w:type="character" w:customStyle="1" w:styleId="EDFFooterAddressChar">
    <w:name w:val="EDF_Footer Address Char"/>
    <w:basedOn w:val="PlainTextChar"/>
    <w:link w:val="EDFFooterAddress"/>
    <w:rsid w:val="00123F44"/>
    <w:rPr>
      <w:rFonts w:ascii="Arial" w:eastAsia="Cambria" w:hAnsi="Arial" w:cs="Times New Roman"/>
      <w:sz w:val="13"/>
      <w:szCs w:val="21"/>
    </w:rPr>
  </w:style>
  <w:style w:type="paragraph" w:customStyle="1" w:styleId="TOCHeading1">
    <w:name w:val="TOC Heading1"/>
    <w:basedOn w:val="Heading1"/>
    <w:next w:val="Normal"/>
    <w:rsid w:val="00417A6B"/>
    <w:pPr>
      <w:keepNext w:val="0"/>
      <w:spacing w:before="0" w:after="0"/>
      <w:outlineLvl w:val="9"/>
    </w:pPr>
    <w:rPr>
      <w:rFonts w:ascii="Cambria" w:eastAsia="Cambria" w:hAnsi="Cambria"/>
      <w:b w:val="0"/>
      <w:bCs w:val="0"/>
      <w:kern w:val="0"/>
      <w:sz w:val="24"/>
      <w:szCs w:val="24"/>
    </w:rPr>
  </w:style>
  <w:style w:type="paragraph" w:customStyle="1" w:styleId="Heading">
    <w:name w:val="Heading"/>
    <w:basedOn w:val="Normal"/>
    <w:next w:val="BodyText"/>
    <w:rsid w:val="00361CDA"/>
    <w:pPr>
      <w:keepNext/>
      <w:widowControl w:val="0"/>
      <w:suppressAutoHyphens/>
      <w:spacing w:before="240" w:after="120"/>
    </w:pPr>
    <w:rPr>
      <w:rFonts w:ascii="Arial" w:eastAsia="Arial Unicode MS" w:hAnsi="Arial" w:cs="Tahoma"/>
      <w:kern w:val="1"/>
      <w:sz w:val="28"/>
      <w:szCs w:val="28"/>
    </w:rPr>
  </w:style>
  <w:style w:type="paragraph" w:styleId="BodyText">
    <w:name w:val="Body Text"/>
    <w:basedOn w:val="Normal"/>
    <w:link w:val="BodyTextChar"/>
    <w:rsid w:val="00361CDA"/>
    <w:pPr>
      <w:widowControl w:val="0"/>
      <w:suppressAutoHyphens/>
      <w:spacing w:after="120"/>
    </w:pPr>
    <w:rPr>
      <w:rFonts w:ascii="Times New Roman" w:eastAsia="Arial Unicode MS" w:hAnsi="Times New Roman"/>
      <w:kern w:val="1"/>
    </w:rPr>
  </w:style>
  <w:style w:type="character" w:customStyle="1" w:styleId="BodyTextChar">
    <w:name w:val="Body Text Char"/>
    <w:basedOn w:val="DefaultParagraphFont"/>
    <w:link w:val="BodyText"/>
    <w:rsid w:val="00361CDA"/>
    <w:rPr>
      <w:rFonts w:ascii="Times New Roman" w:eastAsia="Arial Unicode MS" w:hAnsi="Times New Roman"/>
      <w:kern w:val="1"/>
      <w:sz w:val="24"/>
      <w:szCs w:val="24"/>
    </w:rPr>
  </w:style>
  <w:style w:type="paragraph" w:styleId="List">
    <w:name w:val="List"/>
    <w:basedOn w:val="BodyText"/>
    <w:rsid w:val="00361CDA"/>
    <w:rPr>
      <w:rFonts w:cs="Tahoma"/>
    </w:rPr>
  </w:style>
  <w:style w:type="paragraph" w:styleId="Caption">
    <w:name w:val="caption"/>
    <w:basedOn w:val="Normal"/>
    <w:qFormat/>
    <w:rsid w:val="00361CDA"/>
    <w:pPr>
      <w:widowControl w:val="0"/>
      <w:suppressLineNumbers/>
      <w:suppressAutoHyphens/>
      <w:spacing w:before="120" w:after="120"/>
    </w:pPr>
    <w:rPr>
      <w:rFonts w:ascii="Times New Roman" w:eastAsia="Arial Unicode MS" w:hAnsi="Times New Roman" w:cs="Tahoma"/>
      <w:i/>
      <w:iCs/>
      <w:kern w:val="1"/>
    </w:rPr>
  </w:style>
  <w:style w:type="paragraph" w:customStyle="1" w:styleId="Index">
    <w:name w:val="Index"/>
    <w:basedOn w:val="Normal"/>
    <w:rsid w:val="00361CDA"/>
    <w:pPr>
      <w:widowControl w:val="0"/>
      <w:suppressLineNumbers/>
      <w:suppressAutoHyphens/>
    </w:pPr>
    <w:rPr>
      <w:rFonts w:ascii="Times New Roman" w:eastAsia="Arial Unicode MS" w:hAnsi="Times New Roman" w:cs="Tahoma"/>
      <w:kern w:val="1"/>
    </w:rPr>
  </w:style>
  <w:style w:type="character" w:styleId="Strong">
    <w:name w:val="Strong"/>
    <w:basedOn w:val="DefaultParagraphFont"/>
    <w:qFormat/>
    <w:rsid w:val="00361CDA"/>
    <w:rPr>
      <w:b/>
      <w:bCs/>
    </w:rPr>
  </w:style>
  <w:style w:type="paragraph" w:styleId="BalloonText">
    <w:name w:val="Balloon Text"/>
    <w:basedOn w:val="Normal"/>
    <w:link w:val="BalloonTextChar"/>
    <w:rsid w:val="00361CDA"/>
    <w:pPr>
      <w:widowControl w:val="0"/>
      <w:suppressAutoHyphens/>
    </w:pPr>
    <w:rPr>
      <w:rFonts w:ascii="Tahoma" w:eastAsia="Arial Unicode MS" w:hAnsi="Tahoma" w:cs="Tahoma"/>
      <w:kern w:val="1"/>
      <w:sz w:val="16"/>
      <w:szCs w:val="16"/>
    </w:rPr>
  </w:style>
  <w:style w:type="character" w:customStyle="1" w:styleId="BalloonTextChar">
    <w:name w:val="Balloon Text Char"/>
    <w:basedOn w:val="DefaultParagraphFont"/>
    <w:link w:val="BalloonText"/>
    <w:rsid w:val="00361CDA"/>
    <w:rPr>
      <w:rFonts w:ascii="Tahoma" w:eastAsia="Arial Unicode MS" w:hAnsi="Tahoma" w:cs="Tahoma"/>
      <w:kern w:val="1"/>
      <w:sz w:val="16"/>
      <w:szCs w:val="16"/>
    </w:rPr>
  </w:style>
  <w:style w:type="character" w:styleId="PageNumber">
    <w:name w:val="page number"/>
    <w:basedOn w:val="DefaultParagraphFont"/>
    <w:rsid w:val="00361CDA"/>
  </w:style>
  <w:style w:type="paragraph" w:styleId="NormalWeb">
    <w:name w:val="Normal (Web)"/>
    <w:basedOn w:val="Normal"/>
    <w:rsid w:val="00361CDA"/>
    <w:pPr>
      <w:spacing w:before="100" w:beforeAutospacing="1" w:after="100" w:afterAutospacing="1"/>
    </w:pPr>
    <w:rPr>
      <w:rFonts w:ascii="Times New Roman" w:eastAsia="Times New Roman" w:hAnsi="Times New Roman"/>
    </w:rPr>
  </w:style>
  <w:style w:type="paragraph" w:styleId="CommentText">
    <w:name w:val="annotation text"/>
    <w:basedOn w:val="Normal"/>
    <w:link w:val="CommentTextChar"/>
    <w:rsid w:val="00361CDA"/>
    <w:rPr>
      <w:rFonts w:ascii="ACaslon Regular" w:eastAsia="Times New Roman" w:hAnsi="ACaslon Regular"/>
      <w:sz w:val="20"/>
      <w:szCs w:val="20"/>
    </w:rPr>
  </w:style>
  <w:style w:type="character" w:customStyle="1" w:styleId="CommentTextChar">
    <w:name w:val="Comment Text Char"/>
    <w:basedOn w:val="DefaultParagraphFont"/>
    <w:link w:val="CommentText"/>
    <w:rsid w:val="00361CDA"/>
    <w:rPr>
      <w:rFonts w:ascii="ACaslon Regular" w:eastAsia="Times New Roman" w:hAnsi="ACaslon Regular"/>
    </w:rPr>
  </w:style>
  <w:style w:type="character" w:styleId="CommentReference">
    <w:name w:val="annotation reference"/>
    <w:basedOn w:val="DefaultParagraphFont"/>
    <w:rsid w:val="00361CDA"/>
    <w:rPr>
      <w:sz w:val="16"/>
      <w:szCs w:val="16"/>
    </w:rPr>
  </w:style>
  <w:style w:type="paragraph" w:styleId="CommentSubject">
    <w:name w:val="annotation subject"/>
    <w:basedOn w:val="CommentText"/>
    <w:next w:val="CommentText"/>
    <w:link w:val="CommentSubjectChar"/>
    <w:rsid w:val="00361CDA"/>
    <w:pPr>
      <w:widowControl w:val="0"/>
      <w:suppressAutoHyphens/>
    </w:pPr>
    <w:rPr>
      <w:rFonts w:ascii="Times New Roman" w:eastAsia="Arial Unicode MS" w:hAnsi="Times New Roman"/>
      <w:b/>
      <w:bCs/>
      <w:kern w:val="1"/>
    </w:rPr>
  </w:style>
  <w:style w:type="character" w:customStyle="1" w:styleId="CommentSubjectChar">
    <w:name w:val="Comment Subject Char"/>
    <w:basedOn w:val="CommentTextChar"/>
    <w:link w:val="CommentSubject"/>
    <w:rsid w:val="00361CDA"/>
    <w:rPr>
      <w:rFonts w:ascii="Times New Roman" w:eastAsia="Arial Unicode MS" w:hAnsi="Times New Roman"/>
      <w:b/>
      <w:bCs/>
      <w:kern w:val="1"/>
    </w:rPr>
  </w:style>
  <w:style w:type="paragraph" w:styleId="ListBullet">
    <w:name w:val="List Bullet"/>
    <w:basedOn w:val="Normal"/>
    <w:rsid w:val="00361CDA"/>
    <w:pPr>
      <w:widowControl w:val="0"/>
      <w:tabs>
        <w:tab w:val="num" w:pos="360"/>
      </w:tabs>
      <w:suppressAutoHyphens/>
      <w:ind w:left="360" w:hanging="360"/>
    </w:pPr>
    <w:rPr>
      <w:rFonts w:ascii="Times New Roman" w:eastAsia="Arial Unicode MS" w:hAnsi="Times New Roman"/>
      <w:kern w:val="1"/>
    </w:rPr>
  </w:style>
  <w:style w:type="paragraph" w:styleId="ListBullet2">
    <w:name w:val="List Bullet 2"/>
    <w:basedOn w:val="Normal"/>
    <w:rsid w:val="00361CDA"/>
    <w:pPr>
      <w:widowControl w:val="0"/>
      <w:tabs>
        <w:tab w:val="num" w:pos="720"/>
      </w:tabs>
      <w:suppressAutoHyphens/>
      <w:ind w:left="720" w:hanging="360"/>
    </w:pPr>
    <w:rPr>
      <w:rFonts w:ascii="Times New Roman" w:eastAsia="Arial Unicode MS" w:hAnsi="Times New Roman"/>
      <w:kern w:val="1"/>
    </w:rPr>
  </w:style>
  <w:style w:type="paragraph" w:styleId="Title">
    <w:name w:val="Title"/>
    <w:basedOn w:val="Normal"/>
    <w:link w:val="TitleChar"/>
    <w:qFormat/>
    <w:rsid w:val="00361CDA"/>
    <w:pPr>
      <w:widowControl w:val="0"/>
      <w:suppressAutoHyphens/>
      <w:spacing w:before="240" w:after="60"/>
      <w:jc w:val="center"/>
      <w:outlineLvl w:val="0"/>
    </w:pPr>
    <w:rPr>
      <w:rFonts w:ascii="Arial" w:eastAsia="Arial Unicode MS" w:hAnsi="Arial" w:cs="Arial"/>
      <w:b/>
      <w:bCs/>
      <w:kern w:val="28"/>
      <w:sz w:val="32"/>
      <w:szCs w:val="32"/>
    </w:rPr>
  </w:style>
  <w:style w:type="character" w:customStyle="1" w:styleId="TitleChar">
    <w:name w:val="Title Char"/>
    <w:basedOn w:val="DefaultParagraphFont"/>
    <w:link w:val="Title"/>
    <w:rsid w:val="00361CDA"/>
    <w:rPr>
      <w:rFonts w:ascii="Arial" w:eastAsia="Arial Unicode MS" w:hAnsi="Arial" w:cs="Arial"/>
      <w:b/>
      <w:bCs/>
      <w:kern w:val="28"/>
      <w:sz w:val="32"/>
      <w:szCs w:val="32"/>
    </w:rPr>
  </w:style>
  <w:style w:type="paragraph" w:customStyle="1" w:styleId="EDFAddressFooter">
    <w:name w:val="EDF_Address Footer"/>
    <w:basedOn w:val="Normal"/>
    <w:uiPriority w:val="99"/>
    <w:rsid w:val="00A56AFB"/>
    <w:pPr>
      <w:widowControl w:val="0"/>
      <w:suppressAutoHyphens/>
      <w:autoSpaceDE w:val="0"/>
      <w:autoSpaceDN w:val="0"/>
      <w:adjustRightInd w:val="0"/>
      <w:spacing w:line="220" w:lineRule="atLeast"/>
      <w:contextualSpacing/>
      <w:textAlignment w:val="center"/>
    </w:pPr>
    <w:rPr>
      <w:rFonts w:ascii="Arial" w:hAnsi="Arial" w:cs="Swiss721BT-Roman"/>
      <w:color w:val="58585B"/>
      <w:spacing w:val="-4"/>
      <w:sz w:val="14"/>
      <w:szCs w:val="14"/>
    </w:rPr>
  </w:style>
  <w:style w:type="character" w:customStyle="1" w:styleId="EDFAddressTFFooter">
    <w:name w:val="EDF_Address TF Footer"/>
    <w:uiPriority w:val="99"/>
    <w:rsid w:val="008A4974"/>
    <w:rPr>
      <w:rFonts w:ascii="Arial" w:hAnsi="Arial" w:cs="Swiss721BT-Bold"/>
      <w:b/>
      <w:bCs/>
      <w:caps/>
      <w:color w:val="004E94"/>
      <w:sz w:val="14"/>
      <w:szCs w:val="14"/>
    </w:rPr>
  </w:style>
  <w:style w:type="paragraph" w:customStyle="1" w:styleId="EDFOrgFooter">
    <w:name w:val="EDF_Org Footer"/>
    <w:basedOn w:val="Normal"/>
    <w:uiPriority w:val="99"/>
    <w:rsid w:val="0050412A"/>
    <w:pPr>
      <w:widowControl w:val="0"/>
      <w:suppressAutoHyphens/>
      <w:autoSpaceDE w:val="0"/>
      <w:autoSpaceDN w:val="0"/>
      <w:adjustRightInd w:val="0"/>
      <w:spacing w:line="215" w:lineRule="atLeast"/>
      <w:textAlignment w:val="center"/>
    </w:pPr>
    <w:rPr>
      <w:rFonts w:ascii="Arial" w:hAnsi="Arial" w:cs="Swiss721BT-Bold"/>
      <w:b/>
      <w:bCs/>
      <w:color w:val="004E94"/>
      <w:sz w:val="16"/>
      <w:szCs w:val="16"/>
    </w:rPr>
  </w:style>
  <w:style w:type="paragraph" w:customStyle="1" w:styleId="EDFPaperFooter">
    <w:name w:val="EDF_Paper Footer"/>
    <w:basedOn w:val="Normal"/>
    <w:uiPriority w:val="99"/>
    <w:rsid w:val="00A56AFB"/>
    <w:pPr>
      <w:widowControl w:val="0"/>
      <w:suppressAutoHyphens/>
      <w:autoSpaceDE w:val="0"/>
      <w:autoSpaceDN w:val="0"/>
      <w:adjustRightInd w:val="0"/>
      <w:spacing w:line="220" w:lineRule="atLeast"/>
      <w:contextualSpacing/>
      <w:textAlignment w:val="center"/>
    </w:pPr>
    <w:rPr>
      <w:rFonts w:ascii="Arial" w:hAnsi="Arial" w:cs="Swiss721BT-Roman"/>
      <w:color w:val="58585B"/>
      <w:spacing w:val="1"/>
      <w:sz w:val="10"/>
      <w:szCs w:val="10"/>
    </w:rPr>
  </w:style>
  <w:style w:type="paragraph" w:customStyle="1" w:styleId="EDFURLFooter">
    <w:name w:val="EDF_URL Footer"/>
    <w:basedOn w:val="Normal"/>
    <w:uiPriority w:val="99"/>
    <w:rsid w:val="00A56AFB"/>
    <w:pPr>
      <w:widowControl w:val="0"/>
      <w:suppressAutoHyphens/>
      <w:autoSpaceDE w:val="0"/>
      <w:autoSpaceDN w:val="0"/>
      <w:adjustRightInd w:val="0"/>
      <w:spacing w:line="220" w:lineRule="atLeast"/>
      <w:contextualSpacing/>
      <w:textAlignment w:val="center"/>
    </w:pPr>
    <w:rPr>
      <w:rFonts w:ascii="Arial" w:hAnsi="Arial" w:cs="Swiss721BT-Bold"/>
      <w:b/>
      <w:bCs/>
      <w:color w:val="004E94"/>
      <w:spacing w:val="-2"/>
      <w:sz w:val="16"/>
      <w:szCs w:val="16"/>
    </w:rPr>
  </w:style>
  <w:style w:type="paragraph" w:customStyle="1" w:styleId="EDFLetterText">
    <w:name w:val="EDF_LetterText"/>
    <w:basedOn w:val="Normal"/>
    <w:qFormat/>
    <w:rsid w:val="001E0025"/>
  </w:style>
  <w:style w:type="paragraph" w:styleId="ListParagraph">
    <w:name w:val="List Paragraph"/>
    <w:basedOn w:val="Normal"/>
    <w:uiPriority w:val="34"/>
    <w:qFormat/>
    <w:rsid w:val="00D56BB9"/>
    <w:pPr>
      <w:spacing w:line="240" w:lineRule="auto"/>
      <w:ind w:left="720"/>
    </w:pPr>
    <w:rPr>
      <w:rFonts w:ascii="Calibri" w:eastAsia="Times New Roman"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255971">
      <w:bodyDiv w:val="1"/>
      <w:marLeft w:val="0"/>
      <w:marRight w:val="0"/>
      <w:marTop w:val="0"/>
      <w:marBottom w:val="0"/>
      <w:divBdr>
        <w:top w:val="none" w:sz="0" w:space="0" w:color="auto"/>
        <w:left w:val="none" w:sz="0" w:space="0" w:color="auto"/>
        <w:bottom w:val="none" w:sz="0" w:space="0" w:color="auto"/>
        <w:right w:val="none" w:sz="0" w:space="0" w:color="auto"/>
      </w:divBdr>
    </w:div>
    <w:div w:id="287662274">
      <w:bodyDiv w:val="1"/>
      <w:marLeft w:val="0"/>
      <w:marRight w:val="0"/>
      <w:marTop w:val="0"/>
      <w:marBottom w:val="0"/>
      <w:divBdr>
        <w:top w:val="none" w:sz="0" w:space="0" w:color="auto"/>
        <w:left w:val="none" w:sz="0" w:space="0" w:color="auto"/>
        <w:bottom w:val="none" w:sz="0" w:space="0" w:color="auto"/>
        <w:right w:val="none" w:sz="0" w:space="0" w:color="auto"/>
      </w:divBdr>
    </w:div>
    <w:div w:id="355888166">
      <w:bodyDiv w:val="1"/>
      <w:marLeft w:val="0"/>
      <w:marRight w:val="0"/>
      <w:marTop w:val="0"/>
      <w:marBottom w:val="0"/>
      <w:divBdr>
        <w:top w:val="none" w:sz="0" w:space="0" w:color="auto"/>
        <w:left w:val="none" w:sz="0" w:space="0" w:color="auto"/>
        <w:bottom w:val="none" w:sz="0" w:space="0" w:color="auto"/>
        <w:right w:val="none" w:sz="0" w:space="0" w:color="auto"/>
      </w:divBdr>
    </w:div>
    <w:div w:id="913852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EDF">
      <a:dk1>
        <a:sysClr val="windowText" lastClr="000000"/>
      </a:dk1>
      <a:lt1>
        <a:sysClr val="window" lastClr="FFFFFF"/>
      </a:lt1>
      <a:dk2>
        <a:srgbClr val="00338D"/>
      </a:dk2>
      <a:lt2>
        <a:srgbClr val="00985F"/>
      </a:lt2>
      <a:accent1>
        <a:srgbClr val="C9DD53"/>
      </a:accent1>
      <a:accent2>
        <a:srgbClr val="009FDA"/>
      </a:accent2>
      <a:accent3>
        <a:srgbClr val="59595B"/>
      </a:accent3>
      <a:accent4>
        <a:srgbClr val="FFFFFF"/>
      </a:accent4>
      <a:accent5>
        <a:srgbClr val="FFFFFF"/>
      </a:accent5>
      <a:accent6>
        <a:srgbClr val="FFFFFF"/>
      </a:accent6>
      <a:hlink>
        <a:srgbClr val="00338D"/>
      </a:hlink>
      <a:folHlink>
        <a:srgbClr val="59595B"/>
      </a:folHlink>
    </a:clrScheme>
    <a:fontScheme name="EDF">
      <a:majorFont>
        <a:latin typeface="Arial"/>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AE23CA-4A14-D040-A544-6F7FA09CED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497</Words>
  <Characters>2837</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Environmental Defense Fund</Company>
  <LinksUpToDate>false</LinksUpToDate>
  <CharactersWithSpaces>3328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Ramon Alvarez</dc:creator>
  <cp:lastModifiedBy>Liba F. Hladik</cp:lastModifiedBy>
  <cp:revision>2</cp:revision>
  <cp:lastPrinted>2009-12-18T15:00:00Z</cp:lastPrinted>
  <dcterms:created xsi:type="dcterms:W3CDTF">2016-11-10T17:23:00Z</dcterms:created>
  <dcterms:modified xsi:type="dcterms:W3CDTF">2016-11-10T17:23:00Z</dcterms:modified>
</cp:coreProperties>
</file>