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1E1FE86" w14:textId="77777777" w:rsidR="002D3D26" w:rsidRDefault="002D3D26" w:rsidP="002D3D26">
      <w:pPr>
        <w:jc w:val="both"/>
        <w:rPr>
          <w:rFonts w:ascii="Times" w:hAnsi="Times"/>
          <w:sz w:val="36"/>
          <w:szCs w:val="28"/>
        </w:rPr>
      </w:pPr>
      <w:r>
        <w:rPr>
          <w:rFonts w:ascii="Times" w:hAnsi="Times"/>
          <w:sz w:val="36"/>
          <w:szCs w:val="28"/>
        </w:rPr>
        <w:t>Analysis of local-scale background concentrations of m</w:t>
      </w:r>
      <w:r w:rsidRPr="004425A0">
        <w:rPr>
          <w:rFonts w:ascii="Times" w:hAnsi="Times"/>
          <w:sz w:val="36"/>
          <w:szCs w:val="28"/>
        </w:rPr>
        <w:t>ethane and other gas-phase species in the Marcellus Shale</w:t>
      </w:r>
    </w:p>
    <w:p w14:paraId="75EE175E" w14:textId="77777777" w:rsidR="002D3D26" w:rsidRPr="004425A0" w:rsidRDefault="002D3D26" w:rsidP="002D3D26">
      <w:pPr>
        <w:jc w:val="both"/>
        <w:rPr>
          <w:rFonts w:ascii="Times" w:hAnsi="Times"/>
          <w:sz w:val="36"/>
          <w:szCs w:val="28"/>
        </w:rPr>
      </w:pPr>
    </w:p>
    <w:p w14:paraId="4A38EB77" w14:textId="050172C7" w:rsidR="0088749A" w:rsidRPr="00E937EA" w:rsidRDefault="0088749A" w:rsidP="0088749A">
      <w:pPr>
        <w:pStyle w:val="BBAuthorName"/>
        <w:spacing w:line="240" w:lineRule="auto"/>
        <w:jc w:val="left"/>
        <w:rPr>
          <w:i w:val="0"/>
        </w:rPr>
      </w:pPr>
      <w:r w:rsidRPr="00E937EA">
        <w:rPr>
          <w:i w:val="0"/>
        </w:rPr>
        <w:t>J. Douglas Goetz</w:t>
      </w:r>
      <w:r w:rsidRPr="00E937EA">
        <w:rPr>
          <w:i w:val="0"/>
          <w:vertAlign w:val="superscript"/>
        </w:rPr>
        <w:t>1</w:t>
      </w:r>
      <w:r w:rsidRPr="00E937EA">
        <w:rPr>
          <w:i w:val="0"/>
        </w:rPr>
        <w:t>, Anita Avery</w:t>
      </w:r>
      <w:r w:rsidRPr="00E937EA">
        <w:rPr>
          <w:i w:val="0"/>
          <w:vertAlign w:val="superscript"/>
        </w:rPr>
        <w:t>1</w:t>
      </w:r>
      <w:r w:rsidRPr="00E937EA">
        <w:rPr>
          <w:i w:val="0"/>
        </w:rPr>
        <w:t>, Ben Werden</w:t>
      </w:r>
      <w:r w:rsidRPr="00E937EA">
        <w:rPr>
          <w:i w:val="0"/>
          <w:vertAlign w:val="superscript"/>
        </w:rPr>
        <w:t>1</w:t>
      </w:r>
      <w:r w:rsidRPr="00E937EA">
        <w:rPr>
          <w:i w:val="0"/>
        </w:rPr>
        <w:t>, Cody Floerchinger</w:t>
      </w:r>
      <w:r w:rsidRPr="00E937EA">
        <w:rPr>
          <w:i w:val="0"/>
          <w:vertAlign w:val="superscript"/>
        </w:rPr>
        <w:t>2</w:t>
      </w:r>
      <w:r w:rsidRPr="00E937EA">
        <w:rPr>
          <w:i w:val="0"/>
        </w:rPr>
        <w:t>, Edward C. Fortner</w:t>
      </w:r>
      <w:r w:rsidRPr="00E937EA">
        <w:rPr>
          <w:i w:val="0"/>
          <w:vertAlign w:val="superscript"/>
        </w:rPr>
        <w:t>2</w:t>
      </w:r>
      <w:r w:rsidRPr="00E937EA">
        <w:rPr>
          <w:i w:val="0"/>
        </w:rPr>
        <w:t>, Joda Wormhoudt</w:t>
      </w:r>
      <w:r w:rsidRPr="00E937EA">
        <w:rPr>
          <w:i w:val="0"/>
          <w:vertAlign w:val="superscript"/>
        </w:rPr>
        <w:t>2</w:t>
      </w:r>
      <w:r w:rsidRPr="00E937EA">
        <w:rPr>
          <w:i w:val="0"/>
        </w:rPr>
        <w:t>, Paola Massoli</w:t>
      </w:r>
      <w:r w:rsidRPr="00E937EA">
        <w:rPr>
          <w:i w:val="0"/>
          <w:vertAlign w:val="superscript"/>
        </w:rPr>
        <w:t>2</w:t>
      </w:r>
      <w:r w:rsidRPr="00E937EA">
        <w:rPr>
          <w:i w:val="0"/>
        </w:rPr>
        <w:t>, Scott C. Herndon</w:t>
      </w:r>
      <w:r w:rsidRPr="00E937EA">
        <w:rPr>
          <w:i w:val="0"/>
          <w:vertAlign w:val="superscript"/>
        </w:rPr>
        <w:t>2</w:t>
      </w:r>
      <w:r w:rsidRPr="00E937EA">
        <w:rPr>
          <w:i w:val="0"/>
        </w:rPr>
        <w:t>, Charles E. Kolb</w:t>
      </w:r>
      <w:r w:rsidRPr="00E937EA">
        <w:rPr>
          <w:i w:val="0"/>
          <w:vertAlign w:val="superscript"/>
        </w:rPr>
        <w:t>2</w:t>
      </w:r>
      <w:r w:rsidRPr="00E937EA">
        <w:rPr>
          <w:i w:val="0"/>
        </w:rPr>
        <w:t>, W. Berk Knighton</w:t>
      </w:r>
      <w:r w:rsidRPr="00E937EA">
        <w:rPr>
          <w:i w:val="0"/>
          <w:vertAlign w:val="superscript"/>
        </w:rPr>
        <w:t>3</w:t>
      </w:r>
      <w:r w:rsidRPr="00E937EA">
        <w:rPr>
          <w:i w:val="0"/>
        </w:rPr>
        <w:t>, Jeff Peischl</w:t>
      </w:r>
      <w:r w:rsidRPr="00E937EA">
        <w:rPr>
          <w:i w:val="0"/>
          <w:vertAlign w:val="superscript"/>
        </w:rPr>
        <w:t>5,6</w:t>
      </w:r>
      <w:r w:rsidRPr="00E937EA">
        <w:rPr>
          <w:i w:val="0"/>
        </w:rPr>
        <w:t>, Carsten Warneke</w:t>
      </w:r>
      <w:r w:rsidRPr="00E937EA">
        <w:rPr>
          <w:i w:val="0"/>
          <w:vertAlign w:val="superscript"/>
        </w:rPr>
        <w:t>5,6</w:t>
      </w:r>
      <w:r w:rsidRPr="00E937EA">
        <w:rPr>
          <w:i w:val="0"/>
        </w:rPr>
        <w:t>, Joost A. de Gouw</w:t>
      </w:r>
      <w:r w:rsidRPr="00E937EA">
        <w:rPr>
          <w:i w:val="0"/>
          <w:vertAlign w:val="superscript"/>
        </w:rPr>
        <w:t>5,6,7</w:t>
      </w:r>
      <w:r w:rsidRPr="00E937EA">
        <w:rPr>
          <w:i w:val="0"/>
        </w:rPr>
        <w:t>, Eladio Knipping</w:t>
      </w:r>
      <w:r w:rsidRPr="00E937EA">
        <w:rPr>
          <w:i w:val="0"/>
          <w:vertAlign w:val="superscript"/>
        </w:rPr>
        <w:t>8</w:t>
      </w:r>
      <w:r w:rsidRPr="00E937EA">
        <w:rPr>
          <w:i w:val="0"/>
        </w:rPr>
        <w:t>, Stephanie L. Shaw</w:t>
      </w:r>
      <w:r w:rsidRPr="00E937EA">
        <w:rPr>
          <w:i w:val="0"/>
          <w:vertAlign w:val="superscript"/>
        </w:rPr>
        <w:t>8</w:t>
      </w:r>
      <w:r w:rsidRPr="00E937EA">
        <w:rPr>
          <w:i w:val="0"/>
        </w:rPr>
        <w:t>, and Peter F. DeCarlo</w:t>
      </w:r>
      <w:r w:rsidRPr="00E937EA">
        <w:rPr>
          <w:i w:val="0"/>
          <w:vertAlign w:val="superscript"/>
        </w:rPr>
        <w:t>1,9</w:t>
      </w:r>
      <w:r w:rsidRPr="00E937EA">
        <w:rPr>
          <w:i w:val="0"/>
        </w:rPr>
        <w:t>*</w:t>
      </w:r>
    </w:p>
    <w:p w14:paraId="04AE0ADA" w14:textId="77777777" w:rsidR="0088749A" w:rsidRPr="0042036C" w:rsidRDefault="0088749A" w:rsidP="0088749A"/>
    <w:p w14:paraId="53EE6E5C" w14:textId="5564750F" w:rsidR="0088749A" w:rsidRPr="00E937EA" w:rsidRDefault="0088749A" w:rsidP="0088749A">
      <w:pPr>
        <w:pStyle w:val="BCAuthorAddress"/>
        <w:spacing w:line="240" w:lineRule="auto"/>
        <w:jc w:val="left"/>
      </w:pPr>
      <w:r w:rsidRPr="00E937EA">
        <w:t>1. Department of Civil, Architectural, and Environmental Engineering, Drexel University, Philadelphia, Pennsylvania, USA 2. Aerodyne Research, Inc., Billerica, Massachusetts, USA 3. Department of Chemistry and Biochemistry, Montana State University, Bozeman, Montana, USA 4. Institute of Meteorology and Geophysics, University of Innsbruck, Innsbruck, Austria 5. Cooperative Institute for Research in Environmental Sciences, University of Colorado Boulder, Boulder, Colorado, USA 6. Chemical Sciences Division, NOAA Earth System Research Laboratory, Boulder, Colorado, USA 7. Department of Chemistry and Biochemistry, University of Colorado, Boulder, Colorado, USA 8. Electric Power Research Institute, Palo Alto, California USA 9. Department of Chemistry, Drexel University, Philadelphia, Pennsylvania USA</w:t>
      </w:r>
    </w:p>
    <w:p w14:paraId="7D0CAC37" w14:textId="77777777" w:rsidR="0088749A" w:rsidRPr="00E937EA" w:rsidRDefault="0088749A" w:rsidP="0088749A">
      <w:pPr>
        <w:jc w:val="both"/>
        <w:rPr>
          <w:rFonts w:ascii="Times" w:hAnsi="Times"/>
          <w:sz w:val="36"/>
          <w:szCs w:val="28"/>
        </w:rPr>
      </w:pPr>
      <w:r w:rsidRPr="00E937EA">
        <w:t>* corresponding author</w:t>
      </w:r>
    </w:p>
    <w:p w14:paraId="65ACBCFC" w14:textId="77777777" w:rsidR="003611BB" w:rsidRPr="003611BB" w:rsidRDefault="003611BB" w:rsidP="003611BB">
      <w:pPr>
        <w:rPr>
          <w:rFonts w:ascii="Times" w:hAnsi="Times"/>
        </w:rPr>
      </w:pPr>
    </w:p>
    <w:p w14:paraId="2EDB0902" w14:textId="77777777" w:rsidR="003611BB" w:rsidRDefault="003611BB" w:rsidP="003611BB">
      <w:pPr>
        <w:rPr>
          <w:rFonts w:ascii="Times" w:hAnsi="Times"/>
        </w:rPr>
      </w:pPr>
    </w:p>
    <w:p w14:paraId="2F3A32AB" w14:textId="77777777" w:rsidR="0088749A" w:rsidRDefault="0088749A" w:rsidP="003611BB">
      <w:pPr>
        <w:rPr>
          <w:rFonts w:ascii="Times" w:hAnsi="Times"/>
        </w:rPr>
      </w:pPr>
    </w:p>
    <w:p w14:paraId="66B68E4E" w14:textId="77777777" w:rsidR="0088749A" w:rsidRPr="003611BB" w:rsidRDefault="0088749A" w:rsidP="003611BB">
      <w:pPr>
        <w:rPr>
          <w:rFonts w:ascii="Times" w:hAnsi="Times"/>
        </w:rPr>
      </w:pPr>
    </w:p>
    <w:p w14:paraId="23F55610" w14:textId="77777777" w:rsidR="003611BB" w:rsidRDefault="003611BB" w:rsidP="003611BB">
      <w:pPr>
        <w:rPr>
          <w:rFonts w:ascii="Times" w:hAnsi="Times"/>
          <w:b/>
          <w:sz w:val="32"/>
        </w:rPr>
      </w:pPr>
      <w:r w:rsidRPr="003611BB">
        <w:rPr>
          <w:rFonts w:ascii="Times" w:hAnsi="Times"/>
          <w:b/>
          <w:sz w:val="32"/>
        </w:rPr>
        <w:t>Supporting Information</w:t>
      </w:r>
    </w:p>
    <w:p w14:paraId="15F37078" w14:textId="77777777" w:rsidR="003611BB" w:rsidRDefault="003611BB" w:rsidP="003611BB">
      <w:pPr>
        <w:rPr>
          <w:rFonts w:ascii="Times" w:hAnsi="Times"/>
          <w:b/>
          <w:sz w:val="32"/>
        </w:rPr>
      </w:pPr>
    </w:p>
    <w:p w14:paraId="372E581A" w14:textId="4D41D229" w:rsidR="003611BB" w:rsidRDefault="003611BB" w:rsidP="00464897">
      <w:pPr>
        <w:jc w:val="both"/>
        <w:rPr>
          <w:rFonts w:ascii="Times" w:hAnsi="Times"/>
        </w:rPr>
      </w:pPr>
      <w:r>
        <w:rPr>
          <w:rFonts w:ascii="Times" w:hAnsi="Times"/>
        </w:rPr>
        <w:t>The following supporting information contains information that is relevant but not critical to the interpretation of the manuscript. The following sections provide information about the ambient concentration</w:t>
      </w:r>
      <w:r w:rsidR="00464897">
        <w:rPr>
          <w:rFonts w:ascii="Times" w:hAnsi="Times"/>
        </w:rPr>
        <w:t xml:space="preserve">s observed during this study, and </w:t>
      </w:r>
      <w:r w:rsidR="00862D40">
        <w:rPr>
          <w:rFonts w:ascii="Times" w:hAnsi="Times"/>
        </w:rPr>
        <w:t>meteorology</w:t>
      </w:r>
      <w:r w:rsidR="00464897">
        <w:rPr>
          <w:rFonts w:ascii="Times" w:hAnsi="Times"/>
        </w:rPr>
        <w:t xml:space="preserve"> while measurements took place including </w:t>
      </w:r>
      <w:r>
        <w:rPr>
          <w:rFonts w:ascii="Times" w:hAnsi="Times"/>
        </w:rPr>
        <w:t>the planetary boundary layer</w:t>
      </w:r>
      <w:r w:rsidR="00464897">
        <w:rPr>
          <w:rFonts w:ascii="Times" w:hAnsi="Times"/>
        </w:rPr>
        <w:t xml:space="preserve"> height and wind speed. Also included are HYSPLIT back trajectories for each day of each study period.</w:t>
      </w:r>
      <w:r>
        <w:rPr>
          <w:rFonts w:ascii="Times" w:hAnsi="Times"/>
        </w:rPr>
        <w:t xml:space="preserve"> The ambient concentrations section </w:t>
      </w:r>
      <w:r w:rsidR="00E4480D">
        <w:rPr>
          <w:rFonts w:ascii="Times" w:hAnsi="Times"/>
        </w:rPr>
        <w:t>contains summarized concentration data from observations</w:t>
      </w:r>
      <w:r>
        <w:rPr>
          <w:rFonts w:ascii="Times" w:hAnsi="Times"/>
        </w:rPr>
        <w:t xml:space="preserve"> in Southwestern PA and Northeastern PA in 2012 by the Aerodyne Mobile lab</w:t>
      </w:r>
      <w:r w:rsidR="00E4480D">
        <w:rPr>
          <w:rFonts w:ascii="Times" w:hAnsi="Times"/>
        </w:rPr>
        <w:t xml:space="preserve"> and observations from Northeastern PA in 2015 by the Drexel Mobile Lab. The planetary boundary layer (PBL) height contains height estimates from all study periods made using the NOAA North American Regional Reanalysis model products. The supporting information</w:t>
      </w:r>
      <w:r w:rsidR="00862D40">
        <w:rPr>
          <w:rFonts w:ascii="Times" w:hAnsi="Times"/>
        </w:rPr>
        <w:t xml:space="preserve"> contains</w:t>
      </w:r>
      <w:r w:rsidR="00E4480D">
        <w:rPr>
          <w:rFonts w:ascii="Times" w:hAnsi="Times"/>
        </w:rPr>
        <w:t xml:space="preserve"> </w:t>
      </w:r>
      <w:r w:rsidR="00F3285D">
        <w:rPr>
          <w:rFonts w:ascii="Times" w:hAnsi="Times"/>
        </w:rPr>
        <w:t>11</w:t>
      </w:r>
      <w:r w:rsidR="00464897">
        <w:rPr>
          <w:rFonts w:ascii="Times" w:hAnsi="Times"/>
        </w:rPr>
        <w:t xml:space="preserve"> pages</w:t>
      </w:r>
      <w:r w:rsidR="00F3285D">
        <w:rPr>
          <w:rFonts w:ascii="Times" w:hAnsi="Times"/>
        </w:rPr>
        <w:t>, 4 sections,</w:t>
      </w:r>
      <w:r w:rsidR="00464897">
        <w:rPr>
          <w:rFonts w:ascii="Times" w:hAnsi="Times"/>
        </w:rPr>
        <w:t xml:space="preserve"> and 5</w:t>
      </w:r>
      <w:r w:rsidR="0088749A">
        <w:rPr>
          <w:rFonts w:ascii="Times" w:hAnsi="Times"/>
        </w:rPr>
        <w:t xml:space="preserve"> figures.</w:t>
      </w:r>
    </w:p>
    <w:p w14:paraId="07F6B33E" w14:textId="77777777" w:rsidR="00E4480D" w:rsidRDefault="00E4480D" w:rsidP="00E4480D">
      <w:pPr>
        <w:rPr>
          <w:rFonts w:ascii="Times" w:hAnsi="Times"/>
        </w:rPr>
      </w:pPr>
    </w:p>
    <w:p w14:paraId="1E47042D" w14:textId="77777777" w:rsidR="00E4480D" w:rsidRDefault="00E4480D" w:rsidP="00E4480D">
      <w:pPr>
        <w:rPr>
          <w:rFonts w:ascii="Times" w:hAnsi="Times"/>
        </w:rPr>
      </w:pPr>
    </w:p>
    <w:p w14:paraId="25780419" w14:textId="77777777" w:rsidR="00E4480D" w:rsidRDefault="00E4480D" w:rsidP="00E4480D">
      <w:pPr>
        <w:rPr>
          <w:rFonts w:ascii="Times" w:hAnsi="Times"/>
        </w:rPr>
      </w:pPr>
    </w:p>
    <w:p w14:paraId="239CE1AF" w14:textId="77777777" w:rsidR="002D3D26" w:rsidRDefault="002D3D26" w:rsidP="00E4480D">
      <w:pPr>
        <w:rPr>
          <w:rFonts w:ascii="Times" w:hAnsi="Times"/>
        </w:rPr>
      </w:pPr>
    </w:p>
    <w:p w14:paraId="09EB9EDD" w14:textId="77777777" w:rsidR="0088749A" w:rsidRDefault="0088749A" w:rsidP="00E4480D">
      <w:pPr>
        <w:rPr>
          <w:rFonts w:ascii="Times" w:hAnsi="Times"/>
        </w:rPr>
      </w:pPr>
    </w:p>
    <w:p w14:paraId="0841ED15" w14:textId="77777777" w:rsidR="00E4480D" w:rsidRDefault="00E4480D" w:rsidP="00E4480D">
      <w:pPr>
        <w:rPr>
          <w:rFonts w:ascii="Times" w:hAnsi="Times"/>
        </w:rPr>
      </w:pPr>
    </w:p>
    <w:p w14:paraId="23EE438C" w14:textId="77777777" w:rsidR="00D956D3" w:rsidRDefault="00E4480D" w:rsidP="00D956D3">
      <w:pPr>
        <w:spacing w:line="480" w:lineRule="auto"/>
        <w:jc w:val="both"/>
        <w:rPr>
          <w:rFonts w:ascii="Times" w:hAnsi="Times"/>
          <w:sz w:val="36"/>
          <w:szCs w:val="28"/>
        </w:rPr>
      </w:pPr>
      <w:r>
        <w:rPr>
          <w:rFonts w:ascii="Times" w:hAnsi="Times"/>
          <w:sz w:val="36"/>
          <w:szCs w:val="28"/>
        </w:rPr>
        <w:lastRenderedPageBreak/>
        <w:t>1. Ambient Concentrations</w:t>
      </w:r>
    </w:p>
    <w:p w14:paraId="06A22841" w14:textId="77777777" w:rsidR="00E4480D" w:rsidRDefault="00E4480D" w:rsidP="00862D40">
      <w:pPr>
        <w:spacing w:line="480" w:lineRule="auto"/>
        <w:ind w:firstLine="720"/>
        <w:jc w:val="both"/>
        <w:rPr>
          <w:rFonts w:ascii="Times" w:hAnsi="Times"/>
        </w:rPr>
      </w:pPr>
      <w:r>
        <w:rPr>
          <w:rFonts w:ascii="Times" w:hAnsi="Times"/>
        </w:rPr>
        <w:t>Observed ambient concentrations of CO, NO</w:t>
      </w:r>
      <w:r w:rsidRPr="00152BB7">
        <w:rPr>
          <w:rFonts w:ascii="Times" w:hAnsi="Times"/>
          <w:vertAlign w:val="subscript"/>
        </w:rPr>
        <w:t>2</w:t>
      </w:r>
      <w:r>
        <w:rPr>
          <w:rFonts w:ascii="Times" w:hAnsi="Times"/>
        </w:rPr>
        <w:t>, methane, ethane, and PTR-MS meas</w:t>
      </w:r>
      <w:r w:rsidR="00D956D3">
        <w:rPr>
          <w:rFonts w:ascii="Times" w:hAnsi="Times"/>
        </w:rPr>
        <w:t>ured VOC can be seen in Figure S1. The results in Figure S</w:t>
      </w:r>
      <w:r>
        <w:rPr>
          <w:rFonts w:ascii="Times" w:hAnsi="Times"/>
        </w:rPr>
        <w:t>1 show the average concentrations, standard deviations (upper bounds) and minimums (lower bounds) for the monitored species in both SW PA and NE PA. The summary statistics were calculated using all on-road and stationary measurements with the exception of measurements taken while stopped in traffic, when self-sampling exhaust, and when downwind of sites sampled for the emission characterization portion of the campaign. Since most on-road measurements were included in the summary statisti</w:t>
      </w:r>
      <w:r w:rsidR="00D956D3">
        <w:rPr>
          <w:rFonts w:ascii="Times" w:hAnsi="Times"/>
        </w:rPr>
        <w:t>cs, the values shown in Figure S</w:t>
      </w:r>
      <w:r>
        <w:rPr>
          <w:rFonts w:ascii="Times" w:hAnsi="Times"/>
        </w:rPr>
        <w:t xml:space="preserve">1 represent both background concentrations and elevated concentrations from local emissions sources. Contributing local sources likely included on-road and off-road vehicles, manufacturing, power generation, natural gas infrastructure, biomass burning, vegetation, and agriculture, all of which was observed visually from the mobile labs. </w:t>
      </w:r>
    </w:p>
    <w:p w14:paraId="15EF09A7" w14:textId="2B0A61AE" w:rsidR="00E4480D" w:rsidRPr="0046411F" w:rsidRDefault="00D956D3" w:rsidP="00DD168F">
      <w:pPr>
        <w:spacing w:line="480" w:lineRule="auto"/>
        <w:ind w:firstLine="720"/>
        <w:jc w:val="both"/>
        <w:rPr>
          <w:rFonts w:ascii="Times" w:hAnsi="Times"/>
          <w:sz w:val="36"/>
          <w:szCs w:val="28"/>
        </w:rPr>
      </w:pPr>
      <w:r>
        <w:rPr>
          <w:rFonts w:ascii="Times" w:hAnsi="Times"/>
        </w:rPr>
        <w:t>In 2012, CH</w:t>
      </w:r>
      <w:r w:rsidRPr="00B43BC0">
        <w:rPr>
          <w:rFonts w:ascii="Times" w:hAnsi="Times"/>
          <w:vertAlign w:val="subscript"/>
        </w:rPr>
        <w:t>4</w:t>
      </w:r>
      <w:r>
        <w:rPr>
          <w:rFonts w:ascii="Times" w:hAnsi="Times"/>
        </w:rPr>
        <w:t xml:space="preserve"> was observed to have an average of 1.97 ppmv, and a standard deviation of 0.23 ppmv in NE PA over the 6-day sampling period. In the SW PA study area CH</w:t>
      </w:r>
      <w:r w:rsidRPr="006E30A4">
        <w:rPr>
          <w:rFonts w:ascii="Times" w:hAnsi="Times"/>
          <w:vertAlign w:val="subscript"/>
        </w:rPr>
        <w:t>4</w:t>
      </w:r>
      <w:r>
        <w:rPr>
          <w:rFonts w:ascii="Times" w:hAnsi="Times"/>
        </w:rPr>
        <w:t xml:space="preserve"> was observed at 2.15 ± 0.30 ppmv over a 7-day averaging period. In 2015, CH</w:t>
      </w:r>
      <w:r w:rsidRPr="00B43BC0">
        <w:rPr>
          <w:rFonts w:ascii="Times" w:hAnsi="Times"/>
          <w:vertAlign w:val="subscript"/>
        </w:rPr>
        <w:t>4</w:t>
      </w:r>
      <w:r>
        <w:rPr>
          <w:rFonts w:ascii="Times" w:hAnsi="Times"/>
        </w:rPr>
        <w:t xml:space="preserve"> observed</w:t>
      </w:r>
      <w:r w:rsidR="00862D40">
        <w:rPr>
          <w:rFonts w:ascii="Times" w:hAnsi="Times"/>
        </w:rPr>
        <w:t xml:space="preserve"> was</w:t>
      </w:r>
      <w:r>
        <w:rPr>
          <w:rFonts w:ascii="Times" w:hAnsi="Times"/>
        </w:rPr>
        <w:t xml:space="preserve"> to have an average of 2.09 ppmv, and a standard deviation of 0.17 ppmv over the 5-day sampling period. Ethane, which was only measured in SW PA, was observed at 7.41 ± 24.0 ppbv. Carbon monoxide was observed to have an average mole fraction of ~240 ppbv in both study areas in 2012 and was observed to have large variability with standard deviations of 830 ppbv and 1510 ppb in NE PA and SW PA, respectively. In 2015, CO was observed at an average of 281 ppbv and had a large standard deviation of 2700 ppbv.  The large standard deviation in 2015 compared to 2012 </w:t>
      </w:r>
      <w:r>
        <w:rPr>
          <w:rFonts w:ascii="Times" w:hAnsi="Times"/>
        </w:rPr>
        <w:lastRenderedPageBreak/>
        <w:t>observations suggests that more direct unmixed emission plumes were observed in 2015. The average mole fraction of NO</w:t>
      </w:r>
      <w:r w:rsidRPr="008B3F9A">
        <w:rPr>
          <w:rFonts w:ascii="Times" w:hAnsi="Times"/>
          <w:vertAlign w:val="subscript"/>
        </w:rPr>
        <w:t xml:space="preserve">2 </w:t>
      </w:r>
      <w:r>
        <w:rPr>
          <w:rFonts w:ascii="Times" w:hAnsi="Times"/>
        </w:rPr>
        <w:t>in the SW PA was observed to be 2.90 ± 6.48</w:t>
      </w:r>
      <w:r w:rsidR="00DD168F">
        <w:rPr>
          <w:rFonts w:ascii="Times" w:hAnsi="Times"/>
        </w:rPr>
        <w:t xml:space="preserve"> ppbv</w:t>
      </w:r>
      <w:r>
        <w:rPr>
          <w:rFonts w:ascii="Times" w:hAnsi="Times"/>
        </w:rPr>
        <w:t xml:space="preserve">. </w:t>
      </w:r>
    </w:p>
    <w:p w14:paraId="0E51FC73" w14:textId="77777777" w:rsidR="00E4480D" w:rsidRPr="0046411F" w:rsidRDefault="00DD168F" w:rsidP="00E4480D">
      <w:pPr>
        <w:rPr>
          <w:rFonts w:ascii="Times" w:hAnsi="Times"/>
          <w:sz w:val="36"/>
          <w:szCs w:val="28"/>
        </w:rPr>
      </w:pPr>
      <w:r w:rsidRPr="007B545B">
        <w:rPr>
          <w:rFonts w:ascii="Times" w:hAnsi="Times"/>
          <w:noProof/>
          <w:sz w:val="36"/>
          <w:szCs w:val="28"/>
        </w:rPr>
        <w:drawing>
          <wp:anchor distT="0" distB="0" distL="114300" distR="114300" simplePos="0" relativeHeight="251659264" behindDoc="0" locked="0" layoutInCell="1" allowOverlap="1" wp14:anchorId="6D1259B7" wp14:editId="7408A1E9">
            <wp:simplePos x="0" y="0"/>
            <wp:positionH relativeFrom="column">
              <wp:posOffset>-228600</wp:posOffset>
            </wp:positionH>
            <wp:positionV relativeFrom="paragraph">
              <wp:posOffset>324485</wp:posOffset>
            </wp:positionV>
            <wp:extent cx="6034405" cy="27432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ingRatios_fixed.pdf"/>
                    <pic:cNvPicPr/>
                  </pic:nvPicPr>
                  <pic:blipFill>
                    <a:blip r:embed="rId8">
                      <a:extLst>
                        <a:ext uri="{28A0092B-C50C-407E-A947-70E740481C1C}">
                          <a14:useLocalDpi xmlns:a14="http://schemas.microsoft.com/office/drawing/2010/main" val="0"/>
                        </a:ext>
                      </a:extLst>
                    </a:blip>
                    <a:stretch>
                      <a:fillRect/>
                    </a:stretch>
                  </pic:blipFill>
                  <pic:spPr>
                    <a:xfrm>
                      <a:off x="0" y="0"/>
                      <a:ext cx="6034405" cy="2743200"/>
                    </a:xfrm>
                    <a:prstGeom prst="rect">
                      <a:avLst/>
                    </a:prstGeom>
                  </pic:spPr>
                </pic:pic>
              </a:graphicData>
            </a:graphic>
            <wp14:sizeRelH relativeFrom="page">
              <wp14:pctWidth>0</wp14:pctWidth>
            </wp14:sizeRelH>
            <wp14:sizeRelV relativeFrom="page">
              <wp14:pctHeight>0</wp14:pctHeight>
            </wp14:sizeRelV>
          </wp:anchor>
        </w:drawing>
      </w:r>
    </w:p>
    <w:p w14:paraId="7A4E84C4" w14:textId="77777777" w:rsidR="00E4480D" w:rsidRPr="0046411F" w:rsidRDefault="00E4480D" w:rsidP="00E4480D">
      <w:pPr>
        <w:rPr>
          <w:rFonts w:ascii="Times" w:hAnsi="Times"/>
          <w:sz w:val="36"/>
          <w:szCs w:val="28"/>
        </w:rPr>
      </w:pPr>
      <w:r>
        <w:rPr>
          <w:rFonts w:ascii="Times" w:hAnsi="Times"/>
          <w:noProof/>
          <w:sz w:val="36"/>
          <w:szCs w:val="28"/>
        </w:rPr>
        <mc:AlternateContent>
          <mc:Choice Requires="wps">
            <w:drawing>
              <wp:anchor distT="0" distB="0" distL="114300" distR="114300" simplePos="0" relativeHeight="251660288" behindDoc="0" locked="0" layoutInCell="1" allowOverlap="1" wp14:anchorId="0A385F29" wp14:editId="2FA75095">
                <wp:simplePos x="0" y="0"/>
                <wp:positionH relativeFrom="column">
                  <wp:posOffset>-114300</wp:posOffset>
                </wp:positionH>
                <wp:positionV relativeFrom="paragraph">
                  <wp:posOffset>2918460</wp:posOffset>
                </wp:positionV>
                <wp:extent cx="5600700" cy="800100"/>
                <wp:effectExtent l="0" t="0" r="0" b="12700"/>
                <wp:wrapSquare wrapText="bothSides"/>
                <wp:docPr id="14" name="Text Box 14"/>
                <wp:cNvGraphicFramePr/>
                <a:graphic xmlns:a="http://schemas.openxmlformats.org/drawingml/2006/main">
                  <a:graphicData uri="http://schemas.microsoft.com/office/word/2010/wordprocessingShape">
                    <wps:wsp>
                      <wps:cNvSpPr txBox="1"/>
                      <wps:spPr>
                        <a:xfrm flipH="1">
                          <a:off x="0" y="0"/>
                          <a:ext cx="56007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692CF9" w14:textId="77777777" w:rsidR="00640924" w:rsidRPr="000009BD" w:rsidRDefault="00640924" w:rsidP="00E4480D">
                            <w:r>
                              <w:rPr>
                                <w:b/>
                              </w:rPr>
                              <w:t>Figure S1</w:t>
                            </w:r>
                            <w:r w:rsidRPr="007B545B">
                              <w:rPr>
                                <w:b/>
                              </w:rPr>
                              <w:t>.</w:t>
                            </w:r>
                            <w:r>
                              <w:rPr>
                                <w:b/>
                              </w:rPr>
                              <w:t xml:space="preserve"> </w:t>
                            </w:r>
                            <w:r>
                              <w:t xml:space="preserve"> </w:t>
                            </w:r>
                            <w:r w:rsidRPr="004E7A5A">
                              <w:rPr>
                                <w:sz w:val="22"/>
                              </w:rPr>
                              <w:t>Ambient mole fractions of species monitored in Southwestern PA (blue) and Northeastern PA (green) in 2012. Ambient mole fractions of species monitored in 2015 are found in black. The average (marker), standard deviation</w:t>
                            </w:r>
                            <w:r>
                              <w:rPr>
                                <w:sz w:val="22"/>
                              </w:rPr>
                              <w:t xml:space="preserve">(upper whisker) and minimum (lower </w:t>
                            </w:r>
                            <w:r w:rsidRPr="004E7A5A">
                              <w:rPr>
                                <w:sz w:val="22"/>
                              </w:rPr>
                              <w:t xml:space="preserve">whisker) are displayed for each species.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4" o:spid="_x0000_s1026" type="#_x0000_t202" style="position:absolute;margin-left:-8.95pt;margin-top:229.8pt;width:441pt;height:63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" filled="f" stroked="f">
                <v:textbox>
                  <w:txbxContent>
                    <w:p w14:paraId="47692CF9" w14:textId="77777777" w:rsidR="00464897" w:rsidRPr="000009BD" w:rsidRDefault="00464897" w:rsidP="00E4480D">
                      <w:r>
                        <w:rPr>
                          <w:b/>
                        </w:rPr>
                        <w:t>Figure S1</w:t>
                      </w:r>
                      <w:r w:rsidRPr="007B545B">
                        <w:rPr>
                          <w:b/>
                        </w:rPr>
                        <w:t>.</w:t>
                      </w:r>
                      <w:r>
                        <w:rPr>
                          <w:b/>
                        </w:rPr>
                        <w:t xml:space="preserve"> </w:t>
                      </w:r>
                      <w:r>
                        <w:t xml:space="preserve"> </w:t>
                      </w:r>
                      <w:r w:rsidRPr="004E7A5A">
                        <w:rPr>
                          <w:sz w:val="22"/>
                        </w:rPr>
                        <w:t>Ambient mole fractions of species monitored in Southwestern PA (blue) and Northeastern PA (green) in 2012. Ambient mole fractions of species monitored in 2015 are found in black. The average (marker), standard deviation</w:t>
                      </w:r>
                      <w:r>
                        <w:rPr>
                          <w:sz w:val="22"/>
                        </w:rPr>
                        <w:t xml:space="preserve">(upper whisker) and minimum (lower </w:t>
                      </w:r>
                      <w:r w:rsidRPr="004E7A5A">
                        <w:rPr>
                          <w:sz w:val="22"/>
                        </w:rPr>
                        <w:t xml:space="preserve">whisker) are displayed for each species. </w:t>
                      </w:r>
                    </w:p>
                  </w:txbxContent>
                </v:textbox>
                <w10:wrap type="square"/>
              </v:shape>
            </w:pict>
          </mc:Fallback>
        </mc:AlternateContent>
      </w:r>
    </w:p>
    <w:p w14:paraId="31484DDD" w14:textId="77777777" w:rsidR="00E4480D" w:rsidRPr="0046411F" w:rsidRDefault="00E4480D" w:rsidP="00E4480D">
      <w:pPr>
        <w:rPr>
          <w:rFonts w:ascii="Times" w:hAnsi="Times"/>
          <w:sz w:val="36"/>
          <w:szCs w:val="28"/>
        </w:rPr>
      </w:pPr>
    </w:p>
    <w:p w14:paraId="3DDFD819" w14:textId="77777777" w:rsidR="00E4480D" w:rsidRPr="0046411F" w:rsidRDefault="00E4480D" w:rsidP="00E4480D">
      <w:pPr>
        <w:rPr>
          <w:rFonts w:ascii="Times" w:hAnsi="Times"/>
          <w:sz w:val="36"/>
          <w:szCs w:val="28"/>
        </w:rPr>
      </w:pPr>
    </w:p>
    <w:p w14:paraId="4F72157E" w14:textId="77777777" w:rsidR="00E4480D" w:rsidRDefault="00E4480D" w:rsidP="00E4480D">
      <w:pPr>
        <w:rPr>
          <w:rFonts w:ascii="Times" w:hAnsi="Times"/>
          <w:sz w:val="36"/>
          <w:szCs w:val="28"/>
        </w:rPr>
      </w:pPr>
    </w:p>
    <w:p w14:paraId="18703F94" w14:textId="77777777" w:rsidR="00F97278" w:rsidRDefault="00F97278" w:rsidP="00E4480D">
      <w:pPr>
        <w:rPr>
          <w:rFonts w:ascii="Times" w:hAnsi="Times"/>
          <w:sz w:val="36"/>
          <w:szCs w:val="28"/>
        </w:rPr>
      </w:pPr>
    </w:p>
    <w:p w14:paraId="2543D819" w14:textId="77777777" w:rsidR="00F97278" w:rsidRDefault="00F97278" w:rsidP="00E4480D">
      <w:pPr>
        <w:rPr>
          <w:rFonts w:ascii="Times" w:hAnsi="Times"/>
          <w:sz w:val="36"/>
          <w:szCs w:val="28"/>
        </w:rPr>
      </w:pPr>
    </w:p>
    <w:p w14:paraId="36C60DED" w14:textId="77777777" w:rsidR="00F97278" w:rsidRDefault="00F97278" w:rsidP="00E4480D">
      <w:pPr>
        <w:rPr>
          <w:rFonts w:ascii="Times" w:hAnsi="Times"/>
          <w:sz w:val="36"/>
          <w:szCs w:val="28"/>
        </w:rPr>
      </w:pPr>
    </w:p>
    <w:p w14:paraId="67110494" w14:textId="77777777" w:rsidR="00F97278" w:rsidRDefault="00F97278" w:rsidP="00E4480D">
      <w:pPr>
        <w:rPr>
          <w:rFonts w:ascii="Times" w:hAnsi="Times"/>
          <w:sz w:val="36"/>
          <w:szCs w:val="28"/>
        </w:rPr>
      </w:pPr>
    </w:p>
    <w:p w14:paraId="12E9868C" w14:textId="77777777" w:rsidR="00F97278" w:rsidRDefault="00F97278" w:rsidP="00E4480D">
      <w:pPr>
        <w:rPr>
          <w:rFonts w:ascii="Times" w:hAnsi="Times"/>
          <w:sz w:val="36"/>
          <w:szCs w:val="28"/>
        </w:rPr>
      </w:pPr>
    </w:p>
    <w:p w14:paraId="23DB681A" w14:textId="77777777" w:rsidR="00F97278" w:rsidRDefault="00F97278" w:rsidP="00E4480D">
      <w:pPr>
        <w:rPr>
          <w:rFonts w:ascii="Times" w:hAnsi="Times"/>
          <w:sz w:val="36"/>
          <w:szCs w:val="28"/>
        </w:rPr>
      </w:pPr>
    </w:p>
    <w:p w14:paraId="33356C9C" w14:textId="77777777" w:rsidR="00F97278" w:rsidRDefault="00F97278" w:rsidP="00E4480D">
      <w:pPr>
        <w:rPr>
          <w:rFonts w:ascii="Times" w:hAnsi="Times"/>
          <w:sz w:val="36"/>
          <w:szCs w:val="28"/>
        </w:rPr>
      </w:pPr>
    </w:p>
    <w:p w14:paraId="23947B3C" w14:textId="77777777" w:rsidR="00F97278" w:rsidRDefault="00F97278" w:rsidP="00E4480D">
      <w:pPr>
        <w:rPr>
          <w:rFonts w:ascii="Times" w:hAnsi="Times"/>
          <w:sz w:val="36"/>
          <w:szCs w:val="28"/>
        </w:rPr>
      </w:pPr>
    </w:p>
    <w:p w14:paraId="1248691E" w14:textId="77777777" w:rsidR="00F97278" w:rsidRDefault="00F97278" w:rsidP="00E4480D">
      <w:pPr>
        <w:rPr>
          <w:rFonts w:ascii="Times" w:hAnsi="Times"/>
          <w:sz w:val="36"/>
          <w:szCs w:val="28"/>
        </w:rPr>
      </w:pPr>
    </w:p>
    <w:p w14:paraId="4C88508F" w14:textId="056F203B" w:rsidR="00F97278" w:rsidRDefault="00F97278" w:rsidP="00E4480D">
      <w:pPr>
        <w:rPr>
          <w:rFonts w:ascii="Times" w:hAnsi="Times"/>
          <w:sz w:val="36"/>
          <w:szCs w:val="28"/>
        </w:rPr>
      </w:pPr>
      <w:r>
        <w:rPr>
          <w:rFonts w:ascii="Times" w:hAnsi="Times"/>
          <w:sz w:val="36"/>
          <w:szCs w:val="28"/>
        </w:rPr>
        <w:lastRenderedPageBreak/>
        <w:t xml:space="preserve">2. Comparison of the Percentile Smoothing and the Log Normal Mode </w:t>
      </w:r>
    </w:p>
    <w:p w14:paraId="78DD9F6E" w14:textId="77777777" w:rsidR="00F97278" w:rsidRDefault="00F97278" w:rsidP="00E4480D">
      <w:pPr>
        <w:rPr>
          <w:rFonts w:ascii="Times" w:hAnsi="Times"/>
          <w:sz w:val="36"/>
          <w:szCs w:val="28"/>
        </w:rPr>
      </w:pPr>
    </w:p>
    <w:p w14:paraId="693A2CBB" w14:textId="63C999E8" w:rsidR="00F97278" w:rsidRDefault="00640924" w:rsidP="00E4480D">
      <w:pPr>
        <w:rPr>
          <w:rFonts w:ascii="Times" w:hAnsi="Times"/>
          <w:sz w:val="36"/>
          <w:szCs w:val="28"/>
        </w:rPr>
      </w:pPr>
      <w:r>
        <w:rPr>
          <w:rFonts w:ascii="Times" w:hAnsi="Times"/>
          <w:noProof/>
          <w:sz w:val="36"/>
          <w:szCs w:val="28"/>
        </w:rPr>
        <w:drawing>
          <wp:anchor distT="0" distB="0" distL="114300" distR="114300" simplePos="0" relativeHeight="251673600" behindDoc="0" locked="0" layoutInCell="1" allowOverlap="1" wp14:anchorId="6FE1459E" wp14:editId="1DFDAAA5">
            <wp:simplePos x="0" y="0"/>
            <wp:positionH relativeFrom="column">
              <wp:posOffset>800100</wp:posOffset>
            </wp:positionH>
            <wp:positionV relativeFrom="paragraph">
              <wp:posOffset>8255</wp:posOffset>
            </wp:positionV>
            <wp:extent cx="3771900" cy="5958840"/>
            <wp:effectExtent l="0" t="0" r="0" b="1016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_percentdifference.pdf"/>
                    <pic:cNvPicPr/>
                  </pic:nvPicPr>
                  <pic:blipFill>
                    <a:blip r:embed="rId9">
                      <a:extLst>
                        <a:ext uri="{28A0092B-C50C-407E-A947-70E740481C1C}">
                          <a14:useLocalDpi xmlns:a14="http://schemas.microsoft.com/office/drawing/2010/main" val="0"/>
                        </a:ext>
                      </a:extLst>
                    </a:blip>
                    <a:stretch>
                      <a:fillRect/>
                    </a:stretch>
                  </pic:blipFill>
                  <pic:spPr>
                    <a:xfrm>
                      <a:off x="0" y="0"/>
                      <a:ext cx="3771900" cy="5958840"/>
                    </a:xfrm>
                    <a:prstGeom prst="rect">
                      <a:avLst/>
                    </a:prstGeom>
                  </pic:spPr>
                </pic:pic>
              </a:graphicData>
            </a:graphic>
            <wp14:sizeRelH relativeFrom="page">
              <wp14:pctWidth>0</wp14:pctWidth>
            </wp14:sizeRelH>
            <wp14:sizeRelV relativeFrom="page">
              <wp14:pctHeight>0</wp14:pctHeight>
            </wp14:sizeRelV>
          </wp:anchor>
        </w:drawing>
      </w:r>
    </w:p>
    <w:p w14:paraId="6FBD4D80" w14:textId="2C0C0286" w:rsidR="00E4480D" w:rsidRDefault="00E4480D" w:rsidP="00F97278">
      <w:pPr>
        <w:rPr>
          <w:rFonts w:ascii="Times" w:hAnsi="Times"/>
          <w:sz w:val="36"/>
          <w:szCs w:val="28"/>
        </w:rPr>
      </w:pPr>
    </w:p>
    <w:p w14:paraId="45B1E3CF" w14:textId="77777777" w:rsidR="00640924" w:rsidRDefault="00640924" w:rsidP="00F97278">
      <w:pPr>
        <w:rPr>
          <w:rFonts w:ascii="Times" w:hAnsi="Times"/>
          <w:sz w:val="36"/>
          <w:szCs w:val="28"/>
        </w:rPr>
      </w:pPr>
    </w:p>
    <w:p w14:paraId="547D5B6F" w14:textId="77777777" w:rsidR="00640924" w:rsidRDefault="00640924" w:rsidP="00F97278">
      <w:pPr>
        <w:rPr>
          <w:rFonts w:ascii="Times" w:hAnsi="Times"/>
          <w:sz w:val="36"/>
          <w:szCs w:val="28"/>
        </w:rPr>
      </w:pPr>
    </w:p>
    <w:p w14:paraId="682985FE" w14:textId="77777777" w:rsidR="00640924" w:rsidRDefault="00640924" w:rsidP="00F97278">
      <w:pPr>
        <w:rPr>
          <w:rFonts w:ascii="Times" w:hAnsi="Times"/>
          <w:sz w:val="36"/>
          <w:szCs w:val="28"/>
        </w:rPr>
      </w:pPr>
    </w:p>
    <w:p w14:paraId="1C0644DB" w14:textId="77777777" w:rsidR="00640924" w:rsidRDefault="00640924" w:rsidP="00F97278">
      <w:pPr>
        <w:rPr>
          <w:rFonts w:ascii="Times" w:hAnsi="Times"/>
          <w:sz w:val="36"/>
          <w:szCs w:val="28"/>
        </w:rPr>
      </w:pPr>
    </w:p>
    <w:p w14:paraId="378C4865" w14:textId="77777777" w:rsidR="00640924" w:rsidRDefault="00640924" w:rsidP="00F97278">
      <w:pPr>
        <w:rPr>
          <w:rFonts w:ascii="Times" w:hAnsi="Times"/>
          <w:sz w:val="36"/>
          <w:szCs w:val="28"/>
        </w:rPr>
      </w:pPr>
    </w:p>
    <w:p w14:paraId="1BC2256F" w14:textId="77777777" w:rsidR="00640924" w:rsidRDefault="00640924" w:rsidP="00F97278">
      <w:pPr>
        <w:rPr>
          <w:rFonts w:ascii="Times" w:hAnsi="Times"/>
          <w:sz w:val="36"/>
          <w:szCs w:val="28"/>
        </w:rPr>
      </w:pPr>
    </w:p>
    <w:p w14:paraId="0222C588" w14:textId="77777777" w:rsidR="00640924" w:rsidRDefault="00640924" w:rsidP="00F97278">
      <w:pPr>
        <w:rPr>
          <w:rFonts w:ascii="Times" w:hAnsi="Times"/>
          <w:sz w:val="36"/>
          <w:szCs w:val="28"/>
        </w:rPr>
      </w:pPr>
    </w:p>
    <w:p w14:paraId="0B009A59" w14:textId="77777777" w:rsidR="00640924" w:rsidRDefault="00640924" w:rsidP="00F97278">
      <w:pPr>
        <w:rPr>
          <w:rFonts w:ascii="Times" w:hAnsi="Times"/>
          <w:sz w:val="36"/>
          <w:szCs w:val="28"/>
        </w:rPr>
      </w:pPr>
    </w:p>
    <w:p w14:paraId="312DF4B1" w14:textId="77777777" w:rsidR="00640924" w:rsidRDefault="00640924" w:rsidP="00F97278">
      <w:pPr>
        <w:rPr>
          <w:rFonts w:ascii="Times" w:hAnsi="Times"/>
          <w:sz w:val="36"/>
          <w:szCs w:val="28"/>
        </w:rPr>
      </w:pPr>
    </w:p>
    <w:p w14:paraId="4B110926" w14:textId="77777777" w:rsidR="00640924" w:rsidRDefault="00640924" w:rsidP="00F97278">
      <w:pPr>
        <w:rPr>
          <w:rFonts w:ascii="Times" w:hAnsi="Times"/>
          <w:sz w:val="36"/>
          <w:szCs w:val="28"/>
        </w:rPr>
      </w:pPr>
    </w:p>
    <w:p w14:paraId="6798E61C" w14:textId="77777777" w:rsidR="00640924" w:rsidRDefault="00640924" w:rsidP="00F97278">
      <w:pPr>
        <w:rPr>
          <w:rFonts w:ascii="Times" w:hAnsi="Times"/>
          <w:sz w:val="36"/>
          <w:szCs w:val="28"/>
        </w:rPr>
      </w:pPr>
    </w:p>
    <w:p w14:paraId="6FC0A685" w14:textId="77777777" w:rsidR="00640924" w:rsidRDefault="00640924" w:rsidP="00F97278">
      <w:pPr>
        <w:rPr>
          <w:rFonts w:ascii="Times" w:hAnsi="Times"/>
          <w:sz w:val="36"/>
          <w:szCs w:val="28"/>
        </w:rPr>
      </w:pPr>
    </w:p>
    <w:p w14:paraId="4CC1412A" w14:textId="77777777" w:rsidR="00640924" w:rsidRDefault="00640924" w:rsidP="00F97278">
      <w:pPr>
        <w:rPr>
          <w:rFonts w:ascii="Times" w:hAnsi="Times"/>
          <w:sz w:val="36"/>
          <w:szCs w:val="28"/>
        </w:rPr>
      </w:pPr>
    </w:p>
    <w:p w14:paraId="2CEDC40C" w14:textId="77777777" w:rsidR="00640924" w:rsidRDefault="00640924" w:rsidP="00F97278">
      <w:pPr>
        <w:rPr>
          <w:rFonts w:ascii="Times" w:hAnsi="Times"/>
          <w:sz w:val="36"/>
          <w:szCs w:val="28"/>
        </w:rPr>
      </w:pPr>
    </w:p>
    <w:p w14:paraId="3886C764" w14:textId="77777777" w:rsidR="00640924" w:rsidRDefault="00640924" w:rsidP="00F97278">
      <w:pPr>
        <w:rPr>
          <w:rFonts w:ascii="Times" w:hAnsi="Times"/>
          <w:sz w:val="36"/>
          <w:szCs w:val="28"/>
        </w:rPr>
      </w:pPr>
    </w:p>
    <w:p w14:paraId="259C28A9" w14:textId="77777777" w:rsidR="00640924" w:rsidRDefault="00640924" w:rsidP="00F97278">
      <w:pPr>
        <w:rPr>
          <w:rFonts w:ascii="Times" w:hAnsi="Times"/>
          <w:sz w:val="36"/>
          <w:szCs w:val="28"/>
        </w:rPr>
      </w:pPr>
    </w:p>
    <w:p w14:paraId="72D0B35C" w14:textId="77777777" w:rsidR="00640924" w:rsidRDefault="00640924" w:rsidP="00F97278">
      <w:pPr>
        <w:rPr>
          <w:rFonts w:ascii="Times" w:hAnsi="Times"/>
          <w:sz w:val="36"/>
          <w:szCs w:val="28"/>
        </w:rPr>
      </w:pPr>
    </w:p>
    <w:p w14:paraId="4B7DB3B4" w14:textId="77777777" w:rsidR="00640924" w:rsidRDefault="00640924" w:rsidP="00F97278">
      <w:pPr>
        <w:rPr>
          <w:rFonts w:ascii="Times" w:hAnsi="Times"/>
          <w:sz w:val="36"/>
          <w:szCs w:val="28"/>
        </w:rPr>
      </w:pPr>
    </w:p>
    <w:p w14:paraId="3063CDCB" w14:textId="4BEEC31B" w:rsidR="00640924" w:rsidRDefault="0042795F" w:rsidP="00F97278">
      <w:pPr>
        <w:rPr>
          <w:rFonts w:ascii="Times" w:hAnsi="Times"/>
          <w:sz w:val="36"/>
          <w:szCs w:val="28"/>
        </w:rPr>
      </w:pPr>
      <w:r>
        <w:rPr>
          <w:rFonts w:ascii="Times" w:hAnsi="Times"/>
          <w:noProof/>
          <w:sz w:val="36"/>
          <w:szCs w:val="28"/>
        </w:rPr>
        <mc:AlternateContent>
          <mc:Choice Requires="wps">
            <w:drawing>
              <wp:anchor distT="0" distB="0" distL="114300" distR="114300" simplePos="0" relativeHeight="251675648" behindDoc="0" locked="0" layoutInCell="1" allowOverlap="1" wp14:anchorId="0AD0522A" wp14:editId="093DA1FD">
                <wp:simplePos x="0" y="0"/>
                <wp:positionH relativeFrom="column">
                  <wp:posOffset>228600</wp:posOffset>
                </wp:positionH>
                <wp:positionV relativeFrom="paragraph">
                  <wp:posOffset>786130</wp:posOffset>
                </wp:positionV>
                <wp:extent cx="5600700" cy="1028700"/>
                <wp:effectExtent l="0" t="0" r="0" b="12700"/>
                <wp:wrapSquare wrapText="bothSides"/>
                <wp:docPr id="9" name="Text Box 9"/>
                <wp:cNvGraphicFramePr/>
                <a:graphic xmlns:a="http://schemas.openxmlformats.org/drawingml/2006/main">
                  <a:graphicData uri="http://schemas.microsoft.com/office/word/2010/wordprocessingShape">
                    <wps:wsp>
                      <wps:cNvSpPr txBox="1"/>
                      <wps:spPr>
                        <a:xfrm flipH="1">
                          <a:off x="0" y="0"/>
                          <a:ext cx="56007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B6322D4" w14:textId="77777777" w:rsidR="0042795F" w:rsidRDefault="00640924" w:rsidP="00F97278">
                            <w:r>
                              <w:rPr>
                                <w:b/>
                              </w:rPr>
                              <w:t>Figure S2</w:t>
                            </w:r>
                            <w:r w:rsidRPr="007B545B">
                              <w:rPr>
                                <w:b/>
                              </w:rPr>
                              <w:t>.</w:t>
                            </w:r>
                            <w:r>
                              <w:rPr>
                                <w:b/>
                              </w:rPr>
                              <w:t xml:space="preserve"> </w:t>
                            </w:r>
                            <w:r w:rsidRPr="00F97278">
                              <w:t xml:space="preserve">Cumulative </w:t>
                            </w:r>
                            <w:r>
                              <w:t xml:space="preserve">frequency of the percent difference of the 20 minute percentile smoothed datasets of ethane, methane, and CO versus the mode of the lognormal fits for the same species. </w:t>
                            </w:r>
                          </w:p>
                          <w:p w14:paraId="135C6989" w14:textId="7BBD41F9" w:rsidR="00640924" w:rsidRPr="00280ACD" w:rsidRDefault="0042795F" w:rsidP="00F97278">
                            <w:r>
                              <w:t>Percent difference =100*|percentile-lognormal|/lognormal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9" o:spid="_x0000_s1027" type="#_x0000_t202" style="position:absolute;margin-left:18pt;margin-top:61.9pt;width:441pt;height:81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" filled="f" stroked="f">
                <v:textbox>
                  <w:txbxContent>
                    <w:p w14:paraId="6B6322D4" w14:textId="77777777" w:rsidR="0042795F" w:rsidRDefault="00640924" w:rsidP="00F97278">
                      <w:r>
                        <w:rPr>
                          <w:b/>
                        </w:rPr>
                        <w:t>Figure S2</w:t>
                      </w:r>
                      <w:r w:rsidRPr="007B545B">
                        <w:rPr>
                          <w:b/>
                        </w:rPr>
                        <w:t>.</w:t>
                      </w:r>
                      <w:r>
                        <w:rPr>
                          <w:b/>
                        </w:rPr>
                        <w:t xml:space="preserve"> </w:t>
                      </w:r>
                      <w:r w:rsidRPr="00F97278">
                        <w:t xml:space="preserve">Cumulative </w:t>
                      </w:r>
                      <w:r>
                        <w:t xml:space="preserve">frequency of the percent difference of the 20 minute percentile smoothed datasets of ethane, methane, and CO versus the mode of the lognormal fits for the same species. </w:t>
                      </w:r>
                    </w:p>
                    <w:p w14:paraId="135C6989" w14:textId="7BBD41F9" w:rsidR="00640924" w:rsidRPr="00280ACD" w:rsidRDefault="0042795F" w:rsidP="00F97278">
                      <w:r>
                        <w:t>Percent difference =100*|percentile-lognormal|/lognormal</w:t>
                      </w:r>
                    </w:p>
                  </w:txbxContent>
                </v:textbox>
                <w10:wrap type="square"/>
              </v:shape>
            </w:pict>
          </mc:Fallback>
        </mc:AlternateContent>
      </w:r>
    </w:p>
    <w:p w14:paraId="398CE947" w14:textId="3B31204A" w:rsidR="00D956D3" w:rsidRDefault="00F97278" w:rsidP="00E4480D">
      <w:pPr>
        <w:spacing w:line="480" w:lineRule="auto"/>
        <w:jc w:val="both"/>
        <w:rPr>
          <w:rFonts w:ascii="Times" w:hAnsi="Times"/>
          <w:sz w:val="36"/>
          <w:szCs w:val="28"/>
        </w:rPr>
      </w:pPr>
      <w:bookmarkStart w:id="0" w:name="_GoBack"/>
      <w:bookmarkEnd w:id="0"/>
      <w:r>
        <w:rPr>
          <w:rFonts w:ascii="Times" w:hAnsi="Times"/>
          <w:sz w:val="36"/>
          <w:szCs w:val="28"/>
        </w:rPr>
        <w:t>3</w:t>
      </w:r>
      <w:r w:rsidR="00D956D3">
        <w:rPr>
          <w:rFonts w:ascii="Times" w:hAnsi="Times"/>
          <w:sz w:val="36"/>
          <w:szCs w:val="28"/>
        </w:rPr>
        <w:t>.</w:t>
      </w:r>
      <w:r w:rsidR="00E4480D">
        <w:rPr>
          <w:rFonts w:ascii="Times" w:hAnsi="Times"/>
          <w:sz w:val="36"/>
          <w:szCs w:val="28"/>
        </w:rPr>
        <w:t xml:space="preserve"> Planetary Boundary Layer Height</w:t>
      </w:r>
    </w:p>
    <w:p w14:paraId="6DDE21E1" w14:textId="6C621B50" w:rsidR="002224D2" w:rsidRDefault="00DD168F" w:rsidP="00E4480D">
      <w:pPr>
        <w:spacing w:line="480" w:lineRule="auto"/>
        <w:jc w:val="both"/>
        <w:rPr>
          <w:rFonts w:ascii="Times" w:hAnsi="Times"/>
          <w:szCs w:val="28"/>
        </w:rPr>
      </w:pPr>
      <w:r>
        <w:rPr>
          <w:rFonts w:ascii="Times" w:hAnsi="Times"/>
          <w:szCs w:val="28"/>
        </w:rPr>
        <w:tab/>
        <w:t xml:space="preserve">The planetary boundary layer (PBL) height was estimated for </w:t>
      </w:r>
      <w:r w:rsidR="008F3CDE">
        <w:rPr>
          <w:rFonts w:ascii="Times" w:hAnsi="Times"/>
          <w:szCs w:val="28"/>
        </w:rPr>
        <w:t>each</w:t>
      </w:r>
      <w:r>
        <w:rPr>
          <w:rFonts w:ascii="Times" w:hAnsi="Times"/>
          <w:szCs w:val="28"/>
        </w:rPr>
        <w:t xml:space="preserve"> study period using the National Oceanic and Atmospheric Administration’s National Centers for Environmental Prediction (NCEP) North American Region Reanalysis (NARR) model </w:t>
      </w:r>
      <w:r w:rsidR="00612161">
        <w:rPr>
          <w:rFonts w:ascii="Times" w:hAnsi="Times"/>
          <w:szCs w:val="28"/>
        </w:rPr>
        <w:fldChar w:fldCharType="begin"/>
      </w:r>
      <w:r w:rsidR="00612161">
        <w:rPr>
          <w:rFonts w:ascii="Times" w:hAnsi="Times"/>
          <w:szCs w:val="28"/>
        </w:rPr>
        <w:instrText xml:space="preserve"> ADDIN EN.CITE &lt;EndNote&gt;&lt;Cite&gt;&lt;Author&gt;NCEP&lt;/Author&gt;&lt;Year&gt;2015&lt;/Year&gt;&lt;RecNum&gt;139&lt;/RecNum&gt;&lt;DisplayText&gt;[1]&lt;/DisplayText&gt;&lt;record&gt;&lt;rec-number&gt;139&lt;/rec-number&gt;&lt;foreign-keys&gt;&lt;key app="EN" db-id="rzrwtsax6ff0d2exx01xpre82dwa0290xzrf"&gt;139&lt;/key&gt;&lt;/foreign-keys&gt;&lt;ref-type name="Dataset"&gt;59&lt;/ref-type&gt;&lt;contributors&gt;&lt;authors&gt;&lt;author&gt;NCEP&lt;/author&gt;&lt;/authors&gt;&lt;subsidiary-authors&gt;&lt;author&gt;National Centers for Environmental Prediction&lt;/author&gt;&lt;/subsidiary-authors&gt;&lt;/contributors&gt;&lt;titles&gt;&lt;title&gt;North American Regional Reanalysis&lt;/title&gt;&lt;/titles&gt;&lt;dates&gt;&lt;year&gt;2015&lt;/year&gt;&lt;/dates&gt;&lt;pub-location&gt;http://www.emc.ncep.noaa.gov/mmb/rreanl/&lt;/pub-location&gt;&lt;urls&gt;&lt;related-urls&gt;&lt;url&gt;http://www.emc.ncep.noaa.gov/mmb/rreanl/&lt;/url&gt;&lt;/related-urls&gt;&lt;/urls&gt;&lt;/record&gt;&lt;/Cite&gt;&lt;/EndNote&gt;</w:instrText>
      </w:r>
      <w:r w:rsidR="00612161">
        <w:rPr>
          <w:rFonts w:ascii="Times" w:hAnsi="Times"/>
          <w:szCs w:val="28"/>
        </w:rPr>
        <w:fldChar w:fldCharType="separate"/>
      </w:r>
      <w:r w:rsidR="00612161">
        <w:rPr>
          <w:rFonts w:ascii="Times" w:hAnsi="Times"/>
          <w:noProof/>
          <w:szCs w:val="28"/>
        </w:rPr>
        <w:t>[</w:t>
      </w:r>
      <w:hyperlink w:anchor="_ENREF_1" w:tooltip="NCEP, 2015 #139" w:history="1">
        <w:r w:rsidR="00E7305D">
          <w:rPr>
            <w:rFonts w:ascii="Times" w:hAnsi="Times"/>
            <w:noProof/>
            <w:szCs w:val="28"/>
          </w:rPr>
          <w:t>1</w:t>
        </w:r>
      </w:hyperlink>
      <w:r w:rsidR="00612161">
        <w:rPr>
          <w:rFonts w:ascii="Times" w:hAnsi="Times"/>
          <w:noProof/>
          <w:szCs w:val="28"/>
        </w:rPr>
        <w:t>]</w:t>
      </w:r>
      <w:r w:rsidR="00612161">
        <w:rPr>
          <w:rFonts w:ascii="Times" w:hAnsi="Times"/>
          <w:szCs w:val="28"/>
        </w:rPr>
        <w:fldChar w:fldCharType="end"/>
      </w:r>
      <w:r w:rsidR="00612161">
        <w:rPr>
          <w:rFonts w:ascii="Times" w:hAnsi="Times"/>
          <w:szCs w:val="28"/>
        </w:rPr>
        <w:t>. The NARR model provides 8 times da</w:t>
      </w:r>
      <w:r w:rsidR="008F3CDE">
        <w:rPr>
          <w:rFonts w:ascii="Times" w:hAnsi="Times"/>
          <w:szCs w:val="28"/>
        </w:rPr>
        <w:t>ily geospatial climate data</w:t>
      </w:r>
      <w:r w:rsidR="00612161">
        <w:rPr>
          <w:rFonts w:ascii="Times" w:hAnsi="Times"/>
          <w:szCs w:val="28"/>
        </w:rPr>
        <w:t xml:space="preserve"> at a 32 kilometer resolution over the North American region and assimilates</w:t>
      </w:r>
      <w:r w:rsidR="00367A7C">
        <w:rPr>
          <w:rFonts w:ascii="Times" w:hAnsi="Times"/>
          <w:szCs w:val="28"/>
        </w:rPr>
        <w:t xml:space="preserve"> monitoring</w:t>
      </w:r>
      <w:r w:rsidR="00612161">
        <w:rPr>
          <w:rFonts w:ascii="Times" w:hAnsi="Times"/>
          <w:szCs w:val="28"/>
        </w:rPr>
        <w:t xml:space="preserve"> observations for reanalysis </w:t>
      </w:r>
      <w:r w:rsidR="00612161">
        <w:rPr>
          <w:rFonts w:ascii="Times" w:hAnsi="Times"/>
          <w:szCs w:val="28"/>
        </w:rPr>
        <w:fldChar w:fldCharType="begin"/>
      </w:r>
      <w:r w:rsidR="00612161">
        <w:rPr>
          <w:rFonts w:ascii="Times" w:hAnsi="Times"/>
          <w:szCs w:val="28"/>
        </w:rPr>
        <w:instrText xml:space="preserve"> ADDIN EN.CITE &lt;EndNote&gt;&lt;Cite&gt;&lt;Author&gt;NCEP&lt;/Author&gt;&lt;Year&gt;2015&lt;/Year&gt;&lt;RecNum&gt;139&lt;/RecNum&gt;&lt;DisplayText&gt;[1]&lt;/DisplayText&gt;&lt;record&gt;&lt;rec-number&gt;139&lt;/rec-number&gt;&lt;foreign-keys&gt;&lt;key app="EN" db-id="rzrwtsax6ff0d2exx01xpre82dwa0290xzrf"&gt;139&lt;/key&gt;&lt;/foreign-keys&gt;&lt;ref-type name="Dataset"&gt;59&lt;/ref-type&gt;&lt;contributors&gt;&lt;authors&gt;&lt;author&gt;NCEP&lt;/author&gt;&lt;/authors&gt;&lt;subsidiary-authors&gt;&lt;author&gt;National Centers for Environmental Prediction&lt;/author&gt;&lt;/subsidiary-authors&gt;&lt;/contributors&gt;&lt;titles&gt;&lt;title&gt;North American Regional Reanalysis&lt;/title&gt;&lt;/titles&gt;&lt;dates&gt;&lt;year&gt;2015&lt;/year&gt;&lt;/dates&gt;&lt;pub-location&gt;http://www.emc.ncep.noaa.gov/mmb/rreanl/&lt;/pub-location&gt;&lt;urls&gt;&lt;related-urls&gt;&lt;url&gt;http://www.emc.ncep.noaa.gov/mmb/rreanl/&lt;/url&gt;&lt;/related-urls&gt;&lt;/urls&gt;&lt;/record&gt;&lt;/Cite&gt;&lt;/EndNote&gt;</w:instrText>
      </w:r>
      <w:r w:rsidR="00612161">
        <w:rPr>
          <w:rFonts w:ascii="Times" w:hAnsi="Times"/>
          <w:szCs w:val="28"/>
        </w:rPr>
        <w:fldChar w:fldCharType="separate"/>
      </w:r>
      <w:r w:rsidR="00612161">
        <w:rPr>
          <w:rFonts w:ascii="Times" w:hAnsi="Times"/>
          <w:noProof/>
          <w:szCs w:val="28"/>
        </w:rPr>
        <w:t>[</w:t>
      </w:r>
      <w:hyperlink w:anchor="_ENREF_1" w:tooltip="NCEP, 2015 #139" w:history="1">
        <w:r w:rsidR="00E7305D">
          <w:rPr>
            <w:rFonts w:ascii="Times" w:hAnsi="Times"/>
            <w:noProof/>
            <w:szCs w:val="28"/>
          </w:rPr>
          <w:t>1</w:t>
        </w:r>
      </w:hyperlink>
      <w:r w:rsidR="00612161">
        <w:rPr>
          <w:rFonts w:ascii="Times" w:hAnsi="Times"/>
          <w:noProof/>
          <w:szCs w:val="28"/>
        </w:rPr>
        <w:t>]</w:t>
      </w:r>
      <w:r w:rsidR="00612161">
        <w:rPr>
          <w:rFonts w:ascii="Times" w:hAnsi="Times"/>
          <w:szCs w:val="28"/>
        </w:rPr>
        <w:fldChar w:fldCharType="end"/>
      </w:r>
      <w:r w:rsidR="00E60B20">
        <w:rPr>
          <w:rFonts w:ascii="Times" w:hAnsi="Times"/>
          <w:szCs w:val="28"/>
        </w:rPr>
        <w:t>. The NARR modeling products include surface meteorological data, and data at multiple atmospheric pressure levels. For this study</w:t>
      </w:r>
      <w:r w:rsidR="004E18EB">
        <w:rPr>
          <w:rFonts w:ascii="Times" w:hAnsi="Times"/>
          <w:szCs w:val="28"/>
        </w:rPr>
        <w:t xml:space="preserve"> only the PBL product was us</w:t>
      </w:r>
      <w:r w:rsidR="000A1D54">
        <w:rPr>
          <w:rFonts w:ascii="Times" w:hAnsi="Times"/>
          <w:szCs w:val="28"/>
        </w:rPr>
        <w:t>ed. The PBL</w:t>
      </w:r>
      <w:r w:rsidR="008F3CDE">
        <w:rPr>
          <w:rFonts w:ascii="Times" w:hAnsi="Times"/>
          <w:szCs w:val="28"/>
        </w:rPr>
        <w:t xml:space="preserve"> height for each study region</w:t>
      </w:r>
      <w:r w:rsidR="000A1D54">
        <w:rPr>
          <w:rFonts w:ascii="Times" w:hAnsi="Times"/>
          <w:szCs w:val="28"/>
        </w:rPr>
        <w:t xml:space="preserve"> was estimated using two techniques</w:t>
      </w:r>
      <w:r w:rsidR="004E18EB">
        <w:rPr>
          <w:rFonts w:ascii="Times" w:hAnsi="Times"/>
          <w:szCs w:val="28"/>
        </w:rPr>
        <w:t xml:space="preserve"> ba</w:t>
      </w:r>
      <w:r w:rsidR="000A1D54">
        <w:rPr>
          <w:rFonts w:ascii="Times" w:hAnsi="Times"/>
          <w:szCs w:val="28"/>
        </w:rPr>
        <w:t xml:space="preserve">sed on the availability of the data formatted into individual 3-hour rasters, which were not available for 2015. The first technique </w:t>
      </w:r>
      <w:r w:rsidR="008F3CDE">
        <w:rPr>
          <w:rFonts w:ascii="Times" w:hAnsi="Times"/>
          <w:szCs w:val="28"/>
        </w:rPr>
        <w:t>estimated a</w:t>
      </w:r>
      <w:r w:rsidR="000A1D54">
        <w:rPr>
          <w:rFonts w:ascii="Times" w:hAnsi="Times"/>
          <w:szCs w:val="28"/>
        </w:rPr>
        <w:t xml:space="preserve"> location specific PBL based on the geoposition and time of each mobile </w:t>
      </w:r>
      <w:r w:rsidR="00862D40">
        <w:rPr>
          <w:rFonts w:ascii="Times" w:hAnsi="Times"/>
          <w:szCs w:val="28"/>
        </w:rPr>
        <w:t>measurement. The mobile data were</w:t>
      </w:r>
      <w:r w:rsidR="000A1D54">
        <w:rPr>
          <w:rFonts w:ascii="Times" w:hAnsi="Times"/>
          <w:szCs w:val="28"/>
        </w:rPr>
        <w:t xml:space="preserve"> then binned based on the 3-hour NARR modeling periods (0z, 3z, 6z, 9z, 12z, 15z, 18z, 21z) and the median of each bin calculated. The second approach was to estim</w:t>
      </w:r>
      <w:r w:rsidR="008F3CDE">
        <w:rPr>
          <w:rFonts w:ascii="Times" w:hAnsi="Times"/>
          <w:szCs w:val="28"/>
        </w:rPr>
        <w:t>ate a region-wide PBL based on a composite average</w:t>
      </w:r>
      <w:r w:rsidR="000A1D54">
        <w:rPr>
          <w:rFonts w:ascii="Times" w:hAnsi="Times"/>
          <w:szCs w:val="28"/>
        </w:rPr>
        <w:t xml:space="preserve"> for each sampling </w:t>
      </w:r>
      <w:r w:rsidR="0066697B">
        <w:rPr>
          <w:rFonts w:ascii="Times" w:hAnsi="Times"/>
          <w:szCs w:val="28"/>
        </w:rPr>
        <w:t xml:space="preserve">week resolved to each 3-hour modeling period. </w:t>
      </w:r>
    </w:p>
    <w:p w14:paraId="7DC6B3D0" w14:textId="2014EDFC" w:rsidR="003907B0" w:rsidRDefault="0066697B" w:rsidP="003907B0">
      <w:pPr>
        <w:spacing w:line="480" w:lineRule="auto"/>
        <w:ind w:firstLine="720"/>
        <w:jc w:val="both"/>
        <w:rPr>
          <w:rFonts w:ascii="Times" w:hAnsi="Times"/>
          <w:szCs w:val="28"/>
        </w:rPr>
      </w:pPr>
      <w:r>
        <w:rPr>
          <w:rFonts w:ascii="Times" w:hAnsi="Times"/>
          <w:szCs w:val="28"/>
        </w:rPr>
        <w:t>The results for both techniques for the 2012 measur</w:t>
      </w:r>
      <w:r w:rsidR="00D44266">
        <w:rPr>
          <w:rFonts w:ascii="Times" w:hAnsi="Times"/>
          <w:szCs w:val="28"/>
        </w:rPr>
        <w:t>ements can be found in Figure S3</w:t>
      </w:r>
      <w:r>
        <w:rPr>
          <w:rFonts w:ascii="Times" w:hAnsi="Times"/>
          <w:szCs w:val="28"/>
        </w:rPr>
        <w:t>. The results from the PBL height estimates in 2012 shows that the PBL was generally higher in Southwestern PA (SW PA) in September 2012 than in Northeastern PA (NE PA) in August 2012. Though based on the composite averages the PBL was similar in both regions in the</w:t>
      </w:r>
      <w:r w:rsidR="002224D2">
        <w:rPr>
          <w:rFonts w:ascii="Times" w:hAnsi="Times"/>
          <w:szCs w:val="28"/>
        </w:rPr>
        <w:t xml:space="preserve"> midday and</w:t>
      </w:r>
      <w:r>
        <w:rPr>
          <w:rFonts w:ascii="Times" w:hAnsi="Times"/>
          <w:szCs w:val="28"/>
        </w:rPr>
        <w:t xml:space="preserve"> </w:t>
      </w:r>
      <w:r w:rsidR="002224D2">
        <w:rPr>
          <w:rFonts w:ascii="Times" w:hAnsi="Times"/>
          <w:szCs w:val="28"/>
        </w:rPr>
        <w:t xml:space="preserve">afternoon </w:t>
      </w:r>
      <w:r>
        <w:rPr>
          <w:rFonts w:ascii="Times" w:hAnsi="Times"/>
          <w:szCs w:val="28"/>
        </w:rPr>
        <w:t>local time (</w:t>
      </w:r>
      <w:r w:rsidR="002224D2">
        <w:rPr>
          <w:rFonts w:ascii="Times" w:hAnsi="Times"/>
          <w:szCs w:val="28"/>
        </w:rPr>
        <w:t>15z, 18z, 21z) when</w:t>
      </w:r>
      <w:r>
        <w:rPr>
          <w:rFonts w:ascii="Times" w:hAnsi="Times"/>
          <w:szCs w:val="28"/>
        </w:rPr>
        <w:t xml:space="preserve"> the PBL is at its </w:t>
      </w:r>
      <w:r w:rsidR="00D44266">
        <w:rPr>
          <w:rFonts w:ascii="Times" w:hAnsi="Times"/>
          <w:szCs w:val="28"/>
        </w:rPr>
        <w:t>highest (Figure S3</w:t>
      </w:r>
      <w:r w:rsidR="002224D2">
        <w:rPr>
          <w:rFonts w:ascii="Times" w:hAnsi="Times"/>
          <w:szCs w:val="28"/>
        </w:rPr>
        <w:t>). Comparisons of the NE PA PBL show that the PBL was generally higher when sampling</w:t>
      </w:r>
      <w:r w:rsidR="00D44266">
        <w:rPr>
          <w:rFonts w:ascii="Times" w:hAnsi="Times"/>
          <w:szCs w:val="28"/>
        </w:rPr>
        <w:t xml:space="preserve"> in 2015 than in 2012 (Figure S4</w:t>
      </w:r>
      <w:r w:rsidR="002224D2">
        <w:rPr>
          <w:rFonts w:ascii="Times" w:hAnsi="Times"/>
          <w:szCs w:val="28"/>
        </w:rPr>
        <w:t xml:space="preserve">). The results also indicate that </w:t>
      </w:r>
      <w:r w:rsidR="002224D2">
        <w:rPr>
          <w:rFonts w:ascii="Times" w:hAnsi="Times"/>
          <w:szCs w:val="28"/>
        </w:rPr>
        <w:lastRenderedPageBreak/>
        <w:t xml:space="preserve">early morning (local time) PBL height composite averages were similar for both study periods. </w:t>
      </w:r>
      <w:r w:rsidR="003907B0">
        <w:rPr>
          <w:rFonts w:ascii="Times" w:hAnsi="Times"/>
          <w:szCs w:val="28"/>
        </w:rPr>
        <w:t>Median location specific PBL heights are not show</w:t>
      </w:r>
      <w:r w:rsidR="00862D40">
        <w:rPr>
          <w:rFonts w:ascii="Times" w:hAnsi="Times"/>
          <w:szCs w:val="28"/>
        </w:rPr>
        <w:t>n</w:t>
      </w:r>
      <w:r w:rsidR="00D44266">
        <w:rPr>
          <w:rFonts w:ascii="Times" w:hAnsi="Times"/>
          <w:szCs w:val="28"/>
        </w:rPr>
        <w:t xml:space="preserve"> in Figure S4</w:t>
      </w:r>
      <w:r w:rsidR="003907B0">
        <w:rPr>
          <w:rFonts w:ascii="Times" w:hAnsi="Times"/>
          <w:szCs w:val="28"/>
        </w:rPr>
        <w:t xml:space="preserve"> because independent 3-hour model outputs were not available for 2015. </w:t>
      </w:r>
      <w:r w:rsidR="002224D2">
        <w:rPr>
          <w:rFonts w:ascii="Times" w:hAnsi="Times"/>
          <w:szCs w:val="28"/>
        </w:rPr>
        <w:t xml:space="preserve"> </w:t>
      </w:r>
    </w:p>
    <w:p w14:paraId="4AED352A" w14:textId="77777777" w:rsidR="00E4480D" w:rsidRDefault="00E4480D" w:rsidP="003907B0">
      <w:pPr>
        <w:spacing w:line="480" w:lineRule="auto"/>
        <w:ind w:firstLine="720"/>
        <w:jc w:val="both"/>
        <w:rPr>
          <w:rFonts w:ascii="Times" w:hAnsi="Times"/>
          <w:sz w:val="36"/>
          <w:szCs w:val="28"/>
        </w:rPr>
      </w:pPr>
    </w:p>
    <w:p w14:paraId="091D56D1" w14:textId="77777777" w:rsidR="00E4480D" w:rsidRDefault="003907B0" w:rsidP="00E4480D">
      <w:pPr>
        <w:spacing w:line="480" w:lineRule="auto"/>
        <w:jc w:val="both"/>
        <w:rPr>
          <w:rFonts w:ascii="Times" w:hAnsi="Times"/>
          <w:sz w:val="36"/>
          <w:szCs w:val="28"/>
        </w:rPr>
      </w:pPr>
      <w:r>
        <w:rPr>
          <w:rFonts w:ascii="Times" w:hAnsi="Times"/>
          <w:b/>
          <w:noProof/>
          <w:sz w:val="28"/>
        </w:rPr>
        <w:drawing>
          <wp:anchor distT="0" distB="0" distL="114300" distR="114300" simplePos="0" relativeHeight="251661312" behindDoc="0" locked="0" layoutInCell="1" allowOverlap="1" wp14:anchorId="40CB2FCF" wp14:editId="4DF5DD35">
            <wp:simplePos x="0" y="0"/>
            <wp:positionH relativeFrom="column">
              <wp:posOffset>457200</wp:posOffset>
            </wp:positionH>
            <wp:positionV relativeFrom="paragraph">
              <wp:posOffset>25400</wp:posOffset>
            </wp:positionV>
            <wp:extent cx="4607560" cy="4000500"/>
            <wp:effectExtent l="0" t="0" r="0" b="1270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PA2012_PBL.pdf"/>
                    <pic:cNvPicPr/>
                  </pic:nvPicPr>
                  <pic:blipFill>
                    <a:blip r:embed="rId10">
                      <a:extLst>
                        <a:ext uri="{28A0092B-C50C-407E-A947-70E740481C1C}">
                          <a14:useLocalDpi xmlns:a14="http://schemas.microsoft.com/office/drawing/2010/main" val="0"/>
                        </a:ext>
                      </a:extLst>
                    </a:blip>
                    <a:stretch>
                      <a:fillRect/>
                    </a:stretch>
                  </pic:blipFill>
                  <pic:spPr>
                    <a:xfrm>
                      <a:off x="0" y="0"/>
                      <a:ext cx="4607560" cy="4000500"/>
                    </a:xfrm>
                    <a:prstGeom prst="rect">
                      <a:avLst/>
                    </a:prstGeom>
                  </pic:spPr>
                </pic:pic>
              </a:graphicData>
            </a:graphic>
            <wp14:sizeRelH relativeFrom="page">
              <wp14:pctWidth>0</wp14:pctWidth>
            </wp14:sizeRelH>
            <wp14:sizeRelV relativeFrom="page">
              <wp14:pctHeight>0</wp14:pctHeight>
            </wp14:sizeRelV>
          </wp:anchor>
        </w:drawing>
      </w:r>
    </w:p>
    <w:p w14:paraId="45983923" w14:textId="77777777" w:rsidR="00E4480D" w:rsidRDefault="00E4480D" w:rsidP="00E4480D">
      <w:pPr>
        <w:spacing w:line="480" w:lineRule="auto"/>
        <w:jc w:val="both"/>
        <w:rPr>
          <w:rFonts w:ascii="Times" w:hAnsi="Times"/>
          <w:sz w:val="36"/>
          <w:szCs w:val="28"/>
        </w:rPr>
      </w:pPr>
    </w:p>
    <w:p w14:paraId="7BD4C9CE" w14:textId="77777777" w:rsidR="00E4480D" w:rsidRDefault="00E4480D" w:rsidP="00E4480D">
      <w:pPr>
        <w:spacing w:line="480" w:lineRule="auto"/>
        <w:jc w:val="both"/>
        <w:rPr>
          <w:rFonts w:ascii="Times" w:hAnsi="Times"/>
          <w:b/>
          <w:sz w:val="28"/>
        </w:rPr>
      </w:pPr>
    </w:p>
    <w:p w14:paraId="2D4ED8BA" w14:textId="77777777" w:rsidR="00E4480D" w:rsidRDefault="00E4480D" w:rsidP="00E4480D">
      <w:pPr>
        <w:jc w:val="center"/>
        <w:rPr>
          <w:rFonts w:ascii="Times" w:hAnsi="Times"/>
          <w:sz w:val="36"/>
          <w:szCs w:val="28"/>
        </w:rPr>
      </w:pPr>
    </w:p>
    <w:p w14:paraId="44DD18D5" w14:textId="77777777" w:rsidR="00E4480D" w:rsidRDefault="00E4480D" w:rsidP="00E4480D">
      <w:pPr>
        <w:jc w:val="center"/>
        <w:rPr>
          <w:rFonts w:ascii="Times" w:hAnsi="Times"/>
          <w:sz w:val="36"/>
          <w:szCs w:val="28"/>
        </w:rPr>
      </w:pPr>
    </w:p>
    <w:p w14:paraId="710E853C" w14:textId="77777777" w:rsidR="00E4480D" w:rsidRDefault="00E4480D" w:rsidP="00E4480D">
      <w:pPr>
        <w:jc w:val="center"/>
        <w:rPr>
          <w:rFonts w:ascii="Times" w:hAnsi="Times"/>
          <w:sz w:val="36"/>
          <w:szCs w:val="28"/>
        </w:rPr>
      </w:pPr>
    </w:p>
    <w:p w14:paraId="551A312D" w14:textId="77777777" w:rsidR="00E4480D" w:rsidRDefault="00E4480D" w:rsidP="00E4480D">
      <w:pPr>
        <w:jc w:val="center"/>
        <w:rPr>
          <w:rFonts w:ascii="Times" w:hAnsi="Times"/>
          <w:sz w:val="36"/>
          <w:szCs w:val="28"/>
        </w:rPr>
      </w:pPr>
    </w:p>
    <w:p w14:paraId="68DD7837" w14:textId="77777777" w:rsidR="00E4480D" w:rsidRDefault="00E4480D" w:rsidP="00E4480D">
      <w:pPr>
        <w:jc w:val="center"/>
        <w:rPr>
          <w:rFonts w:ascii="Times" w:hAnsi="Times"/>
          <w:sz w:val="36"/>
          <w:szCs w:val="28"/>
        </w:rPr>
      </w:pPr>
    </w:p>
    <w:p w14:paraId="1359D343" w14:textId="77777777" w:rsidR="00D956D3" w:rsidRDefault="00D956D3" w:rsidP="00E4480D">
      <w:pPr>
        <w:jc w:val="center"/>
        <w:rPr>
          <w:rFonts w:ascii="Times" w:hAnsi="Times"/>
          <w:sz w:val="36"/>
          <w:szCs w:val="28"/>
        </w:rPr>
      </w:pPr>
    </w:p>
    <w:p w14:paraId="780A7FC9" w14:textId="77777777" w:rsidR="00D956D3" w:rsidRDefault="00D956D3" w:rsidP="00E4480D">
      <w:pPr>
        <w:jc w:val="center"/>
        <w:rPr>
          <w:rFonts w:ascii="Times" w:hAnsi="Times"/>
          <w:sz w:val="36"/>
          <w:szCs w:val="28"/>
        </w:rPr>
      </w:pPr>
    </w:p>
    <w:p w14:paraId="45D5490A" w14:textId="77777777" w:rsidR="00D956D3" w:rsidRDefault="00D956D3" w:rsidP="00E4480D">
      <w:pPr>
        <w:jc w:val="center"/>
        <w:rPr>
          <w:rFonts w:ascii="Times" w:hAnsi="Times"/>
          <w:sz w:val="36"/>
          <w:szCs w:val="28"/>
        </w:rPr>
      </w:pPr>
    </w:p>
    <w:p w14:paraId="225FEAC3" w14:textId="77777777" w:rsidR="00D956D3" w:rsidRDefault="00280ACD" w:rsidP="00E4480D">
      <w:pPr>
        <w:jc w:val="center"/>
        <w:rPr>
          <w:rFonts w:ascii="Times" w:hAnsi="Times"/>
          <w:sz w:val="36"/>
          <w:szCs w:val="28"/>
        </w:rPr>
      </w:pPr>
      <w:r>
        <w:rPr>
          <w:rFonts w:ascii="Times" w:hAnsi="Times"/>
          <w:noProof/>
          <w:sz w:val="36"/>
          <w:szCs w:val="28"/>
        </w:rPr>
        <mc:AlternateContent>
          <mc:Choice Requires="wps">
            <w:drawing>
              <wp:anchor distT="0" distB="0" distL="114300" distR="114300" simplePos="0" relativeHeight="251664384" behindDoc="0" locked="0" layoutInCell="1" allowOverlap="1" wp14:anchorId="6C341F41" wp14:editId="269FFB1F">
                <wp:simplePos x="0" y="0"/>
                <wp:positionH relativeFrom="column">
                  <wp:posOffset>228600</wp:posOffset>
                </wp:positionH>
                <wp:positionV relativeFrom="paragraph">
                  <wp:posOffset>561975</wp:posOffset>
                </wp:positionV>
                <wp:extent cx="5600700" cy="1028700"/>
                <wp:effectExtent l="0" t="0" r="0" b="12700"/>
                <wp:wrapSquare wrapText="bothSides"/>
                <wp:docPr id="1" name="Text Box 1"/>
                <wp:cNvGraphicFramePr/>
                <a:graphic xmlns:a="http://schemas.openxmlformats.org/drawingml/2006/main">
                  <a:graphicData uri="http://schemas.microsoft.com/office/word/2010/wordprocessingShape">
                    <wps:wsp>
                      <wps:cNvSpPr txBox="1"/>
                      <wps:spPr>
                        <a:xfrm flipH="1">
                          <a:off x="0" y="0"/>
                          <a:ext cx="56007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3E278C" w14:textId="7BE461CF" w:rsidR="00640924" w:rsidRPr="00280ACD" w:rsidRDefault="00640924" w:rsidP="00D956D3">
                            <w:r>
                              <w:rPr>
                                <w:b/>
                              </w:rPr>
                              <w:t>Figure S3</w:t>
                            </w:r>
                            <w:r w:rsidRPr="007B545B">
                              <w:rPr>
                                <w:b/>
                              </w:rPr>
                              <w:t>.</w:t>
                            </w:r>
                            <w:r>
                              <w:rPr>
                                <w:b/>
                              </w:rPr>
                              <w:t xml:space="preserve">  </w:t>
                            </w:r>
                            <w:r>
                              <w:t xml:space="preserve">Three hour planetary boundary layer (PBL) height estimated for the Northeastern PA and Southwestern PA during the 2012 study period. The median of the location specific PBL for each model time period is shown as square markers. The region wide mean PBL for each model time period is displayed as asterisks. The color scale denotes the model time period.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28" type="#_x0000_t202" style="position:absolute;left:0;text-align:left;margin-left:18pt;margin-top:44.25pt;width:441pt;height:81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" filled="f" stroked="f">
                <v:textbox>
                  <w:txbxContent>
                    <w:p w14:paraId="793E278C" w14:textId="7BE461CF" w:rsidR="009B2743" w:rsidRPr="00280ACD" w:rsidRDefault="009B2743" w:rsidP="00D956D3">
                      <w:r>
                        <w:rPr>
                          <w:b/>
                        </w:rPr>
                        <w:t>Figure S3</w:t>
                      </w:r>
                      <w:r w:rsidRPr="007B545B">
                        <w:rPr>
                          <w:b/>
                        </w:rPr>
                        <w:t>.</w:t>
                      </w:r>
                      <w:r>
                        <w:rPr>
                          <w:b/>
                        </w:rPr>
                        <w:t xml:space="preserve">  </w:t>
                      </w:r>
                      <w:r>
                        <w:t xml:space="preserve">Three hour planetary boundary layer (PBL) height estimated for the Northeastern PA and Southwestern PA during the 2012 study period. The median of the location specific PBL for each model time period is shown as square markers. The region wide mean PBL for each model time period is displayed as asterisks. The color scale denotes the model time period. </w:t>
                      </w:r>
                    </w:p>
                  </w:txbxContent>
                </v:textbox>
                <w10:wrap type="square"/>
              </v:shape>
            </w:pict>
          </mc:Fallback>
        </mc:AlternateContent>
      </w:r>
    </w:p>
    <w:p w14:paraId="54BE046B" w14:textId="77777777" w:rsidR="00D956D3" w:rsidRDefault="00D956D3" w:rsidP="00E4480D">
      <w:pPr>
        <w:jc w:val="center"/>
        <w:rPr>
          <w:rFonts w:ascii="Times" w:hAnsi="Times"/>
          <w:sz w:val="36"/>
          <w:szCs w:val="28"/>
        </w:rPr>
      </w:pPr>
    </w:p>
    <w:p w14:paraId="18BC64F3" w14:textId="77777777" w:rsidR="00D956D3" w:rsidRDefault="00D956D3" w:rsidP="00E4480D">
      <w:pPr>
        <w:jc w:val="center"/>
        <w:rPr>
          <w:rFonts w:ascii="Times" w:hAnsi="Times"/>
          <w:sz w:val="36"/>
          <w:szCs w:val="28"/>
        </w:rPr>
      </w:pPr>
    </w:p>
    <w:p w14:paraId="0E797D38" w14:textId="77777777" w:rsidR="00D956D3" w:rsidRDefault="00D956D3" w:rsidP="00E4480D">
      <w:pPr>
        <w:jc w:val="center"/>
        <w:rPr>
          <w:rFonts w:ascii="Times" w:hAnsi="Times"/>
          <w:sz w:val="36"/>
          <w:szCs w:val="28"/>
        </w:rPr>
      </w:pPr>
    </w:p>
    <w:p w14:paraId="65C596FF" w14:textId="77777777" w:rsidR="00D956D3" w:rsidRDefault="00D956D3" w:rsidP="00E4480D">
      <w:pPr>
        <w:jc w:val="center"/>
        <w:rPr>
          <w:rFonts w:ascii="Times" w:hAnsi="Times"/>
          <w:sz w:val="36"/>
          <w:szCs w:val="28"/>
        </w:rPr>
      </w:pPr>
    </w:p>
    <w:p w14:paraId="683EA3AE" w14:textId="77777777" w:rsidR="00D956D3" w:rsidRDefault="00D956D3" w:rsidP="00E4480D">
      <w:pPr>
        <w:jc w:val="center"/>
        <w:rPr>
          <w:rFonts w:ascii="Times" w:hAnsi="Times"/>
          <w:sz w:val="36"/>
          <w:szCs w:val="28"/>
        </w:rPr>
      </w:pPr>
    </w:p>
    <w:p w14:paraId="461A2B65" w14:textId="77777777" w:rsidR="00E4480D" w:rsidRDefault="00E4480D" w:rsidP="00E4480D">
      <w:pPr>
        <w:jc w:val="center"/>
        <w:rPr>
          <w:rFonts w:ascii="Times" w:hAnsi="Times"/>
          <w:sz w:val="36"/>
          <w:szCs w:val="28"/>
        </w:rPr>
      </w:pPr>
    </w:p>
    <w:p w14:paraId="74FF8BB8" w14:textId="77777777" w:rsidR="00E4480D" w:rsidRPr="0046411F" w:rsidRDefault="00E4480D" w:rsidP="00E4480D">
      <w:pPr>
        <w:jc w:val="center"/>
        <w:rPr>
          <w:rFonts w:ascii="Times" w:hAnsi="Times"/>
          <w:sz w:val="36"/>
          <w:szCs w:val="28"/>
        </w:rPr>
      </w:pPr>
    </w:p>
    <w:p w14:paraId="29E24A58" w14:textId="77777777" w:rsidR="003907B0" w:rsidRDefault="003907B0" w:rsidP="00D956D3">
      <w:pPr>
        <w:rPr>
          <w:rFonts w:ascii="Times" w:hAnsi="Times"/>
        </w:rPr>
      </w:pPr>
    </w:p>
    <w:p w14:paraId="694AE7C2" w14:textId="77777777" w:rsidR="003907B0" w:rsidRDefault="003907B0" w:rsidP="00D956D3">
      <w:pPr>
        <w:rPr>
          <w:rFonts w:ascii="Times" w:hAnsi="Times"/>
        </w:rPr>
      </w:pPr>
    </w:p>
    <w:p w14:paraId="79A9FCDA" w14:textId="77777777" w:rsidR="003907B0" w:rsidRPr="00D956D3" w:rsidRDefault="00280ACD" w:rsidP="00D956D3">
      <w:pPr>
        <w:rPr>
          <w:rFonts w:ascii="Times" w:hAnsi="Times"/>
        </w:rPr>
      </w:pPr>
      <w:r>
        <w:rPr>
          <w:rFonts w:ascii="Times" w:hAnsi="Times"/>
          <w:noProof/>
          <w:sz w:val="36"/>
          <w:szCs w:val="28"/>
        </w:rPr>
        <w:drawing>
          <wp:anchor distT="0" distB="0" distL="114300" distR="114300" simplePos="0" relativeHeight="251662336" behindDoc="0" locked="0" layoutInCell="1" allowOverlap="1" wp14:anchorId="6271AD80" wp14:editId="3E19EE27">
            <wp:simplePos x="0" y="0"/>
            <wp:positionH relativeFrom="column">
              <wp:posOffset>571500</wp:posOffset>
            </wp:positionH>
            <wp:positionV relativeFrom="paragraph">
              <wp:posOffset>158115</wp:posOffset>
            </wp:positionV>
            <wp:extent cx="4344035" cy="3763645"/>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PA_PBL.pdf"/>
                    <pic:cNvPicPr/>
                  </pic:nvPicPr>
                  <pic:blipFill>
                    <a:blip r:embed="rId11">
                      <a:extLst>
                        <a:ext uri="{28A0092B-C50C-407E-A947-70E740481C1C}">
                          <a14:useLocalDpi xmlns:a14="http://schemas.microsoft.com/office/drawing/2010/main" val="0"/>
                        </a:ext>
                      </a:extLst>
                    </a:blip>
                    <a:stretch>
                      <a:fillRect/>
                    </a:stretch>
                  </pic:blipFill>
                  <pic:spPr>
                    <a:xfrm>
                      <a:off x="0" y="0"/>
                      <a:ext cx="4344035" cy="3763645"/>
                    </a:xfrm>
                    <a:prstGeom prst="rect">
                      <a:avLst/>
                    </a:prstGeom>
                  </pic:spPr>
                </pic:pic>
              </a:graphicData>
            </a:graphic>
            <wp14:sizeRelH relativeFrom="page">
              <wp14:pctWidth>0</wp14:pctWidth>
            </wp14:sizeRelH>
            <wp14:sizeRelV relativeFrom="page">
              <wp14:pctHeight>0</wp14:pctHeight>
            </wp14:sizeRelV>
          </wp:anchor>
        </w:drawing>
      </w:r>
    </w:p>
    <w:p w14:paraId="09562F4F" w14:textId="77777777" w:rsidR="00D956D3" w:rsidRPr="00D956D3" w:rsidRDefault="00D956D3" w:rsidP="00D956D3">
      <w:pPr>
        <w:rPr>
          <w:rFonts w:ascii="Times" w:hAnsi="Times"/>
        </w:rPr>
      </w:pPr>
    </w:p>
    <w:p w14:paraId="4A61A3C5" w14:textId="77777777" w:rsidR="00D956D3" w:rsidRPr="00D956D3" w:rsidRDefault="00D956D3" w:rsidP="00D956D3">
      <w:pPr>
        <w:rPr>
          <w:rFonts w:ascii="Times" w:hAnsi="Times"/>
        </w:rPr>
      </w:pPr>
    </w:p>
    <w:p w14:paraId="1ED48DA4" w14:textId="77777777" w:rsidR="00D956D3" w:rsidRPr="00D956D3" w:rsidRDefault="00D956D3" w:rsidP="00D956D3">
      <w:pPr>
        <w:rPr>
          <w:rFonts w:ascii="Times" w:hAnsi="Times"/>
        </w:rPr>
      </w:pPr>
    </w:p>
    <w:p w14:paraId="5B4A9495" w14:textId="77777777" w:rsidR="00D956D3" w:rsidRPr="00D956D3" w:rsidRDefault="00D956D3" w:rsidP="00D956D3">
      <w:pPr>
        <w:rPr>
          <w:rFonts w:ascii="Times" w:hAnsi="Times"/>
        </w:rPr>
      </w:pPr>
    </w:p>
    <w:p w14:paraId="57330752" w14:textId="77777777" w:rsidR="00D956D3" w:rsidRPr="00D956D3" w:rsidRDefault="00D956D3" w:rsidP="00D956D3">
      <w:pPr>
        <w:rPr>
          <w:rFonts w:ascii="Times" w:hAnsi="Times"/>
        </w:rPr>
      </w:pPr>
    </w:p>
    <w:p w14:paraId="5BACC3E8" w14:textId="77777777" w:rsidR="00D956D3" w:rsidRPr="00D956D3" w:rsidRDefault="00D956D3" w:rsidP="00D956D3">
      <w:pPr>
        <w:rPr>
          <w:rFonts w:ascii="Times" w:hAnsi="Times"/>
        </w:rPr>
      </w:pPr>
    </w:p>
    <w:p w14:paraId="0DE4836F" w14:textId="77777777" w:rsidR="00D956D3" w:rsidRPr="00D956D3" w:rsidRDefault="00D956D3" w:rsidP="00D956D3">
      <w:pPr>
        <w:rPr>
          <w:rFonts w:ascii="Times" w:hAnsi="Times"/>
        </w:rPr>
      </w:pPr>
    </w:p>
    <w:p w14:paraId="1292FF3C" w14:textId="77777777" w:rsidR="00D956D3" w:rsidRPr="00D956D3" w:rsidRDefault="00D956D3" w:rsidP="00D956D3">
      <w:pPr>
        <w:rPr>
          <w:rFonts w:ascii="Times" w:hAnsi="Times"/>
        </w:rPr>
      </w:pPr>
    </w:p>
    <w:p w14:paraId="2C566655" w14:textId="77777777" w:rsidR="00D956D3" w:rsidRPr="00D956D3" w:rsidRDefault="00D956D3" w:rsidP="00D956D3">
      <w:pPr>
        <w:rPr>
          <w:rFonts w:ascii="Times" w:hAnsi="Times"/>
        </w:rPr>
      </w:pPr>
    </w:p>
    <w:p w14:paraId="09A093F0" w14:textId="77777777" w:rsidR="00D956D3" w:rsidRPr="00D956D3" w:rsidRDefault="00D956D3" w:rsidP="00D956D3">
      <w:pPr>
        <w:rPr>
          <w:rFonts w:ascii="Times" w:hAnsi="Times"/>
        </w:rPr>
      </w:pPr>
    </w:p>
    <w:p w14:paraId="7058157B" w14:textId="77777777" w:rsidR="00D956D3" w:rsidRPr="00D956D3" w:rsidRDefault="00D956D3" w:rsidP="00D956D3">
      <w:pPr>
        <w:rPr>
          <w:rFonts w:ascii="Times" w:hAnsi="Times"/>
        </w:rPr>
      </w:pPr>
    </w:p>
    <w:p w14:paraId="7E3D11D5" w14:textId="77777777" w:rsidR="00D956D3" w:rsidRPr="00D956D3" w:rsidRDefault="00D956D3" w:rsidP="00D956D3">
      <w:pPr>
        <w:rPr>
          <w:rFonts w:ascii="Times" w:hAnsi="Times"/>
        </w:rPr>
      </w:pPr>
    </w:p>
    <w:p w14:paraId="07E205DA" w14:textId="77777777" w:rsidR="00D956D3" w:rsidRPr="00D956D3" w:rsidRDefault="00D956D3" w:rsidP="00D956D3">
      <w:pPr>
        <w:rPr>
          <w:rFonts w:ascii="Times" w:hAnsi="Times"/>
        </w:rPr>
      </w:pPr>
    </w:p>
    <w:p w14:paraId="05073E36" w14:textId="77777777" w:rsidR="00D956D3" w:rsidRPr="00D956D3" w:rsidRDefault="00D956D3" w:rsidP="00D956D3">
      <w:pPr>
        <w:rPr>
          <w:rFonts w:ascii="Times" w:hAnsi="Times"/>
        </w:rPr>
      </w:pPr>
    </w:p>
    <w:p w14:paraId="01EA5212" w14:textId="77777777" w:rsidR="00D956D3" w:rsidRPr="00D956D3" w:rsidRDefault="00D956D3" w:rsidP="00D956D3">
      <w:pPr>
        <w:rPr>
          <w:rFonts w:ascii="Times" w:hAnsi="Times"/>
        </w:rPr>
      </w:pPr>
    </w:p>
    <w:p w14:paraId="574AB691" w14:textId="77777777" w:rsidR="00E7305D" w:rsidRDefault="00E7305D" w:rsidP="00D956D3">
      <w:pPr>
        <w:tabs>
          <w:tab w:val="left" w:pos="1982"/>
        </w:tabs>
        <w:rPr>
          <w:rFonts w:ascii="Times" w:hAnsi="Times"/>
        </w:rPr>
      </w:pPr>
    </w:p>
    <w:p w14:paraId="684ABAD4" w14:textId="77777777" w:rsidR="00E7305D" w:rsidRDefault="00E7305D" w:rsidP="00D956D3">
      <w:pPr>
        <w:tabs>
          <w:tab w:val="left" w:pos="1982"/>
        </w:tabs>
        <w:rPr>
          <w:rFonts w:ascii="Times" w:hAnsi="Times"/>
        </w:rPr>
      </w:pPr>
    </w:p>
    <w:p w14:paraId="15EE5546" w14:textId="77777777" w:rsidR="00E7305D" w:rsidRDefault="00E7305D" w:rsidP="00D956D3">
      <w:pPr>
        <w:tabs>
          <w:tab w:val="left" w:pos="1982"/>
        </w:tabs>
        <w:rPr>
          <w:rFonts w:ascii="Times" w:hAnsi="Times"/>
        </w:rPr>
      </w:pPr>
    </w:p>
    <w:p w14:paraId="734A1460" w14:textId="77777777" w:rsidR="00E7305D" w:rsidRDefault="00E7305D" w:rsidP="00D956D3">
      <w:pPr>
        <w:tabs>
          <w:tab w:val="left" w:pos="1982"/>
        </w:tabs>
        <w:rPr>
          <w:rFonts w:ascii="Times" w:hAnsi="Times"/>
        </w:rPr>
      </w:pPr>
    </w:p>
    <w:p w14:paraId="7BFC9EAF" w14:textId="77777777" w:rsidR="00E7305D" w:rsidRDefault="00E7305D" w:rsidP="00D956D3">
      <w:pPr>
        <w:tabs>
          <w:tab w:val="left" w:pos="1982"/>
        </w:tabs>
        <w:rPr>
          <w:rFonts w:ascii="Times" w:hAnsi="Times"/>
        </w:rPr>
      </w:pPr>
    </w:p>
    <w:p w14:paraId="25608A80" w14:textId="77777777" w:rsidR="00E7305D" w:rsidRDefault="00E7305D" w:rsidP="00D956D3">
      <w:pPr>
        <w:tabs>
          <w:tab w:val="left" w:pos="1982"/>
        </w:tabs>
        <w:rPr>
          <w:rFonts w:ascii="Times" w:hAnsi="Times"/>
        </w:rPr>
      </w:pPr>
    </w:p>
    <w:p w14:paraId="6728514C" w14:textId="5FCEE6EA" w:rsidR="00612161" w:rsidRDefault="00E7305D" w:rsidP="00D956D3">
      <w:pPr>
        <w:tabs>
          <w:tab w:val="left" w:pos="1982"/>
        </w:tabs>
        <w:rPr>
          <w:rFonts w:ascii="Times" w:hAnsi="Times"/>
        </w:rPr>
      </w:pPr>
      <w:r>
        <w:rPr>
          <w:rFonts w:ascii="Times" w:hAnsi="Times"/>
          <w:noProof/>
          <w:sz w:val="36"/>
          <w:szCs w:val="28"/>
        </w:rPr>
        <mc:AlternateContent>
          <mc:Choice Requires="wps">
            <w:drawing>
              <wp:anchor distT="0" distB="0" distL="114300" distR="114300" simplePos="0" relativeHeight="251666432" behindDoc="0" locked="0" layoutInCell="1" allowOverlap="1" wp14:anchorId="03D2222B" wp14:editId="1F7D8FA1">
                <wp:simplePos x="0" y="0"/>
                <wp:positionH relativeFrom="column">
                  <wp:posOffset>0</wp:posOffset>
                </wp:positionH>
                <wp:positionV relativeFrom="paragraph">
                  <wp:posOffset>74930</wp:posOffset>
                </wp:positionV>
                <wp:extent cx="5600700" cy="91440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flipH="1">
                          <a:off x="0" y="0"/>
                          <a:ext cx="56007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920465" w14:textId="7EFEBDC1" w:rsidR="00640924" w:rsidRPr="00280ACD" w:rsidRDefault="00640924" w:rsidP="00280ACD">
                            <w:r>
                              <w:rPr>
                                <w:b/>
                              </w:rPr>
                              <w:t>Figure S4</w:t>
                            </w:r>
                            <w:r w:rsidRPr="007B545B">
                              <w:rPr>
                                <w:b/>
                              </w:rPr>
                              <w:t>.</w:t>
                            </w:r>
                            <w:r>
                              <w:rPr>
                                <w:b/>
                              </w:rPr>
                              <w:t xml:space="preserve"> </w:t>
                            </w:r>
                            <w:r>
                              <w:t xml:space="preserve">Three hour planetary boundary layer (PBL) height estimated for the Northeastern PA 2012 study period versus the same for the 2015 study period. The region wide mean PBL for each model time period is displayed as asterisks. The color scale denotes the model time period. </w:t>
                            </w:r>
                          </w:p>
                          <w:p w14:paraId="78BF6391" w14:textId="77777777" w:rsidR="00640924" w:rsidRPr="000009BD" w:rsidRDefault="00640924" w:rsidP="00D956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9" type="#_x0000_t202" style="position:absolute;margin-left:0;margin-top:5.9pt;width:441pt;height:1in;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" filled="f" stroked="f">
                <v:textbox>
                  <w:txbxContent>
                    <w:p w14:paraId="2C920465" w14:textId="7EFEBDC1" w:rsidR="009B2743" w:rsidRPr="00280ACD" w:rsidRDefault="009B2743" w:rsidP="00280ACD">
                      <w:r>
                        <w:rPr>
                          <w:b/>
                        </w:rPr>
                        <w:t>Figure S4</w:t>
                      </w:r>
                      <w:r w:rsidRPr="007B545B">
                        <w:rPr>
                          <w:b/>
                        </w:rPr>
                        <w:t>.</w:t>
                      </w:r>
                      <w:r>
                        <w:rPr>
                          <w:b/>
                        </w:rPr>
                        <w:t xml:space="preserve"> </w:t>
                      </w:r>
                      <w:r>
                        <w:t xml:space="preserve">Three hour planetary boundary layer (PBL) height estimated for the Northeastern PA 2012 study period versus the same for the 2015 study period. The region wide mean PBL for each model time period is displayed as asterisks. The color scale denotes the model time period. </w:t>
                      </w:r>
                    </w:p>
                    <w:p w14:paraId="78BF6391" w14:textId="77777777" w:rsidR="009B2743" w:rsidRPr="000009BD" w:rsidRDefault="009B2743" w:rsidP="00D956D3"/>
                  </w:txbxContent>
                </v:textbox>
                <w10:wrap type="square"/>
              </v:shape>
            </w:pict>
          </mc:Fallback>
        </mc:AlternateContent>
      </w:r>
      <w:r w:rsidR="00D956D3">
        <w:rPr>
          <w:rFonts w:ascii="Times" w:hAnsi="Times"/>
        </w:rPr>
        <w:tab/>
      </w:r>
    </w:p>
    <w:p w14:paraId="10C3BAB6" w14:textId="77777777" w:rsidR="00612161" w:rsidRDefault="00612161" w:rsidP="00D956D3">
      <w:pPr>
        <w:tabs>
          <w:tab w:val="left" w:pos="1982"/>
        </w:tabs>
        <w:rPr>
          <w:rFonts w:ascii="Times" w:hAnsi="Times"/>
        </w:rPr>
      </w:pPr>
    </w:p>
    <w:p w14:paraId="064D37B0" w14:textId="10030709" w:rsidR="00E7305D" w:rsidRPr="00E7305D" w:rsidRDefault="00612161" w:rsidP="00E7305D">
      <w:pPr>
        <w:ind w:left="720" w:hanging="720"/>
        <w:rPr>
          <w:rFonts w:ascii="Cambria" w:hAnsi="Cambria"/>
          <w:noProof/>
        </w:rPr>
      </w:pPr>
      <w:r>
        <w:rPr>
          <w:rFonts w:ascii="Times" w:hAnsi="Times"/>
        </w:rPr>
        <w:fldChar w:fldCharType="begin"/>
      </w:r>
      <w:r>
        <w:rPr>
          <w:rFonts w:ascii="Times" w:hAnsi="Times"/>
        </w:rPr>
        <w:instrText xml:space="preserve"> ADDIN EN.REFLIST </w:instrText>
      </w:r>
      <w:r>
        <w:rPr>
          <w:rFonts w:ascii="Times" w:hAnsi="Times"/>
        </w:rPr>
        <w:fldChar w:fldCharType="separate"/>
      </w:r>
    </w:p>
    <w:p w14:paraId="7CBB33CD" w14:textId="2E838334" w:rsidR="00E7305D" w:rsidRDefault="00E7305D" w:rsidP="00E7305D">
      <w:pPr>
        <w:rPr>
          <w:rFonts w:ascii="Times" w:hAnsi="Times"/>
          <w:noProof/>
        </w:rPr>
      </w:pPr>
    </w:p>
    <w:p w14:paraId="51CE2947" w14:textId="33166205" w:rsidR="00E4480D" w:rsidRDefault="00612161" w:rsidP="00FF6C8B">
      <w:pPr>
        <w:ind w:left="720" w:hanging="720"/>
        <w:rPr>
          <w:rFonts w:ascii="Times" w:hAnsi="Times"/>
        </w:rPr>
      </w:pPr>
      <w:r>
        <w:rPr>
          <w:rFonts w:ascii="Times" w:hAnsi="Times"/>
        </w:rPr>
        <w:fldChar w:fldCharType="end"/>
      </w:r>
    </w:p>
    <w:p w14:paraId="609352B5" w14:textId="77777777" w:rsidR="00367A7C" w:rsidRDefault="00367A7C" w:rsidP="00FF6C8B">
      <w:pPr>
        <w:ind w:left="720" w:hanging="720"/>
        <w:rPr>
          <w:rFonts w:ascii="Times" w:hAnsi="Times"/>
        </w:rPr>
      </w:pPr>
    </w:p>
    <w:p w14:paraId="0ED8DD26" w14:textId="77777777" w:rsidR="00367A7C" w:rsidRDefault="00367A7C" w:rsidP="00FF6C8B">
      <w:pPr>
        <w:ind w:left="720" w:hanging="720"/>
        <w:rPr>
          <w:rFonts w:ascii="Times" w:hAnsi="Times"/>
        </w:rPr>
      </w:pPr>
    </w:p>
    <w:p w14:paraId="30A8A3CB" w14:textId="77777777" w:rsidR="00367A7C" w:rsidRDefault="00367A7C" w:rsidP="00FF6C8B">
      <w:pPr>
        <w:ind w:left="720" w:hanging="720"/>
        <w:rPr>
          <w:rFonts w:ascii="Times" w:hAnsi="Times"/>
        </w:rPr>
      </w:pPr>
    </w:p>
    <w:p w14:paraId="2FF080F5" w14:textId="77777777" w:rsidR="00E7305D" w:rsidRDefault="00E7305D" w:rsidP="00FF6C8B">
      <w:pPr>
        <w:ind w:left="720" w:hanging="720"/>
        <w:rPr>
          <w:rFonts w:ascii="Times" w:hAnsi="Times"/>
        </w:rPr>
      </w:pPr>
    </w:p>
    <w:p w14:paraId="388FF858" w14:textId="77777777" w:rsidR="00E7305D" w:rsidRDefault="00E7305D" w:rsidP="00FF6C8B">
      <w:pPr>
        <w:ind w:left="720" w:hanging="720"/>
        <w:rPr>
          <w:rFonts w:ascii="Times" w:hAnsi="Times"/>
        </w:rPr>
      </w:pPr>
    </w:p>
    <w:p w14:paraId="06370A6F" w14:textId="77777777" w:rsidR="00E7305D" w:rsidRDefault="00E7305D" w:rsidP="00FF6C8B">
      <w:pPr>
        <w:ind w:left="720" w:hanging="720"/>
        <w:rPr>
          <w:rFonts w:ascii="Times" w:hAnsi="Times"/>
        </w:rPr>
      </w:pPr>
    </w:p>
    <w:p w14:paraId="0897FC39" w14:textId="77777777" w:rsidR="00E7305D" w:rsidRDefault="00E7305D" w:rsidP="00FF6C8B">
      <w:pPr>
        <w:ind w:left="720" w:hanging="720"/>
        <w:rPr>
          <w:rFonts w:ascii="Times" w:hAnsi="Times"/>
        </w:rPr>
      </w:pPr>
    </w:p>
    <w:p w14:paraId="49B3DD84" w14:textId="77777777" w:rsidR="00E7305D" w:rsidRDefault="00E7305D" w:rsidP="00FF6C8B">
      <w:pPr>
        <w:ind w:left="720" w:hanging="720"/>
        <w:rPr>
          <w:rFonts w:ascii="Times" w:hAnsi="Times"/>
        </w:rPr>
      </w:pPr>
    </w:p>
    <w:p w14:paraId="1445DD62" w14:textId="77777777" w:rsidR="00E7305D" w:rsidRDefault="00E7305D" w:rsidP="00FF6C8B">
      <w:pPr>
        <w:ind w:left="720" w:hanging="720"/>
        <w:rPr>
          <w:rFonts w:ascii="Times" w:hAnsi="Times"/>
        </w:rPr>
      </w:pPr>
    </w:p>
    <w:p w14:paraId="50A063EF" w14:textId="77777777" w:rsidR="00367A7C" w:rsidRDefault="00367A7C" w:rsidP="00FF6C8B">
      <w:pPr>
        <w:ind w:left="720" w:hanging="720"/>
        <w:rPr>
          <w:rFonts w:ascii="Times" w:hAnsi="Times"/>
        </w:rPr>
      </w:pPr>
    </w:p>
    <w:p w14:paraId="4533C7D2" w14:textId="17D8D062" w:rsidR="00367A7C" w:rsidRDefault="00D44266" w:rsidP="00367A7C">
      <w:pPr>
        <w:spacing w:line="480" w:lineRule="auto"/>
        <w:jc w:val="both"/>
        <w:rPr>
          <w:rFonts w:ascii="Times" w:hAnsi="Times"/>
          <w:sz w:val="36"/>
          <w:szCs w:val="28"/>
        </w:rPr>
      </w:pPr>
      <w:r>
        <w:rPr>
          <w:rFonts w:ascii="Times" w:hAnsi="Times"/>
          <w:sz w:val="36"/>
          <w:szCs w:val="28"/>
        </w:rPr>
        <w:t>4</w:t>
      </w:r>
      <w:r w:rsidR="00E87F48">
        <w:rPr>
          <w:rFonts w:ascii="Times" w:hAnsi="Times"/>
          <w:sz w:val="36"/>
          <w:szCs w:val="28"/>
        </w:rPr>
        <w:t xml:space="preserve">. Back </w:t>
      </w:r>
      <w:r w:rsidR="00367A7C">
        <w:rPr>
          <w:rFonts w:ascii="Times" w:hAnsi="Times"/>
          <w:sz w:val="36"/>
          <w:szCs w:val="28"/>
        </w:rPr>
        <w:t>trajectories using HYSPLIT</w:t>
      </w:r>
    </w:p>
    <w:p w14:paraId="2520C52B" w14:textId="2C0C4B5F" w:rsidR="00367A7C" w:rsidRDefault="00367A7C" w:rsidP="00367A7C">
      <w:pPr>
        <w:spacing w:line="480" w:lineRule="auto"/>
        <w:jc w:val="both"/>
        <w:rPr>
          <w:rFonts w:ascii="Times" w:hAnsi="Times"/>
          <w:szCs w:val="28"/>
        </w:rPr>
      </w:pPr>
      <w:r>
        <w:rPr>
          <w:rFonts w:ascii="Times" w:hAnsi="Times"/>
          <w:sz w:val="36"/>
          <w:szCs w:val="28"/>
        </w:rPr>
        <w:tab/>
      </w:r>
      <w:r>
        <w:rPr>
          <w:rFonts w:ascii="Times" w:hAnsi="Times"/>
          <w:szCs w:val="28"/>
        </w:rPr>
        <w:t xml:space="preserve">The origin of each daily </w:t>
      </w:r>
      <w:r w:rsidR="005C3072">
        <w:rPr>
          <w:rFonts w:ascii="Times" w:hAnsi="Times"/>
          <w:szCs w:val="28"/>
        </w:rPr>
        <w:t>air mass</w:t>
      </w:r>
      <w:r w:rsidR="00862D40">
        <w:rPr>
          <w:rFonts w:ascii="Times" w:hAnsi="Times"/>
          <w:szCs w:val="28"/>
        </w:rPr>
        <w:t xml:space="preserve"> was estimated using </w:t>
      </w:r>
      <w:r>
        <w:rPr>
          <w:rFonts w:ascii="Times" w:hAnsi="Times"/>
          <w:szCs w:val="28"/>
        </w:rPr>
        <w:t>NOAA</w:t>
      </w:r>
      <w:r w:rsidR="00E87F48">
        <w:rPr>
          <w:rFonts w:ascii="Times" w:hAnsi="Times"/>
          <w:szCs w:val="28"/>
        </w:rPr>
        <w:t xml:space="preserve"> Hybrid Single Particle Lagrangian Integrated Trajectory Model (HYSPLIT) back trajectories</w:t>
      </w:r>
      <w:r w:rsidR="00E7305D">
        <w:rPr>
          <w:rFonts w:ascii="Times" w:hAnsi="Times"/>
          <w:szCs w:val="28"/>
        </w:rPr>
        <w:t xml:space="preserve"> </w:t>
      </w:r>
      <w:r w:rsidR="00E7305D">
        <w:rPr>
          <w:rFonts w:ascii="Times" w:hAnsi="Times"/>
          <w:szCs w:val="28"/>
        </w:rPr>
        <w:fldChar w:fldCharType="begin"/>
      </w:r>
      <w:r w:rsidR="00E7305D">
        <w:rPr>
          <w:rFonts w:ascii="Times" w:hAnsi="Times"/>
          <w:szCs w:val="28"/>
        </w:rPr>
        <w:instrText xml:space="preserve"> ADDIN EN.CITE &lt;EndNote&gt;&lt;Cite&gt;&lt;Author&gt;Stein&lt;/Author&gt;&lt;Year&gt;2015&lt;/Year&gt;&lt;RecNum&gt;141&lt;/RecNum&gt;&lt;DisplayText&gt;[2, 3]&lt;/DisplayText&gt;&lt;record&gt;&lt;rec-number&gt;141&lt;/rec-number&gt;&lt;foreign-keys&gt;&lt;key app="EN" db-id="rzrwtsax6ff0d2exx01xpre82dwa0290xzrf"&gt;141&lt;/key&gt;&lt;/foreign-keys&gt;&lt;ref-type name="Journal Article"&gt;17&lt;/ref-type&gt;&lt;contributors&gt;&lt;authors&gt;&lt;author&gt;Stein, A.F, Draxler, R.R., Rolph, G.D., Stunder, B.J.B., Cogen, M.D., and Ngan, F.&lt;/author&gt;&lt;/authors&gt;&lt;/contributors&gt;&lt;titles&gt;&lt;title&gt;NOAA&amp;apos;s HYSPLIT atmospheric transport and dispersion modeling system, Bull.&lt;/title&gt;&lt;secondary-title&gt;American Meteological Society&lt;/secondary-title&gt;&lt;/titles&gt;&lt;periodical&gt;&lt;full-title&gt;American Meteological Society&lt;/full-title&gt;&lt;/periodical&gt;&lt;pages&gt;2059-2077&lt;/pages&gt;&lt;volume&gt;96&lt;/volume&gt;&lt;dates&gt;&lt;year&gt;2015&lt;/year&gt;&lt;/dates&gt;&lt;urls&gt;&lt;related-urls&gt;&lt;url&gt;http://dx.doi.org/10.1175/BAMS-D-14-00110.1&lt;/url&gt;&lt;/related-urls&gt;&lt;/urls&gt;&lt;electronic-resource-num&gt;http://dx.doi.org/10.1175/BAMS-D-14-00110.1&lt;/electronic-resource-num&gt;&lt;/record&gt;&lt;/Cite&gt;&lt;Cite&gt;&lt;Author&gt;Rolph&lt;/Author&gt;&lt;Year&gt;2016&lt;/Year&gt;&lt;RecNum&gt;142&lt;/RecNum&gt;&lt;record&gt;&lt;rec-number&gt;142&lt;/rec-number&gt;&lt;foreign-keys&gt;&lt;key app="EN" db-id="rzrwtsax6ff0d2exx01xpre82dwa0290xzrf"&gt;142&lt;/key&gt;&lt;/foreign-keys&gt;&lt;ref-type name="Journal Article"&gt;17&lt;/ref-type&gt;&lt;contributors&gt;&lt;authors&gt;&lt;author&gt;Rolph, G.D.&lt;/author&gt;&lt;/authors&gt;&lt;/contributors&gt;&lt;auth-address&gt;College Park, MD&lt;/auth-address&gt;&lt;titles&gt;&lt;title&gt;Real-time Environmental Applications and Display sYstem (READY) Website (http://www.ready.noaa.gov)&lt;/title&gt;&lt;secondary-title&gt;NOAA Air Resources Laboratory&lt;/secondary-title&gt;&lt;/titles&gt;&lt;periodical&gt;&lt;full-title&gt;NOAA Air Resources Laboratory&lt;/full-title&gt;&lt;/periodical&gt;&lt;dates&gt;&lt;year&gt;2016&lt;/year&gt;&lt;/dates&gt;&lt;urls&gt;&lt;/urls&gt;&lt;/record&gt;&lt;/Cite&gt;&lt;/EndNote&gt;</w:instrText>
      </w:r>
      <w:r w:rsidR="00E7305D">
        <w:rPr>
          <w:rFonts w:ascii="Times" w:hAnsi="Times"/>
          <w:szCs w:val="28"/>
        </w:rPr>
        <w:fldChar w:fldCharType="separate"/>
      </w:r>
      <w:r w:rsidR="00E7305D">
        <w:rPr>
          <w:rFonts w:ascii="Times" w:hAnsi="Times"/>
          <w:noProof/>
          <w:szCs w:val="28"/>
        </w:rPr>
        <w:t>[</w:t>
      </w:r>
      <w:hyperlink w:anchor="_ENREF_2" w:tooltip="Stein, 2015 #141" w:history="1">
        <w:r w:rsidR="00E7305D">
          <w:rPr>
            <w:rFonts w:ascii="Times" w:hAnsi="Times"/>
            <w:noProof/>
            <w:szCs w:val="28"/>
          </w:rPr>
          <w:t>2</w:t>
        </w:r>
      </w:hyperlink>
      <w:r w:rsidR="00E7305D">
        <w:rPr>
          <w:rFonts w:ascii="Times" w:hAnsi="Times"/>
          <w:noProof/>
          <w:szCs w:val="28"/>
        </w:rPr>
        <w:t xml:space="preserve">, </w:t>
      </w:r>
      <w:hyperlink w:anchor="_ENREF_3" w:tooltip="Rolph, 2016 #142" w:history="1">
        <w:r w:rsidR="00E7305D">
          <w:rPr>
            <w:rFonts w:ascii="Times" w:hAnsi="Times"/>
            <w:noProof/>
            <w:szCs w:val="28"/>
          </w:rPr>
          <w:t>3</w:t>
        </w:r>
      </w:hyperlink>
      <w:r w:rsidR="00E7305D">
        <w:rPr>
          <w:rFonts w:ascii="Times" w:hAnsi="Times"/>
          <w:noProof/>
          <w:szCs w:val="28"/>
        </w:rPr>
        <w:t>]</w:t>
      </w:r>
      <w:r w:rsidR="00E7305D">
        <w:rPr>
          <w:rFonts w:ascii="Times" w:hAnsi="Times"/>
          <w:szCs w:val="28"/>
        </w:rPr>
        <w:fldChar w:fldCharType="end"/>
      </w:r>
      <w:r w:rsidR="00BF6699">
        <w:rPr>
          <w:rFonts w:ascii="Times" w:hAnsi="Times"/>
          <w:szCs w:val="28"/>
        </w:rPr>
        <w:t>. A 48-hour</w:t>
      </w:r>
      <w:r w:rsidR="00E87F48">
        <w:rPr>
          <w:rFonts w:ascii="Times" w:hAnsi="Times"/>
          <w:szCs w:val="28"/>
        </w:rPr>
        <w:t xml:space="preserve"> </w:t>
      </w:r>
      <w:r w:rsidR="00BF6699">
        <w:rPr>
          <w:rFonts w:ascii="Times" w:hAnsi="Times"/>
          <w:szCs w:val="28"/>
        </w:rPr>
        <w:t>back trajectory was calculated for each sampling day with a midday (12:00) end time. Each trajectory was estimated at a height of 500 meter</w:t>
      </w:r>
      <w:r w:rsidR="00862D40">
        <w:rPr>
          <w:rFonts w:ascii="Times" w:hAnsi="Times"/>
          <w:szCs w:val="28"/>
        </w:rPr>
        <w:t>s</w:t>
      </w:r>
      <w:r w:rsidR="00BF6699">
        <w:rPr>
          <w:rFonts w:ascii="Times" w:hAnsi="Times"/>
          <w:szCs w:val="28"/>
        </w:rPr>
        <w:t xml:space="preserve"> above ground level. </w:t>
      </w:r>
      <w:r w:rsidR="009D2A62">
        <w:rPr>
          <w:rFonts w:ascii="Times" w:hAnsi="Times"/>
          <w:szCs w:val="28"/>
        </w:rPr>
        <w:t>For the</w:t>
      </w:r>
      <w:r w:rsidR="00BF6699">
        <w:rPr>
          <w:rFonts w:ascii="Times" w:hAnsi="Times"/>
          <w:szCs w:val="28"/>
        </w:rPr>
        <w:t xml:space="preserve"> NE PA</w:t>
      </w:r>
      <w:r w:rsidR="009D2A62">
        <w:rPr>
          <w:rFonts w:ascii="Times" w:hAnsi="Times"/>
          <w:szCs w:val="28"/>
        </w:rPr>
        <w:t xml:space="preserve"> study periods</w:t>
      </w:r>
      <w:r w:rsidR="00BF6699">
        <w:rPr>
          <w:rFonts w:ascii="Times" w:hAnsi="Times"/>
          <w:szCs w:val="28"/>
        </w:rPr>
        <w:t xml:space="preserve"> the start of each back trajectory was Laporte, PA (</w:t>
      </w:r>
      <w:r w:rsidR="00BF6699" w:rsidRPr="00BF6699">
        <w:rPr>
          <w:rFonts w:ascii="Times" w:hAnsi="Times"/>
          <w:szCs w:val="28"/>
        </w:rPr>
        <w:t>41.422</w:t>
      </w:r>
      <w:r w:rsidR="00BF6699">
        <w:rPr>
          <w:rFonts w:ascii="Times" w:hAnsi="Times"/>
          <w:szCs w:val="28"/>
        </w:rPr>
        <w:t xml:space="preserve"> N, </w:t>
      </w:r>
      <w:r w:rsidR="00BF6699" w:rsidRPr="00BF6699">
        <w:rPr>
          <w:rFonts w:ascii="Times" w:hAnsi="Times"/>
          <w:szCs w:val="28"/>
        </w:rPr>
        <w:t>76.488</w:t>
      </w:r>
      <w:r w:rsidR="00BF6699">
        <w:rPr>
          <w:rFonts w:ascii="Times" w:hAnsi="Times"/>
          <w:szCs w:val="28"/>
        </w:rPr>
        <w:t xml:space="preserve"> W). The town of Laporte was chosen because it is centrally located in NE PA and because it was the location of</w:t>
      </w:r>
      <w:r w:rsidR="009D2A62">
        <w:rPr>
          <w:rFonts w:ascii="Times" w:hAnsi="Times"/>
          <w:szCs w:val="28"/>
        </w:rPr>
        <w:t xml:space="preserve"> NE PA</w:t>
      </w:r>
      <w:r w:rsidR="00BF6699">
        <w:rPr>
          <w:rFonts w:ascii="Times" w:hAnsi="Times"/>
          <w:szCs w:val="28"/>
        </w:rPr>
        <w:t xml:space="preserve"> nighttime measurements in 2012. </w:t>
      </w:r>
      <w:r w:rsidR="009D2A62">
        <w:rPr>
          <w:rFonts w:ascii="Times" w:hAnsi="Times"/>
          <w:szCs w:val="28"/>
        </w:rPr>
        <w:t>In SW PA, Hidden Valley PA (</w:t>
      </w:r>
      <w:r w:rsidR="009D2A62" w:rsidRPr="009D2A62">
        <w:rPr>
          <w:rFonts w:ascii="Times" w:hAnsi="Times"/>
          <w:szCs w:val="28"/>
        </w:rPr>
        <w:t>40.024</w:t>
      </w:r>
      <w:r w:rsidR="009D2A62">
        <w:rPr>
          <w:rFonts w:ascii="Times" w:hAnsi="Times"/>
          <w:szCs w:val="28"/>
        </w:rPr>
        <w:t xml:space="preserve"> N, </w:t>
      </w:r>
      <w:r w:rsidR="009D2A62" w:rsidRPr="009D2A62">
        <w:rPr>
          <w:rFonts w:ascii="Times" w:hAnsi="Times"/>
          <w:szCs w:val="28"/>
        </w:rPr>
        <w:t>79.299</w:t>
      </w:r>
      <w:r w:rsidR="009D2A62">
        <w:rPr>
          <w:rFonts w:ascii="Times" w:hAnsi="Times"/>
          <w:szCs w:val="28"/>
        </w:rPr>
        <w:t xml:space="preserve"> W) was chosen as the starting location of the daily back trajectories because it was the location of SW PA nighttime measurements in 2012.</w:t>
      </w:r>
    </w:p>
    <w:p w14:paraId="77B477EA" w14:textId="00694788" w:rsidR="00E7305D" w:rsidRDefault="009D2A62" w:rsidP="00367A7C">
      <w:pPr>
        <w:spacing w:line="480" w:lineRule="auto"/>
        <w:jc w:val="both"/>
        <w:rPr>
          <w:rFonts w:ascii="Times" w:hAnsi="Times"/>
          <w:szCs w:val="28"/>
        </w:rPr>
      </w:pPr>
      <w:r>
        <w:rPr>
          <w:rFonts w:ascii="Times" w:hAnsi="Times"/>
          <w:szCs w:val="28"/>
        </w:rPr>
        <w:tab/>
        <w:t>The HYSPLIT back trajector</w:t>
      </w:r>
      <w:r w:rsidR="00D44266">
        <w:rPr>
          <w:rFonts w:ascii="Times" w:hAnsi="Times"/>
          <w:szCs w:val="28"/>
        </w:rPr>
        <w:t>y results are shown in Figure S5</w:t>
      </w:r>
      <w:r>
        <w:rPr>
          <w:rFonts w:ascii="Times" w:hAnsi="Times"/>
          <w:szCs w:val="28"/>
        </w:rPr>
        <w:t xml:space="preserve">. Based on the back trajectories it is clear that most of the air masses </w:t>
      </w:r>
      <w:r w:rsidR="00862D40">
        <w:rPr>
          <w:rFonts w:ascii="Times" w:hAnsi="Times"/>
          <w:szCs w:val="28"/>
        </w:rPr>
        <w:t>observed in each study period w</w:t>
      </w:r>
      <w:r>
        <w:rPr>
          <w:rFonts w:ascii="Times" w:hAnsi="Times"/>
          <w:szCs w:val="28"/>
        </w:rPr>
        <w:t>ere from r</w:t>
      </w:r>
      <w:r w:rsidR="00862D40">
        <w:rPr>
          <w:rFonts w:ascii="Times" w:hAnsi="Times"/>
          <w:szCs w:val="28"/>
        </w:rPr>
        <w:t>egions w</w:t>
      </w:r>
      <w:r w:rsidR="006B1E8F">
        <w:rPr>
          <w:rFonts w:ascii="Times" w:hAnsi="Times"/>
          <w:szCs w:val="28"/>
        </w:rPr>
        <w:t xml:space="preserve">est of the Marcellus or from within the Marcellus region 48 hours prior to being measured. </w:t>
      </w:r>
      <w:r w:rsidR="009425EE">
        <w:rPr>
          <w:rFonts w:ascii="Times" w:hAnsi="Times"/>
          <w:szCs w:val="28"/>
        </w:rPr>
        <w:t>The NE PA 2012 study region, however, was found to have three daily trajectories from the East and two with 48-hour origins in the Atlantic Ocean (Figure S4). Additionally, except for the two back trajectories originating in the Atlantic Ocean</w:t>
      </w:r>
      <w:r w:rsidR="00087FC3">
        <w:rPr>
          <w:rFonts w:ascii="Times" w:hAnsi="Times"/>
          <w:szCs w:val="28"/>
        </w:rPr>
        <w:t>,</w:t>
      </w:r>
      <w:r w:rsidR="009425EE">
        <w:rPr>
          <w:rFonts w:ascii="Times" w:hAnsi="Times"/>
          <w:szCs w:val="28"/>
        </w:rPr>
        <w:t xml:space="preserve"> the remainder of the trajectories</w:t>
      </w:r>
      <w:r w:rsidR="003860CA">
        <w:rPr>
          <w:rFonts w:ascii="Times" w:hAnsi="Times"/>
          <w:szCs w:val="28"/>
        </w:rPr>
        <w:t xml:space="preserve"> in the NE PA 2012 study period generally covered a shorter distance than the trajectories calculated for the other two study periods. The unique back trajectories for the NE PA 2012 study period suggests that the air masses observed during that study period had different origins than the air masses observed during the other two study periods. The effect of air mass origin on the local background results in this work is uncertain.</w:t>
      </w:r>
    </w:p>
    <w:p w14:paraId="480F73A7" w14:textId="6FFCEC62" w:rsidR="009D2A62" w:rsidRDefault="00642408" w:rsidP="00367A7C">
      <w:pPr>
        <w:spacing w:line="480" w:lineRule="auto"/>
        <w:jc w:val="both"/>
        <w:rPr>
          <w:rFonts w:ascii="Times" w:hAnsi="Times"/>
          <w:szCs w:val="28"/>
        </w:rPr>
      </w:pPr>
      <w:r>
        <w:rPr>
          <w:rFonts w:ascii="Times" w:hAnsi="Times"/>
          <w:noProof/>
          <w:szCs w:val="28"/>
        </w:rPr>
        <w:drawing>
          <wp:anchor distT="0" distB="0" distL="114300" distR="114300" simplePos="0" relativeHeight="251669504" behindDoc="0" locked="0" layoutInCell="1" allowOverlap="1" wp14:anchorId="5C6791D3" wp14:editId="6F83F523">
            <wp:simplePos x="0" y="0"/>
            <wp:positionH relativeFrom="column">
              <wp:posOffset>0</wp:posOffset>
            </wp:positionH>
            <wp:positionV relativeFrom="paragraph">
              <wp:posOffset>0</wp:posOffset>
            </wp:positionV>
            <wp:extent cx="5486400" cy="419608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splitfigure_wlegend.pdf"/>
                    <pic:cNvPicPr/>
                  </pic:nvPicPr>
                  <pic:blipFill>
                    <a:blip r:embed="rId12">
                      <a:extLst>
                        <a:ext uri="{28A0092B-C50C-407E-A947-70E740481C1C}">
                          <a14:useLocalDpi xmlns:a14="http://schemas.microsoft.com/office/drawing/2010/main" val="0"/>
                        </a:ext>
                      </a:extLst>
                    </a:blip>
                    <a:stretch>
                      <a:fillRect/>
                    </a:stretch>
                  </pic:blipFill>
                  <pic:spPr>
                    <a:xfrm>
                      <a:off x="0" y="0"/>
                      <a:ext cx="5486400" cy="4196080"/>
                    </a:xfrm>
                    <a:prstGeom prst="rect">
                      <a:avLst/>
                    </a:prstGeom>
                  </pic:spPr>
                </pic:pic>
              </a:graphicData>
            </a:graphic>
            <wp14:sizeRelH relativeFrom="page">
              <wp14:pctWidth>0</wp14:pctWidth>
            </wp14:sizeRelH>
            <wp14:sizeRelV relativeFrom="page">
              <wp14:pctHeight>0</wp14:pctHeight>
            </wp14:sizeRelV>
          </wp:anchor>
        </w:drawing>
      </w:r>
      <w:r w:rsidR="003860CA">
        <w:rPr>
          <w:rFonts w:ascii="Times" w:hAnsi="Times"/>
          <w:noProof/>
          <w:sz w:val="36"/>
          <w:szCs w:val="28"/>
        </w:rPr>
        <mc:AlternateContent>
          <mc:Choice Requires="wps">
            <w:drawing>
              <wp:anchor distT="0" distB="0" distL="114300" distR="114300" simplePos="0" relativeHeight="251668480" behindDoc="0" locked="0" layoutInCell="1" allowOverlap="1" wp14:anchorId="192191EF" wp14:editId="5505717F">
                <wp:simplePos x="0" y="0"/>
                <wp:positionH relativeFrom="column">
                  <wp:posOffset>0</wp:posOffset>
                </wp:positionH>
                <wp:positionV relativeFrom="paragraph">
                  <wp:posOffset>4457700</wp:posOffset>
                </wp:positionV>
                <wp:extent cx="5600700" cy="114300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flipH="1">
                          <a:off x="0" y="0"/>
                          <a:ext cx="56007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E17488" w14:textId="01D45CD7" w:rsidR="00640924" w:rsidRPr="00280ACD" w:rsidRDefault="00640924" w:rsidP="003860CA">
                            <w:r>
                              <w:rPr>
                                <w:b/>
                              </w:rPr>
                              <w:t>Figure S5</w:t>
                            </w:r>
                            <w:r w:rsidRPr="007B545B">
                              <w:rPr>
                                <w:b/>
                              </w:rPr>
                              <w:t>.</w:t>
                            </w:r>
                            <w:r>
                              <w:rPr>
                                <w:b/>
                              </w:rPr>
                              <w:t xml:space="preserve"> </w:t>
                            </w:r>
                            <w:r>
                              <w:t xml:space="preserve">Map of HYSPLIT back trajectories for the three study periods. Daily back trajectories for NE PA 2012, SW PA 2012, and NE PA 2015 are found as red, green, and blue lines, respectively. The starting point for the NE PA back trajectories (black circle) is Laporte, PA. The starting point for the SW PA back trajectories (black circle) is Hidden Valley, PA. </w:t>
                            </w:r>
                          </w:p>
                          <w:p w14:paraId="56404B5A" w14:textId="77777777" w:rsidR="00640924" w:rsidRPr="000009BD" w:rsidRDefault="00640924" w:rsidP="003860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0" type="#_x0000_t202" style="position:absolute;left:0;text-align:left;margin-left:0;margin-top:351pt;width:441pt;height:90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" filled="f" stroked="f">
                <v:textbox>
                  <w:txbxContent>
                    <w:p w14:paraId="1AE17488" w14:textId="01D45CD7" w:rsidR="009B2743" w:rsidRPr="00280ACD" w:rsidRDefault="009B2743" w:rsidP="003860CA">
                      <w:r>
                        <w:rPr>
                          <w:b/>
                        </w:rPr>
                        <w:t>Figure S5</w:t>
                      </w:r>
                      <w:r w:rsidRPr="007B545B">
                        <w:rPr>
                          <w:b/>
                        </w:rPr>
                        <w:t>.</w:t>
                      </w:r>
                      <w:r>
                        <w:rPr>
                          <w:b/>
                        </w:rPr>
                        <w:t xml:space="preserve"> </w:t>
                      </w:r>
                      <w:r>
                        <w:t xml:space="preserve">Map of HYSPLIT back trajectories for the three study periods. Daily back trajectories for NE PA 2012, SW PA 2012, and NE PA 2015 are found as red, green, and blue lines, respectively. The starting point for the NE PA back trajectories (black circle) is Laporte, PA. The starting point for the SW PA back trajectories (black circle) is Hidden Valley, PA. </w:t>
                      </w:r>
                    </w:p>
                    <w:p w14:paraId="56404B5A" w14:textId="77777777" w:rsidR="009B2743" w:rsidRPr="000009BD" w:rsidRDefault="009B2743" w:rsidP="003860CA"/>
                  </w:txbxContent>
                </v:textbox>
                <w10:wrap type="square"/>
              </v:shape>
            </w:pict>
          </mc:Fallback>
        </mc:AlternateContent>
      </w:r>
    </w:p>
    <w:p w14:paraId="16815FE6" w14:textId="6B775E0E" w:rsidR="00087FC3" w:rsidRDefault="00D44266" w:rsidP="00087FC3">
      <w:pPr>
        <w:spacing w:line="480" w:lineRule="auto"/>
        <w:jc w:val="both"/>
        <w:rPr>
          <w:rFonts w:ascii="Times" w:hAnsi="Times"/>
          <w:sz w:val="36"/>
          <w:szCs w:val="28"/>
        </w:rPr>
      </w:pPr>
      <w:r>
        <w:rPr>
          <w:rFonts w:ascii="Times" w:hAnsi="Times"/>
          <w:sz w:val="36"/>
          <w:szCs w:val="28"/>
        </w:rPr>
        <w:t>5</w:t>
      </w:r>
      <w:r w:rsidR="00087FC3">
        <w:rPr>
          <w:rFonts w:ascii="Times" w:hAnsi="Times"/>
          <w:sz w:val="36"/>
          <w:szCs w:val="28"/>
        </w:rPr>
        <w:t xml:space="preserve">. </w:t>
      </w:r>
      <w:r w:rsidR="00C15189">
        <w:rPr>
          <w:rFonts w:ascii="Times" w:hAnsi="Times"/>
          <w:sz w:val="36"/>
          <w:szCs w:val="28"/>
        </w:rPr>
        <w:t>Wind Speed</w:t>
      </w:r>
    </w:p>
    <w:p w14:paraId="6C6C52D7" w14:textId="46084076" w:rsidR="00C15189" w:rsidRPr="00C15189" w:rsidRDefault="00C15189" w:rsidP="00087FC3">
      <w:pPr>
        <w:spacing w:line="480" w:lineRule="auto"/>
        <w:jc w:val="both"/>
        <w:rPr>
          <w:rFonts w:ascii="Times" w:hAnsi="Times"/>
        </w:rPr>
      </w:pPr>
      <w:r>
        <w:rPr>
          <w:rFonts w:ascii="Times" w:hAnsi="Times"/>
        </w:rPr>
        <w:tab/>
        <w:t>The wind speed for each study p</w:t>
      </w:r>
      <w:r w:rsidR="00D44266">
        <w:rPr>
          <w:rFonts w:ascii="Times" w:hAnsi="Times"/>
        </w:rPr>
        <w:t>eriod is summarized in Figure S6</w:t>
      </w:r>
      <w:r>
        <w:rPr>
          <w:rFonts w:ascii="Times" w:hAnsi="Times"/>
        </w:rPr>
        <w:t>. In 2012, the Aerodyne</w:t>
      </w:r>
      <w:r w:rsidR="00862D40">
        <w:rPr>
          <w:rFonts w:ascii="Times" w:hAnsi="Times"/>
        </w:rPr>
        <w:t xml:space="preserve"> Research</w:t>
      </w:r>
      <w:r>
        <w:rPr>
          <w:rFonts w:ascii="Times" w:hAnsi="Times"/>
        </w:rPr>
        <w:t xml:space="preserve"> Inc. Mobile Lab (AML) was equipped with a sonic anemometer and wind direction and speed was monitored continuously while driving and during stationary sampling.</w:t>
      </w:r>
      <w:r w:rsidR="0058631B">
        <w:rPr>
          <w:rFonts w:ascii="Times" w:hAnsi="Times"/>
        </w:rPr>
        <w:t xml:space="preserve"> The box and whisker plots in Figure S5 show the 10</w:t>
      </w:r>
      <w:r w:rsidR="0058631B" w:rsidRPr="0058631B">
        <w:rPr>
          <w:rFonts w:ascii="Times" w:hAnsi="Times"/>
          <w:vertAlign w:val="superscript"/>
        </w:rPr>
        <w:t>th</w:t>
      </w:r>
      <w:r w:rsidR="0058631B">
        <w:rPr>
          <w:rFonts w:ascii="Times" w:hAnsi="Times"/>
        </w:rPr>
        <w:t>, 25</w:t>
      </w:r>
      <w:r w:rsidR="0058631B" w:rsidRPr="0058631B">
        <w:rPr>
          <w:rFonts w:ascii="Times" w:hAnsi="Times"/>
          <w:vertAlign w:val="superscript"/>
        </w:rPr>
        <w:t>th</w:t>
      </w:r>
      <w:r w:rsidR="0058631B">
        <w:rPr>
          <w:rFonts w:ascii="Times" w:hAnsi="Times"/>
        </w:rPr>
        <w:t>, 50</w:t>
      </w:r>
      <w:r w:rsidR="0058631B" w:rsidRPr="0058631B">
        <w:rPr>
          <w:rFonts w:ascii="Times" w:hAnsi="Times"/>
          <w:vertAlign w:val="superscript"/>
        </w:rPr>
        <w:t>th</w:t>
      </w:r>
      <w:r w:rsidR="0058631B">
        <w:rPr>
          <w:rFonts w:ascii="Times" w:hAnsi="Times"/>
        </w:rPr>
        <w:t>, 75</w:t>
      </w:r>
      <w:r w:rsidR="0058631B" w:rsidRPr="0058631B">
        <w:rPr>
          <w:rFonts w:ascii="Times" w:hAnsi="Times"/>
          <w:vertAlign w:val="superscript"/>
        </w:rPr>
        <w:t>th</w:t>
      </w:r>
      <w:r w:rsidR="0058631B">
        <w:rPr>
          <w:rFonts w:ascii="Times" w:hAnsi="Times"/>
        </w:rPr>
        <w:t>, and 90</w:t>
      </w:r>
      <w:r w:rsidR="0058631B" w:rsidRPr="0058631B">
        <w:rPr>
          <w:rFonts w:ascii="Times" w:hAnsi="Times"/>
          <w:vertAlign w:val="superscript"/>
        </w:rPr>
        <w:t>th</w:t>
      </w:r>
      <w:r w:rsidR="0058631B">
        <w:rPr>
          <w:rFonts w:ascii="Times" w:hAnsi="Times"/>
        </w:rPr>
        <w:t xml:space="preserve"> percentiles of the AML measured wind speeds for NE PA and SW PA in 2012. The median wind speed observed in NE PA in 2012 was 0.5 m/s and 0.9 m/s</w:t>
      </w:r>
      <w:r w:rsidR="00C06C80">
        <w:rPr>
          <w:rFonts w:ascii="Times" w:hAnsi="Times"/>
        </w:rPr>
        <w:t xml:space="preserve"> in SW PA. The mean wind speed for the same study periods was 0.88 m/s and 1.46 for NE PA and SW PA in 2012, respectively. Mobile wind speed was not monitored in NE PA in 2015 and therefore summary statistics from ground-based observation cannot be made. To estimate the win</w:t>
      </w:r>
      <w:r w:rsidR="000F50E5">
        <w:rPr>
          <w:rFonts w:ascii="Times" w:hAnsi="Times"/>
        </w:rPr>
        <w:t>d speed during the study period daily averages and maximums were retrieved from the Williamsport Regional Airport (KIPT) found on the Weather Underground History website</w:t>
      </w:r>
      <w:r w:rsidR="00C06C80">
        <w:rPr>
          <w:rFonts w:ascii="Times" w:hAnsi="Times"/>
        </w:rPr>
        <w:t xml:space="preserve"> </w:t>
      </w:r>
      <w:r w:rsidR="000F50E5">
        <w:rPr>
          <w:rFonts w:ascii="Times" w:hAnsi="Times"/>
        </w:rPr>
        <w:t>(</w:t>
      </w:r>
      <w:r w:rsidR="000F50E5" w:rsidRPr="000F50E5">
        <w:rPr>
          <w:rFonts w:ascii="Times" w:hAnsi="Times"/>
        </w:rPr>
        <w:t>www.wunderground.com</w:t>
      </w:r>
      <w:r w:rsidR="000F50E5">
        <w:rPr>
          <w:rFonts w:ascii="Times" w:hAnsi="Times"/>
        </w:rPr>
        <w:t>). The mean wind speed for the 2015 study</w:t>
      </w:r>
      <w:r w:rsidR="0079230A">
        <w:rPr>
          <w:rFonts w:ascii="Times" w:hAnsi="Times"/>
        </w:rPr>
        <w:t xml:space="preserve"> period was estimated to be 2.1</w:t>
      </w:r>
      <w:r w:rsidR="000F50E5">
        <w:rPr>
          <w:rFonts w:ascii="Times" w:hAnsi="Times"/>
        </w:rPr>
        <w:t xml:space="preserve"> m/s and the mean maximum wind speed was estimated to be 6.5 m/s (Figure </w:t>
      </w:r>
      <w:r w:rsidR="00D44266">
        <w:rPr>
          <w:rFonts w:ascii="Times" w:hAnsi="Times"/>
        </w:rPr>
        <w:t>S6</w:t>
      </w:r>
      <w:r w:rsidR="0079230A">
        <w:rPr>
          <w:rFonts w:ascii="Times" w:hAnsi="Times"/>
        </w:rPr>
        <w:t xml:space="preserve">). A similar analysis for </w:t>
      </w:r>
      <w:r w:rsidR="00425D35">
        <w:rPr>
          <w:rFonts w:ascii="Times" w:hAnsi="Times"/>
        </w:rPr>
        <w:t>the NE PA 2012 study period</w:t>
      </w:r>
      <w:r w:rsidR="0079230A">
        <w:rPr>
          <w:rFonts w:ascii="Times" w:hAnsi="Times"/>
        </w:rPr>
        <w:t xml:space="preserve"> from the same airport found a mean wind speed of 1.4 m/s and a mean</w:t>
      </w:r>
      <w:r w:rsidR="00425D35">
        <w:rPr>
          <w:rFonts w:ascii="Times" w:hAnsi="Times"/>
        </w:rPr>
        <w:t xml:space="preserve"> maximum wind speed of 6.0 m/s for the study period. The Williamsport airport was chosen because it is centrally located in NE PA and has most recorded observations in the region. Wind speeds at the Allegheny County Airport (KAGC) were found to have a mean of 2.42 m/s and a mean maximum of 5.87 m/s during the SW PA</w:t>
      </w:r>
      <w:r w:rsidR="00712315">
        <w:rPr>
          <w:rFonts w:ascii="Times" w:hAnsi="Times"/>
        </w:rPr>
        <w:t xml:space="preserve"> study period. Generally, the st</w:t>
      </w:r>
      <w:r w:rsidR="00425D35">
        <w:rPr>
          <w:rFonts w:ascii="Times" w:hAnsi="Times"/>
        </w:rPr>
        <w:t xml:space="preserve">rongest wind speeds were observed during the SW PA study period followed by 2015 study period. However, </w:t>
      </w:r>
      <w:r w:rsidR="00712315">
        <w:rPr>
          <w:rFonts w:ascii="Times" w:hAnsi="Times"/>
        </w:rPr>
        <w:t xml:space="preserve">there is little difference between the mean maximum wind speeds of the three study regions. </w:t>
      </w:r>
    </w:p>
    <w:p w14:paraId="74037088" w14:textId="6E014CAC" w:rsidR="00087FC3" w:rsidRDefault="00C75AD1" w:rsidP="00087FC3">
      <w:pPr>
        <w:spacing w:line="480" w:lineRule="auto"/>
        <w:jc w:val="both"/>
        <w:rPr>
          <w:rFonts w:ascii="Times" w:hAnsi="Times"/>
          <w:sz w:val="36"/>
          <w:szCs w:val="28"/>
        </w:rPr>
      </w:pPr>
      <w:r>
        <w:rPr>
          <w:rFonts w:ascii="Times" w:hAnsi="Times"/>
          <w:noProof/>
          <w:sz w:val="36"/>
          <w:szCs w:val="28"/>
        </w:rPr>
        <mc:AlternateContent>
          <mc:Choice Requires="wps">
            <w:drawing>
              <wp:anchor distT="0" distB="0" distL="114300" distR="114300" simplePos="0" relativeHeight="251672576" behindDoc="0" locked="0" layoutInCell="1" allowOverlap="1" wp14:anchorId="66BA11AA" wp14:editId="1E9B9388">
                <wp:simplePos x="0" y="0"/>
                <wp:positionH relativeFrom="column">
                  <wp:posOffset>114300</wp:posOffset>
                </wp:positionH>
                <wp:positionV relativeFrom="paragraph">
                  <wp:posOffset>4000500</wp:posOffset>
                </wp:positionV>
                <wp:extent cx="5600700" cy="1485900"/>
                <wp:effectExtent l="0" t="0" r="0" b="12700"/>
                <wp:wrapSquare wrapText="bothSides"/>
                <wp:docPr id="7" name="Text Box 7"/>
                <wp:cNvGraphicFramePr/>
                <a:graphic xmlns:a="http://schemas.openxmlformats.org/drawingml/2006/main">
                  <a:graphicData uri="http://schemas.microsoft.com/office/word/2010/wordprocessingShape">
                    <wps:wsp>
                      <wps:cNvSpPr txBox="1"/>
                      <wps:spPr>
                        <a:xfrm flipH="1">
                          <a:off x="0" y="0"/>
                          <a:ext cx="56007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A17991" w14:textId="1FF6051C" w:rsidR="00640924" w:rsidRPr="00280ACD" w:rsidRDefault="00640924" w:rsidP="00C75AD1">
                            <w:r>
                              <w:rPr>
                                <w:b/>
                              </w:rPr>
                              <w:t>Figure S6</w:t>
                            </w:r>
                            <w:r w:rsidRPr="007B545B">
                              <w:rPr>
                                <w:b/>
                              </w:rPr>
                              <w:t>.</w:t>
                            </w:r>
                            <w:r>
                              <w:rPr>
                                <w:b/>
                              </w:rPr>
                              <w:t xml:space="preserve"> </w:t>
                            </w:r>
                            <w:r>
                              <w:t>Summary statistics of wind speed for the NE PA and SW PA study period in 2012 and the NEPA study period in 2015. The box and whisker plots represent the 10</w:t>
                            </w:r>
                            <w:r w:rsidRPr="00C75AD1">
                              <w:rPr>
                                <w:vertAlign w:val="superscript"/>
                              </w:rPr>
                              <w:t>th</w:t>
                            </w:r>
                            <w:r>
                              <w:t>, 25</w:t>
                            </w:r>
                            <w:r w:rsidRPr="00C75AD1">
                              <w:rPr>
                                <w:vertAlign w:val="superscript"/>
                              </w:rPr>
                              <w:t>th</w:t>
                            </w:r>
                            <w:r>
                              <w:t>, 50</w:t>
                            </w:r>
                            <w:r w:rsidRPr="00C75AD1">
                              <w:rPr>
                                <w:vertAlign w:val="superscript"/>
                              </w:rPr>
                              <w:t>th</w:t>
                            </w:r>
                            <w:r>
                              <w:t>, 75</w:t>
                            </w:r>
                            <w:r w:rsidRPr="00C75AD1">
                              <w:rPr>
                                <w:vertAlign w:val="superscript"/>
                              </w:rPr>
                              <w:t>th</w:t>
                            </w:r>
                            <w:r>
                              <w:t>, and 90</w:t>
                            </w:r>
                            <w:r w:rsidRPr="00C75AD1">
                              <w:rPr>
                                <w:vertAlign w:val="superscript"/>
                              </w:rPr>
                              <w:t>th</w:t>
                            </w:r>
                            <w:r>
                              <w:t xml:space="preserve"> percentiles of wind speeds measured by the AML. The mean wind speed estimated from the AML dataset in 2012 is displayed as open circles. Mean airport measured wind speeds from the Williamsport Regional Airport in NE PA and the Allegheny County Airport in SW PA are displayed as solid squares. Mean maximum wind speeds from the same airports are displayed as crosses.</w:t>
                            </w:r>
                          </w:p>
                          <w:p w14:paraId="48C18BEA" w14:textId="77777777" w:rsidR="00640924" w:rsidRPr="000009BD" w:rsidRDefault="00640924" w:rsidP="00C75A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1" type="#_x0000_t202" style="position:absolute;left:0;text-align:left;margin-left:9pt;margin-top:315pt;width:441pt;height:117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" filled="f" stroked="f">
                <v:textbox>
                  <w:txbxContent>
                    <w:p w14:paraId="37A17991" w14:textId="1FF6051C" w:rsidR="009B2743" w:rsidRPr="00280ACD" w:rsidRDefault="009B2743" w:rsidP="00C75AD1">
                      <w:r>
                        <w:rPr>
                          <w:b/>
                        </w:rPr>
                        <w:t>Figure S6</w:t>
                      </w:r>
                      <w:r w:rsidRPr="007B545B">
                        <w:rPr>
                          <w:b/>
                        </w:rPr>
                        <w:t>.</w:t>
                      </w:r>
                      <w:r>
                        <w:rPr>
                          <w:b/>
                        </w:rPr>
                        <w:t xml:space="preserve"> </w:t>
                      </w:r>
                      <w:r>
                        <w:t>Summary statistics of wind speed for the NE PA and SW PA study period in 2012 and the NEPA study period in 2015. The box and whisker plots represent the 10</w:t>
                      </w:r>
                      <w:r w:rsidRPr="00C75AD1">
                        <w:rPr>
                          <w:vertAlign w:val="superscript"/>
                        </w:rPr>
                        <w:t>th</w:t>
                      </w:r>
                      <w:r>
                        <w:t>, 25</w:t>
                      </w:r>
                      <w:r w:rsidRPr="00C75AD1">
                        <w:rPr>
                          <w:vertAlign w:val="superscript"/>
                        </w:rPr>
                        <w:t>th</w:t>
                      </w:r>
                      <w:r>
                        <w:t>, 50</w:t>
                      </w:r>
                      <w:r w:rsidRPr="00C75AD1">
                        <w:rPr>
                          <w:vertAlign w:val="superscript"/>
                        </w:rPr>
                        <w:t>th</w:t>
                      </w:r>
                      <w:r>
                        <w:t>, 75</w:t>
                      </w:r>
                      <w:r w:rsidRPr="00C75AD1">
                        <w:rPr>
                          <w:vertAlign w:val="superscript"/>
                        </w:rPr>
                        <w:t>th</w:t>
                      </w:r>
                      <w:r>
                        <w:t>, and 90</w:t>
                      </w:r>
                      <w:r w:rsidRPr="00C75AD1">
                        <w:rPr>
                          <w:vertAlign w:val="superscript"/>
                        </w:rPr>
                        <w:t>th</w:t>
                      </w:r>
                      <w:r>
                        <w:t xml:space="preserve"> percentiles of wind speeds measured by the AML. The mean wind speed estimated from the AML dataset in 2012 is displayed as open circles. Mean airport measured wind speeds from the Williamsport Regional Airport in NE PA and the Allegheny County Airport in SW PA are displayed as solid squares. Mean maximum wind speeds from the same airports are displayed as crosses.</w:t>
                      </w:r>
                    </w:p>
                    <w:p w14:paraId="48C18BEA" w14:textId="77777777" w:rsidR="009B2743" w:rsidRPr="000009BD" w:rsidRDefault="009B2743" w:rsidP="00C75AD1"/>
                  </w:txbxContent>
                </v:textbox>
                <w10:wrap type="square"/>
              </v:shape>
            </w:pict>
          </mc:Fallback>
        </mc:AlternateContent>
      </w:r>
      <w:r w:rsidRPr="00C75AD1">
        <w:rPr>
          <w:rFonts w:ascii="Times" w:hAnsi="Times"/>
          <w:noProof/>
          <w:sz w:val="36"/>
          <w:szCs w:val="28"/>
        </w:rPr>
        <w:drawing>
          <wp:anchor distT="0" distB="0" distL="114300" distR="114300" simplePos="0" relativeHeight="251670528" behindDoc="0" locked="0" layoutInCell="1" allowOverlap="1" wp14:anchorId="5F610C2A" wp14:editId="544D827F">
            <wp:simplePos x="0" y="0"/>
            <wp:positionH relativeFrom="column">
              <wp:posOffset>114300</wp:posOffset>
            </wp:positionH>
            <wp:positionV relativeFrom="paragraph">
              <wp:posOffset>-114300</wp:posOffset>
            </wp:positionV>
            <wp:extent cx="5145405" cy="400177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speed_summary.pdf"/>
                    <pic:cNvPicPr/>
                  </pic:nvPicPr>
                  <pic:blipFill>
                    <a:blip r:embed="rId13">
                      <a:extLst>
                        <a:ext uri="{28A0092B-C50C-407E-A947-70E740481C1C}">
                          <a14:useLocalDpi xmlns:a14="http://schemas.microsoft.com/office/drawing/2010/main" val="0"/>
                        </a:ext>
                      </a:extLst>
                    </a:blip>
                    <a:stretch>
                      <a:fillRect/>
                    </a:stretch>
                  </pic:blipFill>
                  <pic:spPr>
                    <a:xfrm>
                      <a:off x="0" y="0"/>
                      <a:ext cx="5145405" cy="4001770"/>
                    </a:xfrm>
                    <a:prstGeom prst="rect">
                      <a:avLst/>
                    </a:prstGeom>
                  </pic:spPr>
                </pic:pic>
              </a:graphicData>
            </a:graphic>
            <wp14:sizeRelH relativeFrom="page">
              <wp14:pctWidth>0</wp14:pctWidth>
            </wp14:sizeRelH>
            <wp14:sizeRelV relativeFrom="page">
              <wp14:pctHeight>0</wp14:pctHeight>
            </wp14:sizeRelV>
          </wp:anchor>
        </w:drawing>
      </w:r>
    </w:p>
    <w:p w14:paraId="6C3E5D13" w14:textId="198A6996" w:rsidR="00C06C80" w:rsidRDefault="00C06C80" w:rsidP="00087FC3">
      <w:pPr>
        <w:spacing w:line="480" w:lineRule="auto"/>
        <w:jc w:val="both"/>
        <w:rPr>
          <w:rFonts w:ascii="Times" w:hAnsi="Times"/>
          <w:sz w:val="36"/>
          <w:szCs w:val="28"/>
        </w:rPr>
      </w:pPr>
    </w:p>
    <w:p w14:paraId="13D49813" w14:textId="15646A0F" w:rsidR="009D2A62" w:rsidRDefault="009D2A62" w:rsidP="00367A7C">
      <w:pPr>
        <w:spacing w:line="480" w:lineRule="auto"/>
        <w:jc w:val="both"/>
        <w:rPr>
          <w:rFonts w:ascii="Times" w:hAnsi="Times"/>
          <w:szCs w:val="28"/>
        </w:rPr>
      </w:pPr>
    </w:p>
    <w:p w14:paraId="14A2CF2C" w14:textId="44AB7CFD" w:rsidR="00087FC3" w:rsidRDefault="00087FC3" w:rsidP="00367A7C">
      <w:pPr>
        <w:spacing w:line="480" w:lineRule="auto"/>
        <w:jc w:val="both"/>
        <w:rPr>
          <w:rFonts w:ascii="Times" w:hAnsi="Times"/>
          <w:szCs w:val="28"/>
        </w:rPr>
      </w:pPr>
    </w:p>
    <w:p w14:paraId="44F29098" w14:textId="77777777" w:rsidR="00087FC3" w:rsidRDefault="00087FC3" w:rsidP="00367A7C">
      <w:pPr>
        <w:spacing w:line="480" w:lineRule="auto"/>
        <w:jc w:val="both"/>
        <w:rPr>
          <w:rFonts w:ascii="Times" w:hAnsi="Times"/>
          <w:szCs w:val="28"/>
        </w:rPr>
      </w:pPr>
    </w:p>
    <w:p w14:paraId="28A1E73E" w14:textId="77777777" w:rsidR="00087FC3" w:rsidRDefault="00087FC3" w:rsidP="00367A7C">
      <w:pPr>
        <w:spacing w:line="480" w:lineRule="auto"/>
        <w:jc w:val="both"/>
        <w:rPr>
          <w:rFonts w:ascii="Times" w:hAnsi="Times"/>
          <w:szCs w:val="28"/>
        </w:rPr>
      </w:pPr>
    </w:p>
    <w:p w14:paraId="66310F10" w14:textId="77777777" w:rsidR="00087FC3" w:rsidRDefault="00087FC3" w:rsidP="00367A7C">
      <w:pPr>
        <w:spacing w:line="480" w:lineRule="auto"/>
        <w:jc w:val="both"/>
        <w:rPr>
          <w:rFonts w:ascii="Times" w:hAnsi="Times"/>
          <w:szCs w:val="28"/>
        </w:rPr>
      </w:pPr>
    </w:p>
    <w:p w14:paraId="52ACBF70" w14:textId="77777777" w:rsidR="00E7305D" w:rsidRPr="00E7305D" w:rsidRDefault="00E7305D" w:rsidP="00E7305D">
      <w:pPr>
        <w:ind w:left="720" w:hanging="720"/>
        <w:rPr>
          <w:rFonts w:ascii="Cambria" w:hAnsi="Cambria"/>
          <w:noProof/>
        </w:rPr>
      </w:pPr>
      <w:bookmarkStart w:id="1" w:name="_ENREF_1"/>
      <w:r w:rsidRPr="00E7305D">
        <w:rPr>
          <w:rFonts w:ascii="Cambria" w:hAnsi="Cambria"/>
          <w:noProof/>
        </w:rPr>
        <w:t>1.</w:t>
      </w:r>
      <w:r w:rsidRPr="00E7305D">
        <w:rPr>
          <w:rFonts w:ascii="Cambria" w:hAnsi="Cambria"/>
          <w:noProof/>
        </w:rPr>
        <w:tab/>
        <w:t xml:space="preserve">NCEP, </w:t>
      </w:r>
      <w:r w:rsidRPr="00E7305D">
        <w:rPr>
          <w:rFonts w:ascii="Cambria" w:hAnsi="Cambria"/>
          <w:i/>
          <w:noProof/>
        </w:rPr>
        <w:t>North American Regional Reanalysis</w:t>
      </w:r>
      <w:r w:rsidRPr="00E7305D">
        <w:rPr>
          <w:rFonts w:ascii="Cambria" w:hAnsi="Cambria"/>
          <w:noProof/>
        </w:rPr>
        <w:t>, 2015: http://www.emc.ncep.noaa.gov/mmb/rreanl/.</w:t>
      </w:r>
      <w:bookmarkEnd w:id="1"/>
    </w:p>
    <w:p w14:paraId="4838FF3B" w14:textId="77777777" w:rsidR="00E7305D" w:rsidRPr="00E7305D" w:rsidRDefault="00E7305D" w:rsidP="00E7305D">
      <w:pPr>
        <w:ind w:left="720" w:hanging="720"/>
        <w:rPr>
          <w:rFonts w:ascii="Cambria" w:hAnsi="Cambria"/>
          <w:noProof/>
        </w:rPr>
      </w:pPr>
      <w:bookmarkStart w:id="2" w:name="_ENREF_2"/>
      <w:r w:rsidRPr="00E7305D">
        <w:rPr>
          <w:rFonts w:ascii="Cambria" w:hAnsi="Cambria"/>
          <w:noProof/>
        </w:rPr>
        <w:t>2.</w:t>
      </w:r>
      <w:r w:rsidRPr="00E7305D">
        <w:rPr>
          <w:rFonts w:ascii="Cambria" w:hAnsi="Cambria"/>
          <w:noProof/>
        </w:rPr>
        <w:tab/>
        <w:t xml:space="preserve">Stein, A.F., Draxler, R.R., Rolph, G.D., Stunder, B.J.B., Cogen, M.D., and Ngan, F., </w:t>
      </w:r>
      <w:r w:rsidRPr="00E7305D">
        <w:rPr>
          <w:rFonts w:ascii="Cambria" w:hAnsi="Cambria"/>
          <w:i/>
          <w:noProof/>
        </w:rPr>
        <w:t>NOAA's HYSPLIT atmospheric transport and dispersion modeling system, Bull.</w:t>
      </w:r>
      <w:r w:rsidRPr="00E7305D">
        <w:rPr>
          <w:rFonts w:ascii="Cambria" w:hAnsi="Cambria"/>
          <w:noProof/>
        </w:rPr>
        <w:t xml:space="preserve"> American Meteological Society, 2015. </w:t>
      </w:r>
      <w:r w:rsidRPr="00E7305D">
        <w:rPr>
          <w:rFonts w:ascii="Cambria" w:hAnsi="Cambria"/>
          <w:b/>
          <w:noProof/>
        </w:rPr>
        <w:t>96</w:t>
      </w:r>
      <w:r w:rsidRPr="00E7305D">
        <w:rPr>
          <w:rFonts w:ascii="Cambria" w:hAnsi="Cambria"/>
          <w:noProof/>
        </w:rPr>
        <w:t>: p. 2059-2077.</w:t>
      </w:r>
      <w:bookmarkEnd w:id="2"/>
    </w:p>
    <w:p w14:paraId="4DA46894" w14:textId="77777777" w:rsidR="00E7305D" w:rsidRPr="00E7305D" w:rsidRDefault="00E7305D" w:rsidP="00E7305D">
      <w:pPr>
        <w:ind w:left="720" w:hanging="720"/>
        <w:rPr>
          <w:rFonts w:ascii="Cambria" w:hAnsi="Cambria"/>
          <w:noProof/>
        </w:rPr>
      </w:pPr>
      <w:bookmarkStart w:id="3" w:name="_ENREF_3"/>
      <w:r w:rsidRPr="00E7305D">
        <w:rPr>
          <w:rFonts w:ascii="Cambria" w:hAnsi="Cambria"/>
          <w:noProof/>
        </w:rPr>
        <w:t>3.</w:t>
      </w:r>
      <w:r w:rsidRPr="00E7305D">
        <w:rPr>
          <w:rFonts w:ascii="Cambria" w:hAnsi="Cambria"/>
          <w:noProof/>
        </w:rPr>
        <w:tab/>
        <w:t xml:space="preserve">Rolph, G.D., </w:t>
      </w:r>
      <w:r w:rsidRPr="00E7305D">
        <w:rPr>
          <w:rFonts w:ascii="Cambria" w:hAnsi="Cambria"/>
          <w:i/>
          <w:noProof/>
        </w:rPr>
        <w:t>Real-time Environmental Applications and Display sYstem (READY) Website (http://www.ready.noaa.gov).</w:t>
      </w:r>
      <w:r w:rsidRPr="00E7305D">
        <w:rPr>
          <w:rFonts w:ascii="Cambria" w:hAnsi="Cambria"/>
          <w:noProof/>
        </w:rPr>
        <w:t xml:space="preserve"> NOAA Air Resources Laboratory, 2016.</w:t>
      </w:r>
      <w:bookmarkEnd w:id="3"/>
    </w:p>
    <w:p w14:paraId="77A366D4" w14:textId="7006E3BD" w:rsidR="00E7305D" w:rsidRPr="00D956D3" w:rsidRDefault="00E7305D" w:rsidP="00FF6C8B">
      <w:pPr>
        <w:ind w:left="720" w:hanging="720"/>
        <w:rPr>
          <w:rFonts w:ascii="Times" w:hAnsi="Times"/>
        </w:rPr>
      </w:pPr>
    </w:p>
    <w:sectPr w:rsidR="00E7305D" w:rsidRPr="00D956D3" w:rsidSect="00F3266A">
      <w:footerReference w:type="even" r:id="rId14"/>
      <w:footerReference w:type="default" r:id="rId15"/>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8F4C35" w14:textId="77777777" w:rsidR="00640924" w:rsidRDefault="00640924" w:rsidP="0088749A">
      <w:r>
        <w:separator/>
      </w:r>
    </w:p>
  </w:endnote>
  <w:endnote w:type="continuationSeparator" w:id="0">
    <w:p w14:paraId="38CA91A0" w14:textId="77777777" w:rsidR="00640924" w:rsidRDefault="00640924" w:rsidP="008874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EA10B3" w14:textId="77777777" w:rsidR="00640924" w:rsidRDefault="00640924" w:rsidP="00367A7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893C49A" w14:textId="77777777" w:rsidR="00640924" w:rsidRDefault="00640924" w:rsidP="0088749A">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D87E4C" w14:textId="77777777" w:rsidR="00640924" w:rsidRDefault="00640924" w:rsidP="00367A7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2795F">
      <w:rPr>
        <w:rStyle w:val="PageNumber"/>
        <w:noProof/>
      </w:rPr>
      <w:t>1</w:t>
    </w:r>
    <w:r>
      <w:rPr>
        <w:rStyle w:val="PageNumber"/>
      </w:rPr>
      <w:fldChar w:fldCharType="end"/>
    </w:r>
  </w:p>
  <w:p w14:paraId="32DB299F" w14:textId="77777777" w:rsidR="00640924" w:rsidRDefault="00640924" w:rsidP="0088749A">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DEA829" w14:textId="77777777" w:rsidR="00640924" w:rsidRDefault="00640924" w:rsidP="0088749A">
      <w:r>
        <w:separator/>
      </w:r>
    </w:p>
  </w:footnote>
  <w:footnote w:type="continuationSeparator" w:id="0">
    <w:p w14:paraId="01D713D0" w14:textId="77777777" w:rsidR="00640924" w:rsidRDefault="00640924" w:rsidP="0088749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rzrwtsax6ff0d2exx01xpre82dwa0290xzrf&quot;&gt;MarcellusLibrary&lt;record-ids&gt;&lt;item&gt;139&lt;/item&gt;&lt;item&gt;141&lt;/item&gt;&lt;item&gt;142&lt;/item&gt;&lt;/record-ids&gt;&lt;/item&gt;&lt;/Libraries&gt;"/>
  </w:docVars>
  <w:rsids>
    <w:rsidRoot w:val="003611BB"/>
    <w:rsid w:val="0003125E"/>
    <w:rsid w:val="00087FC3"/>
    <w:rsid w:val="000A1D54"/>
    <w:rsid w:val="000F50E5"/>
    <w:rsid w:val="0014139D"/>
    <w:rsid w:val="002224D2"/>
    <w:rsid w:val="00280ACD"/>
    <w:rsid w:val="002D3D26"/>
    <w:rsid w:val="003611BB"/>
    <w:rsid w:val="00367A7C"/>
    <w:rsid w:val="003860CA"/>
    <w:rsid w:val="003907B0"/>
    <w:rsid w:val="00425D35"/>
    <w:rsid w:val="0042795F"/>
    <w:rsid w:val="00464897"/>
    <w:rsid w:val="004E18EB"/>
    <w:rsid w:val="0058631B"/>
    <w:rsid w:val="005C3072"/>
    <w:rsid w:val="00612161"/>
    <w:rsid w:val="00640924"/>
    <w:rsid w:val="00642408"/>
    <w:rsid w:val="0066697B"/>
    <w:rsid w:val="006A4BB9"/>
    <w:rsid w:val="006B1E8F"/>
    <w:rsid w:val="006E59DE"/>
    <w:rsid w:val="00712315"/>
    <w:rsid w:val="0079230A"/>
    <w:rsid w:val="0081041F"/>
    <w:rsid w:val="00821EED"/>
    <w:rsid w:val="00862D40"/>
    <w:rsid w:val="0088749A"/>
    <w:rsid w:val="008F3CDE"/>
    <w:rsid w:val="009425EE"/>
    <w:rsid w:val="009B2743"/>
    <w:rsid w:val="009D2A62"/>
    <w:rsid w:val="00AC2B5F"/>
    <w:rsid w:val="00AD29F0"/>
    <w:rsid w:val="00B762C4"/>
    <w:rsid w:val="00B84D07"/>
    <w:rsid w:val="00BE7B36"/>
    <w:rsid w:val="00BF6699"/>
    <w:rsid w:val="00C06C80"/>
    <w:rsid w:val="00C15189"/>
    <w:rsid w:val="00C21E37"/>
    <w:rsid w:val="00C75AD1"/>
    <w:rsid w:val="00D44266"/>
    <w:rsid w:val="00D71040"/>
    <w:rsid w:val="00D956D3"/>
    <w:rsid w:val="00DD168F"/>
    <w:rsid w:val="00E4480D"/>
    <w:rsid w:val="00E56146"/>
    <w:rsid w:val="00E60B20"/>
    <w:rsid w:val="00E7305D"/>
    <w:rsid w:val="00E87F48"/>
    <w:rsid w:val="00E937EA"/>
    <w:rsid w:val="00EE0470"/>
    <w:rsid w:val="00F3266A"/>
    <w:rsid w:val="00F3285D"/>
    <w:rsid w:val="00F97278"/>
    <w:rsid w:val="00FD46B3"/>
    <w:rsid w:val="00FF6C8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37AC4C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611B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BAuthorName">
    <w:name w:val="BB_Author_Name"/>
    <w:basedOn w:val="Normal"/>
    <w:next w:val="Normal"/>
    <w:rsid w:val="003611BB"/>
    <w:pPr>
      <w:spacing w:after="240" w:line="480" w:lineRule="auto"/>
      <w:jc w:val="center"/>
    </w:pPr>
    <w:rPr>
      <w:rFonts w:ascii="Times" w:eastAsia="Times New Roman" w:hAnsi="Times" w:cs="Times New Roman"/>
      <w:i/>
    </w:rPr>
  </w:style>
  <w:style w:type="paragraph" w:customStyle="1" w:styleId="BCAuthorAddress">
    <w:name w:val="BC_Author_Address"/>
    <w:basedOn w:val="Normal"/>
    <w:next w:val="Normal"/>
    <w:rsid w:val="003611BB"/>
    <w:pPr>
      <w:spacing w:after="240" w:line="480" w:lineRule="auto"/>
      <w:jc w:val="center"/>
    </w:pPr>
    <w:rPr>
      <w:rFonts w:ascii="Times" w:eastAsia="Times New Roman" w:hAnsi="Times" w:cs="Times New Roman"/>
    </w:rPr>
  </w:style>
  <w:style w:type="paragraph" w:styleId="ListParagraph">
    <w:name w:val="List Paragraph"/>
    <w:basedOn w:val="Normal"/>
    <w:uiPriority w:val="34"/>
    <w:qFormat/>
    <w:rsid w:val="00D956D3"/>
    <w:pPr>
      <w:ind w:left="720"/>
      <w:contextualSpacing/>
    </w:pPr>
  </w:style>
  <w:style w:type="paragraph" w:styleId="BalloonText">
    <w:name w:val="Balloon Text"/>
    <w:basedOn w:val="Normal"/>
    <w:link w:val="BalloonTextChar"/>
    <w:uiPriority w:val="99"/>
    <w:semiHidden/>
    <w:unhideWhenUsed/>
    <w:rsid w:val="0061216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12161"/>
    <w:rPr>
      <w:rFonts w:ascii="Lucida Grande" w:hAnsi="Lucida Grande" w:cs="Lucida Grande"/>
      <w:sz w:val="18"/>
      <w:szCs w:val="18"/>
    </w:rPr>
  </w:style>
  <w:style w:type="character" w:styleId="Hyperlink">
    <w:name w:val="Hyperlink"/>
    <w:basedOn w:val="DefaultParagraphFont"/>
    <w:uiPriority w:val="99"/>
    <w:unhideWhenUsed/>
    <w:rsid w:val="00612161"/>
    <w:rPr>
      <w:color w:val="0000FF" w:themeColor="hyperlink"/>
      <w:u w:val="single"/>
    </w:rPr>
  </w:style>
  <w:style w:type="paragraph" w:styleId="Footer">
    <w:name w:val="footer"/>
    <w:basedOn w:val="Normal"/>
    <w:link w:val="FooterChar"/>
    <w:uiPriority w:val="99"/>
    <w:unhideWhenUsed/>
    <w:rsid w:val="0088749A"/>
    <w:pPr>
      <w:tabs>
        <w:tab w:val="center" w:pos="4320"/>
        <w:tab w:val="right" w:pos="8640"/>
      </w:tabs>
    </w:pPr>
  </w:style>
  <w:style w:type="character" w:customStyle="1" w:styleId="FooterChar">
    <w:name w:val="Footer Char"/>
    <w:basedOn w:val="DefaultParagraphFont"/>
    <w:link w:val="Footer"/>
    <w:uiPriority w:val="99"/>
    <w:rsid w:val="0088749A"/>
  </w:style>
  <w:style w:type="character" w:styleId="PageNumber">
    <w:name w:val="page number"/>
    <w:basedOn w:val="DefaultParagraphFont"/>
    <w:uiPriority w:val="99"/>
    <w:semiHidden/>
    <w:unhideWhenUsed/>
    <w:rsid w:val="0088749A"/>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611B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BAuthorName">
    <w:name w:val="BB_Author_Name"/>
    <w:basedOn w:val="Normal"/>
    <w:next w:val="Normal"/>
    <w:rsid w:val="003611BB"/>
    <w:pPr>
      <w:spacing w:after="240" w:line="480" w:lineRule="auto"/>
      <w:jc w:val="center"/>
    </w:pPr>
    <w:rPr>
      <w:rFonts w:ascii="Times" w:eastAsia="Times New Roman" w:hAnsi="Times" w:cs="Times New Roman"/>
      <w:i/>
    </w:rPr>
  </w:style>
  <w:style w:type="paragraph" w:customStyle="1" w:styleId="BCAuthorAddress">
    <w:name w:val="BC_Author_Address"/>
    <w:basedOn w:val="Normal"/>
    <w:next w:val="Normal"/>
    <w:rsid w:val="003611BB"/>
    <w:pPr>
      <w:spacing w:after="240" w:line="480" w:lineRule="auto"/>
      <w:jc w:val="center"/>
    </w:pPr>
    <w:rPr>
      <w:rFonts w:ascii="Times" w:eastAsia="Times New Roman" w:hAnsi="Times" w:cs="Times New Roman"/>
    </w:rPr>
  </w:style>
  <w:style w:type="paragraph" w:styleId="ListParagraph">
    <w:name w:val="List Paragraph"/>
    <w:basedOn w:val="Normal"/>
    <w:uiPriority w:val="34"/>
    <w:qFormat/>
    <w:rsid w:val="00D956D3"/>
    <w:pPr>
      <w:ind w:left="720"/>
      <w:contextualSpacing/>
    </w:pPr>
  </w:style>
  <w:style w:type="paragraph" w:styleId="BalloonText">
    <w:name w:val="Balloon Text"/>
    <w:basedOn w:val="Normal"/>
    <w:link w:val="BalloonTextChar"/>
    <w:uiPriority w:val="99"/>
    <w:semiHidden/>
    <w:unhideWhenUsed/>
    <w:rsid w:val="0061216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12161"/>
    <w:rPr>
      <w:rFonts w:ascii="Lucida Grande" w:hAnsi="Lucida Grande" w:cs="Lucida Grande"/>
      <w:sz w:val="18"/>
      <w:szCs w:val="18"/>
    </w:rPr>
  </w:style>
  <w:style w:type="character" w:styleId="Hyperlink">
    <w:name w:val="Hyperlink"/>
    <w:basedOn w:val="DefaultParagraphFont"/>
    <w:uiPriority w:val="99"/>
    <w:unhideWhenUsed/>
    <w:rsid w:val="00612161"/>
    <w:rPr>
      <w:color w:val="0000FF" w:themeColor="hyperlink"/>
      <w:u w:val="single"/>
    </w:rPr>
  </w:style>
  <w:style w:type="paragraph" w:styleId="Footer">
    <w:name w:val="footer"/>
    <w:basedOn w:val="Normal"/>
    <w:link w:val="FooterChar"/>
    <w:uiPriority w:val="99"/>
    <w:unhideWhenUsed/>
    <w:rsid w:val="0088749A"/>
    <w:pPr>
      <w:tabs>
        <w:tab w:val="center" w:pos="4320"/>
        <w:tab w:val="right" w:pos="8640"/>
      </w:tabs>
    </w:pPr>
  </w:style>
  <w:style w:type="character" w:customStyle="1" w:styleId="FooterChar">
    <w:name w:val="Footer Char"/>
    <w:basedOn w:val="DefaultParagraphFont"/>
    <w:link w:val="Footer"/>
    <w:uiPriority w:val="99"/>
    <w:rsid w:val="0088749A"/>
  </w:style>
  <w:style w:type="character" w:styleId="PageNumber">
    <w:name w:val="page number"/>
    <w:basedOn w:val="DefaultParagraphFont"/>
    <w:uiPriority w:val="99"/>
    <w:semiHidden/>
    <w:unhideWhenUsed/>
    <w:rsid w:val="008874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2786439">
      <w:bodyDiv w:val="1"/>
      <w:marLeft w:val="0"/>
      <w:marRight w:val="0"/>
      <w:marTop w:val="0"/>
      <w:marBottom w:val="0"/>
      <w:divBdr>
        <w:top w:val="none" w:sz="0" w:space="0" w:color="auto"/>
        <w:left w:val="none" w:sz="0" w:space="0" w:color="auto"/>
        <w:bottom w:val="none" w:sz="0" w:space="0" w:color="auto"/>
        <w:right w:val="none" w:sz="0" w:space="0" w:color="auto"/>
      </w:divBdr>
    </w:div>
    <w:div w:id="917981421">
      <w:bodyDiv w:val="1"/>
      <w:marLeft w:val="0"/>
      <w:marRight w:val="0"/>
      <w:marTop w:val="0"/>
      <w:marBottom w:val="0"/>
      <w:divBdr>
        <w:top w:val="none" w:sz="0" w:space="0" w:color="auto"/>
        <w:left w:val="none" w:sz="0" w:space="0" w:color="auto"/>
        <w:bottom w:val="none" w:sz="0" w:space="0" w:color="auto"/>
        <w:right w:val="none" w:sz="0" w:space="0" w:color="auto"/>
      </w:divBdr>
    </w:div>
    <w:div w:id="1665737359">
      <w:bodyDiv w:val="1"/>
      <w:marLeft w:val="0"/>
      <w:marRight w:val="0"/>
      <w:marTop w:val="0"/>
      <w:marBottom w:val="0"/>
      <w:divBdr>
        <w:top w:val="none" w:sz="0" w:space="0" w:color="auto"/>
        <w:left w:val="none" w:sz="0" w:space="0" w:color="auto"/>
        <w:bottom w:val="none" w:sz="0" w:space="0" w:color="auto"/>
        <w:right w:val="none" w:sz="0" w:space="0" w:color="auto"/>
      </w:divBdr>
    </w:div>
    <w:div w:id="1829588704">
      <w:bodyDiv w:val="1"/>
      <w:marLeft w:val="0"/>
      <w:marRight w:val="0"/>
      <w:marTop w:val="0"/>
      <w:marBottom w:val="0"/>
      <w:divBdr>
        <w:top w:val="none" w:sz="0" w:space="0" w:color="auto"/>
        <w:left w:val="none" w:sz="0" w:space="0" w:color="auto"/>
        <w:bottom w:val="none" w:sz="0" w:space="0" w:color="auto"/>
        <w:right w:val="none" w:sz="0" w:space="0" w:color="auto"/>
      </w:divBdr>
    </w:div>
    <w:div w:id="192279036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emf"/><Relationship Id="rId12" Type="http://schemas.openxmlformats.org/officeDocument/2006/relationships/image" Target="media/image5.emf"/><Relationship Id="rId13" Type="http://schemas.openxmlformats.org/officeDocument/2006/relationships/image" Target="media/image6.emf"/><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9" Type="http://schemas.openxmlformats.org/officeDocument/2006/relationships/image" Target="media/image2.emf"/><Relationship Id="rId10"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4165C9-D2E7-E44A-A493-B854C9AA07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2066</Words>
  <Characters>11779</Characters>
  <Application>Microsoft Macintosh Word</Application>
  <DocSecurity>0</DocSecurity>
  <Lines>98</Lines>
  <Paragraphs>27</Paragraphs>
  <ScaleCrop>false</ScaleCrop>
  <Company/>
  <LinksUpToDate>false</LinksUpToDate>
  <CharactersWithSpaces>13818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Doug Goetz</dc:creator>
  <cp:keywords/>
  <dc:description/>
  <cp:lastModifiedBy>Doug Goetz</cp:lastModifiedBy>
  <cp:revision>6</cp:revision>
  <dcterms:created xsi:type="dcterms:W3CDTF">2016-11-03T20:14:00Z</dcterms:created>
  <dcterms:modified xsi:type="dcterms:W3CDTF">2016-11-10T00:24:00Z</dcterms:modified>
</cp:coreProperties>
</file>