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BA3E8" w14:textId="77777777" w:rsidR="005600BC" w:rsidRDefault="005600BC" w:rsidP="005600BC">
      <w:pPr>
        <w:spacing w:line="280" w:lineRule="exact"/>
      </w:pPr>
      <w:bookmarkStart w:id="0" w:name="_gjdgxs" w:colFirst="0" w:colLast="0"/>
      <w:bookmarkEnd w:id="0"/>
      <w:r>
        <w:rPr>
          <w:b/>
        </w:rPr>
        <w:t>Towards</w:t>
      </w:r>
      <w:r>
        <w:rPr>
          <w:b/>
          <w:color w:val="000000"/>
        </w:rPr>
        <w:t xml:space="preserve"> meaningful youth participation in science-policy processes: </w:t>
      </w:r>
      <w:r>
        <w:rPr>
          <w:b/>
        </w:rPr>
        <w:t xml:space="preserve"> a </w:t>
      </w:r>
      <w:r>
        <w:rPr>
          <w:b/>
          <w:color w:val="000000"/>
        </w:rPr>
        <w:t xml:space="preserve">case study of the </w:t>
      </w:r>
      <w:r>
        <w:rPr>
          <w:b/>
        </w:rPr>
        <w:t>Youth in Landscapes Initiative</w:t>
      </w:r>
    </w:p>
    <w:p w14:paraId="7AABF230" w14:textId="77777777" w:rsidR="005600BC" w:rsidRDefault="005600BC" w:rsidP="005600BC">
      <w:pPr>
        <w:spacing w:line="280" w:lineRule="exact"/>
      </w:pPr>
      <w:r>
        <w:t>Sarah Dickson-Hoyle</w:t>
      </w:r>
      <w:r>
        <w:rPr>
          <w:vertAlign w:val="superscript"/>
        </w:rPr>
        <w:t>1CO</w:t>
      </w:r>
      <w:r>
        <w:t>*, Michelle Kovacevic</w:t>
      </w:r>
      <w:r>
        <w:rPr>
          <w:vertAlign w:val="superscript"/>
        </w:rPr>
        <w:t>2CO</w:t>
      </w:r>
      <w:r>
        <w:t>, Marina Cherbonnier</w:t>
      </w:r>
      <w:r>
        <w:rPr>
          <w:vertAlign w:val="superscript"/>
        </w:rPr>
        <w:t>3</w:t>
      </w:r>
      <w:r>
        <w:t>, and Kimberly A. Nicholas</w:t>
      </w:r>
      <w:r>
        <w:rPr>
          <w:vertAlign w:val="superscript"/>
        </w:rPr>
        <w:t>4</w:t>
      </w:r>
    </w:p>
    <w:p w14:paraId="317725D5" w14:textId="77777777" w:rsidR="005600BC" w:rsidRDefault="005600BC" w:rsidP="005600BC">
      <w:pPr>
        <w:spacing w:line="280" w:lineRule="exact"/>
      </w:pPr>
      <w:r>
        <w:rPr>
          <w:vertAlign w:val="superscript"/>
        </w:rPr>
        <w:t>1</w:t>
      </w:r>
      <w:r>
        <w:t xml:space="preserve"> International Forestry Students’ Association, Melbourne, Australia</w:t>
      </w:r>
    </w:p>
    <w:p w14:paraId="42F322BD" w14:textId="77777777" w:rsidR="005600BC" w:rsidRDefault="005600BC" w:rsidP="005600BC">
      <w:pPr>
        <w:spacing w:line="280" w:lineRule="exact"/>
        <w:rPr>
          <w:vertAlign w:val="superscript"/>
        </w:rPr>
      </w:pPr>
      <w:proofErr w:type="gramStart"/>
      <w:r>
        <w:rPr>
          <w:vertAlign w:val="superscript"/>
        </w:rPr>
        <w:t xml:space="preserve">2  </w:t>
      </w:r>
      <w:r>
        <w:t>Center</w:t>
      </w:r>
      <w:proofErr w:type="gramEnd"/>
      <w:r>
        <w:t xml:space="preserve"> for International Forestry Research (CIFOR), Bogor, Indonesia</w:t>
      </w:r>
    </w:p>
    <w:p w14:paraId="048875A5" w14:textId="77777777" w:rsidR="005600BC" w:rsidRDefault="005600BC" w:rsidP="005600BC">
      <w:pPr>
        <w:spacing w:line="280" w:lineRule="exact"/>
      </w:pPr>
      <w:r>
        <w:rPr>
          <w:vertAlign w:val="superscript"/>
        </w:rPr>
        <w:t>3</w:t>
      </w:r>
      <w:r>
        <w:t xml:space="preserve"> YPARD: Young Professionals for Agricultural Development, Rome, Italy</w:t>
      </w:r>
    </w:p>
    <w:p w14:paraId="0215EB46" w14:textId="77777777" w:rsidR="005600BC" w:rsidRDefault="005600BC" w:rsidP="005600BC">
      <w:pPr>
        <w:spacing w:line="280" w:lineRule="exact"/>
      </w:pPr>
      <w:r>
        <w:rPr>
          <w:vertAlign w:val="superscript"/>
        </w:rPr>
        <w:t>4</w:t>
      </w:r>
      <w:r>
        <w:t xml:space="preserve"> Lund University Centre for Sustainability Studies, Lund, Sweden</w:t>
      </w:r>
    </w:p>
    <w:p w14:paraId="1DEF95FA" w14:textId="77777777" w:rsidR="005600BC" w:rsidRDefault="005600BC" w:rsidP="005600BC">
      <w:pPr>
        <w:spacing w:line="280" w:lineRule="exact"/>
      </w:pPr>
      <w:r>
        <w:rPr>
          <w:vertAlign w:val="superscript"/>
        </w:rPr>
        <w:t>CO</w:t>
      </w:r>
      <w:r>
        <w:t xml:space="preserve"> Joint first authorship</w:t>
      </w:r>
    </w:p>
    <w:p w14:paraId="0B595E7C" w14:textId="77777777" w:rsidR="005600BC" w:rsidRDefault="005600BC" w:rsidP="005600BC">
      <w:pPr>
        <w:spacing w:line="280" w:lineRule="exact"/>
      </w:pPr>
      <w:r>
        <w:t>*Corresponding author: Sarah Dickson-Hoyle s.dicksonhoyle@gmail.com</w:t>
      </w:r>
    </w:p>
    <w:p w14:paraId="7E8A6A2C" w14:textId="77777777" w:rsidR="005600BC" w:rsidRDefault="005600BC" w:rsidP="005600BC">
      <w:pPr>
        <w:spacing w:line="280" w:lineRule="exact"/>
        <w:rPr>
          <w:b/>
          <w:color w:val="000000"/>
        </w:rPr>
      </w:pPr>
    </w:p>
    <w:p w14:paraId="1F1823DB" w14:textId="77777777" w:rsidR="005600BC" w:rsidRDefault="005600BC" w:rsidP="005600BC">
      <w:pPr>
        <w:spacing w:line="280" w:lineRule="exact"/>
        <w:rPr>
          <w:b/>
        </w:rPr>
      </w:pPr>
      <w:bookmarkStart w:id="1" w:name="_GoBack"/>
      <w:bookmarkEnd w:id="1"/>
      <w:r>
        <w:rPr>
          <w:b/>
          <w:color w:val="000000"/>
        </w:rPr>
        <w:t xml:space="preserve">Appendix </w:t>
      </w:r>
      <w:r>
        <w:rPr>
          <w:b/>
          <w:color w:val="000000"/>
        </w:rPr>
        <w:t>S</w:t>
      </w:r>
      <w:r>
        <w:rPr>
          <w:b/>
        </w:rPr>
        <w:t>1: Agenda for youth in landscapes program</w:t>
      </w:r>
    </w:p>
    <w:p w14:paraId="7C24446C" w14:textId="77777777" w:rsidR="005600BC" w:rsidRDefault="005600BC" w:rsidP="005600BC">
      <w:pPr>
        <w:spacing w:line="280" w:lineRule="exact"/>
      </w:pPr>
      <w:r>
        <w:rPr>
          <w:color w:val="000000"/>
        </w:rPr>
        <w:t>Masterclasses addressed five key skills required for effective conference participation - facilitating a discussion, pitching an idea, networking, understanding the subject matter (in this case landscapes) and thinking critically about that subject matter.</w:t>
      </w: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280"/>
        <w:gridCol w:w="2535"/>
        <w:gridCol w:w="2190"/>
      </w:tblGrid>
      <w:tr w:rsidR="005600BC" w14:paraId="2E9BFE28" w14:textId="77777777" w:rsidTr="00C1197A"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E876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b/>
                <w:color w:val="000000"/>
                <w:shd w:val="clear" w:color="auto" w:fill="EEECE1"/>
              </w:rPr>
              <w:t>Youth masterclasses</w:t>
            </w:r>
          </w:p>
          <w:p w14:paraId="451FA8D8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b/>
                <w:color w:val="000000"/>
                <w:shd w:val="clear" w:color="auto" w:fill="EEECE1"/>
              </w:rPr>
              <w:t>Friday December 5th</w:t>
            </w:r>
          </w:p>
          <w:p w14:paraId="6A9D463A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b/>
                <w:color w:val="000000"/>
                <w:shd w:val="clear" w:color="auto" w:fill="EEECE1"/>
              </w:rPr>
              <w:t>Sol De Oro Hotel, Lima, Peru</w:t>
            </w:r>
          </w:p>
        </w:tc>
      </w:tr>
      <w:tr w:rsidR="005600BC" w14:paraId="14980E59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0B44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b/>
                <w:color w:val="000000"/>
                <w:shd w:val="clear" w:color="auto" w:fill="EEECE1"/>
              </w:rPr>
              <w:t>Time</w:t>
            </w: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F528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b/>
                <w:color w:val="000000"/>
                <w:shd w:val="clear" w:color="auto" w:fill="EEECE1"/>
              </w:rPr>
              <w:t>Program</w:t>
            </w:r>
          </w:p>
        </w:tc>
      </w:tr>
      <w:tr w:rsidR="005600BC" w14:paraId="20ED688B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27E7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08:30 - 08:45</w:t>
            </w: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8BE8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color w:val="000000"/>
              </w:rPr>
              <w:t>Introduction</w:t>
            </w:r>
          </w:p>
          <w:p w14:paraId="74920597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color w:val="000000"/>
              </w:rPr>
              <w:t>Recap of webinar learning and pre-conference activities.</w:t>
            </w:r>
          </w:p>
        </w:tc>
      </w:tr>
      <w:tr w:rsidR="005600BC" w14:paraId="0F6D6425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6B8B" w14:textId="77777777" w:rsidR="005600BC" w:rsidRDefault="005600BC" w:rsidP="00C1197A">
            <w:pPr>
              <w:widowControl w:val="0"/>
              <w:spacing w:line="280" w:lineRule="exact"/>
            </w:pP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AA58A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color w:val="000000"/>
                <w:shd w:val="clear" w:color="auto" w:fill="EEECE1"/>
              </w:rPr>
              <w:t>Concurrent masterclasses (15-20 participants in each)</w:t>
            </w:r>
          </w:p>
        </w:tc>
      </w:tr>
      <w:tr w:rsidR="005600BC" w14:paraId="23E7D35C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9E14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08:55 - 10:55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5FC7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(Part 1) Contributing to a discussion</w:t>
            </w:r>
          </w:p>
          <w:p w14:paraId="762F082B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i/>
                <w:color w:val="000000"/>
              </w:rPr>
              <w:t>Articulating comments and questions.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4047" w14:textId="77777777" w:rsidR="005600BC" w:rsidRDefault="005600BC" w:rsidP="00C1197A">
            <w:pPr>
              <w:spacing w:line="280" w:lineRule="exact"/>
              <w:ind w:left="40"/>
            </w:pPr>
            <w:r>
              <w:rPr>
                <w:color w:val="000000"/>
              </w:rPr>
              <w:t>(Part 1) Critical thinking and understanding landscapes</w:t>
            </w:r>
          </w:p>
          <w:p w14:paraId="4C039193" w14:textId="77777777" w:rsidR="005600BC" w:rsidRDefault="005600BC" w:rsidP="00C1197A">
            <w:pPr>
              <w:spacing w:line="280" w:lineRule="exact"/>
              <w:ind w:left="40"/>
            </w:pPr>
            <w:r>
              <w:rPr>
                <w:i/>
                <w:color w:val="000000"/>
                <w:highlight w:val="white"/>
              </w:rPr>
              <w:t>Active listening, how to find reliable information from diverse sources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8D91" w14:textId="77777777" w:rsidR="005600BC" w:rsidRDefault="005600BC" w:rsidP="00C1197A">
            <w:pPr>
              <w:spacing w:line="280" w:lineRule="exact"/>
            </w:pPr>
            <w:r>
              <w:rPr>
                <w:color w:val="000000"/>
              </w:rPr>
              <w:t>(Part 1) How to facilitate a discussion</w:t>
            </w:r>
          </w:p>
        </w:tc>
      </w:tr>
      <w:tr w:rsidR="005600BC" w14:paraId="374FCEFF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488A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lastRenderedPageBreak/>
              <w:t>10:55 - 11:15</w:t>
            </w: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A0FD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Break</w:t>
            </w:r>
          </w:p>
        </w:tc>
      </w:tr>
      <w:tr w:rsidR="005600BC" w14:paraId="374CBA53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D240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11:15 - 13:15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8AEA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(Part 2) Pitching an idea</w:t>
            </w:r>
          </w:p>
          <w:p w14:paraId="7A57E62E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i/>
              </w:rPr>
              <w:t>Dragon's</w:t>
            </w:r>
            <w:r>
              <w:rPr>
                <w:i/>
                <w:color w:val="000000"/>
              </w:rPr>
              <w:t xml:space="preserve"> den + peer assessed assignment.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753D" w14:textId="77777777" w:rsidR="005600BC" w:rsidRDefault="005600BC" w:rsidP="00C1197A">
            <w:pPr>
              <w:spacing w:line="280" w:lineRule="exact"/>
              <w:ind w:left="40"/>
            </w:pPr>
            <w:r>
              <w:rPr>
                <w:color w:val="000000"/>
              </w:rPr>
              <w:t>(Part 2) Critical thinking and understanding landscapes</w:t>
            </w:r>
          </w:p>
          <w:p w14:paraId="736C68D1" w14:textId="77777777" w:rsidR="005600BC" w:rsidRDefault="005600BC" w:rsidP="00C1197A">
            <w:pPr>
              <w:spacing w:line="280" w:lineRule="exact"/>
            </w:pPr>
            <w:r>
              <w:rPr>
                <w:i/>
                <w:color w:val="000000"/>
                <w:highlight w:val="white"/>
              </w:rPr>
              <w:t>Identify key argument points, addressing these points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1AF4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(Part 2) How to facilitate a discussion</w:t>
            </w:r>
          </w:p>
          <w:p w14:paraId="4F5CD463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i/>
                <w:color w:val="000000"/>
              </w:rPr>
              <w:t>Peer assessed assignment</w:t>
            </w:r>
          </w:p>
        </w:tc>
      </w:tr>
      <w:tr w:rsidR="005600BC" w14:paraId="50DEF043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CC42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13:15 - 14:30</w:t>
            </w: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CC1C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color w:val="000000"/>
              </w:rPr>
              <w:t>Lunch</w:t>
            </w:r>
          </w:p>
        </w:tc>
      </w:tr>
      <w:tr w:rsidR="005600BC" w14:paraId="4A7B44CD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2CFC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14:30 - 15:00</w:t>
            </w: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6F94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Debrief focusing on skills learned and how these skills can be put in practice during the 2014 GLF</w:t>
            </w:r>
          </w:p>
        </w:tc>
      </w:tr>
      <w:tr w:rsidR="005600BC" w14:paraId="5ED365FE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439D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15:00 - 16:00</w:t>
            </w: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D865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Networking masterclass</w:t>
            </w:r>
          </w:p>
        </w:tc>
      </w:tr>
      <w:tr w:rsidR="005600BC" w14:paraId="4F9BFAFE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B02A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16:00 - 16:30</w:t>
            </w: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34DD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Break</w:t>
            </w:r>
          </w:p>
        </w:tc>
      </w:tr>
      <w:tr w:rsidR="005600BC" w14:paraId="53A905A8" w14:textId="77777777" w:rsidTr="00C1197A"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D417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16:30 -17:15</w:t>
            </w:r>
          </w:p>
        </w:tc>
        <w:tc>
          <w:tcPr>
            <w:tcW w:w="70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4CD3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Youth-professional networking + mentoring program launch</w:t>
            </w:r>
          </w:p>
        </w:tc>
      </w:tr>
    </w:tbl>
    <w:p w14:paraId="164AD10E" w14:textId="77777777" w:rsidR="005600BC" w:rsidRDefault="005600BC" w:rsidP="005600BC">
      <w:pPr>
        <w:spacing w:line="280" w:lineRule="exact"/>
        <w:rPr>
          <w:b/>
        </w:rPr>
      </w:pPr>
    </w:p>
    <w:p w14:paraId="4F42C374" w14:textId="77777777" w:rsidR="005600BC" w:rsidRDefault="005600BC" w:rsidP="005600BC">
      <w:pPr>
        <w:spacing w:line="280" w:lineRule="exact"/>
      </w:pPr>
      <w:r>
        <w:t>Youth Session included round table discussions facilitated by youth on each of the core GLF themes</w:t>
      </w:r>
      <w:r>
        <w:rPr>
          <w:color w:val="000000"/>
        </w:rPr>
        <w:tab/>
      </w:r>
    </w:p>
    <w:tbl>
      <w:tblPr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570"/>
      </w:tblGrid>
      <w:tr w:rsidR="005600BC" w14:paraId="1365C9F9" w14:textId="77777777" w:rsidTr="00C1197A">
        <w:tc>
          <w:tcPr>
            <w:tcW w:w="8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09EA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b/>
                <w:color w:val="000000"/>
                <w:shd w:val="clear" w:color="auto" w:fill="EEECE1"/>
              </w:rPr>
              <w:t xml:space="preserve">Youth </w:t>
            </w:r>
            <w:r>
              <w:rPr>
                <w:b/>
                <w:shd w:val="clear" w:color="auto" w:fill="EEECE1"/>
              </w:rPr>
              <w:t>S</w:t>
            </w:r>
            <w:r>
              <w:rPr>
                <w:b/>
                <w:color w:val="000000"/>
                <w:shd w:val="clear" w:color="auto" w:fill="EEECE1"/>
              </w:rPr>
              <w:t>ession 2014 GLF</w:t>
            </w:r>
          </w:p>
          <w:p w14:paraId="72F62880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b/>
                <w:color w:val="000000"/>
                <w:shd w:val="clear" w:color="auto" w:fill="EEECE1"/>
              </w:rPr>
              <w:t>December 6th</w:t>
            </w:r>
          </w:p>
          <w:p w14:paraId="687CB62D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b/>
                <w:color w:val="000000"/>
                <w:shd w:val="clear" w:color="auto" w:fill="EEECE1"/>
              </w:rPr>
              <w:t>Westin Hotel and Convention Center, Lima, Peru</w:t>
            </w:r>
          </w:p>
        </w:tc>
      </w:tr>
      <w:tr w:rsidR="005600BC" w14:paraId="7DC20011" w14:textId="77777777" w:rsidTr="00C1197A"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FEF8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b/>
                <w:color w:val="000000"/>
                <w:shd w:val="clear" w:color="auto" w:fill="EEECE1"/>
              </w:rPr>
              <w:t>Time</w:t>
            </w:r>
          </w:p>
        </w:tc>
        <w:tc>
          <w:tcPr>
            <w:tcW w:w="65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3BB2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b/>
                <w:color w:val="000000"/>
                <w:shd w:val="clear" w:color="auto" w:fill="EEECE1"/>
              </w:rPr>
              <w:t>Program</w:t>
            </w:r>
          </w:p>
        </w:tc>
      </w:tr>
      <w:tr w:rsidR="005600BC" w14:paraId="0921DB96" w14:textId="77777777" w:rsidTr="00C1197A"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754E" w14:textId="77777777" w:rsidR="005600BC" w:rsidRDefault="005600BC" w:rsidP="00C1197A">
            <w:pPr>
              <w:spacing w:line="280" w:lineRule="exact"/>
            </w:pPr>
            <w:r>
              <w:rPr>
                <w:color w:val="000000"/>
              </w:rPr>
              <w:t>08:30 - 08:40</w:t>
            </w:r>
          </w:p>
        </w:tc>
        <w:tc>
          <w:tcPr>
            <w:tcW w:w="6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DED2" w14:textId="77777777" w:rsidR="005600BC" w:rsidRDefault="005600BC" w:rsidP="00C1197A">
            <w:pPr>
              <w:spacing w:line="280" w:lineRule="exact"/>
              <w:jc w:val="center"/>
            </w:pPr>
            <w:r>
              <w:rPr>
                <w:color w:val="000000"/>
              </w:rPr>
              <w:t>Introduction from MC/inspiring speaker</w:t>
            </w:r>
          </w:p>
        </w:tc>
      </w:tr>
      <w:tr w:rsidR="005600BC" w14:paraId="34507EFE" w14:textId="77777777" w:rsidTr="00C1197A"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ACEE" w14:textId="77777777" w:rsidR="005600BC" w:rsidRDefault="005600BC" w:rsidP="00C1197A">
            <w:pPr>
              <w:spacing w:line="280" w:lineRule="exact"/>
            </w:pPr>
            <w:r>
              <w:rPr>
                <w:i/>
                <w:color w:val="000000"/>
              </w:rPr>
              <w:t>08:40 - 08:50</w:t>
            </w:r>
          </w:p>
        </w:tc>
        <w:tc>
          <w:tcPr>
            <w:tcW w:w="6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2371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i/>
                <w:color w:val="000000"/>
              </w:rPr>
              <w:t>Move to roundtables</w:t>
            </w:r>
          </w:p>
        </w:tc>
      </w:tr>
      <w:tr w:rsidR="005600BC" w14:paraId="55FAA834" w14:textId="77777777" w:rsidTr="00C1197A"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A10E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08:50 - 10:50</w:t>
            </w:r>
          </w:p>
        </w:tc>
        <w:tc>
          <w:tcPr>
            <w:tcW w:w="6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5434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Roundtable discussions</w:t>
            </w:r>
          </w:p>
          <w:p w14:paraId="3102189F" w14:textId="77777777" w:rsidR="005600BC" w:rsidRDefault="005600BC" w:rsidP="00C1197A">
            <w:pPr>
              <w:spacing w:line="280" w:lineRule="exact"/>
              <w:ind w:hanging="360"/>
            </w:pPr>
            <w:r>
              <w:rPr>
                <w:color w:val="000000"/>
              </w:rPr>
              <w:t xml:space="preserve">·   </w:t>
            </w:r>
            <w:r>
              <w:rPr>
                <w:color w:val="000000"/>
              </w:rPr>
              <w:tab/>
              <w:t>Eight discussion groups: Two groups of 25 people for</w:t>
            </w:r>
            <w:hyperlink r:id="rId4">
              <w:r>
                <w:rPr>
                  <w:color w:val="000000"/>
                </w:rPr>
                <w:t xml:space="preserve"> </w:t>
              </w:r>
            </w:hyperlink>
            <w:hyperlink r:id="rId5">
              <w:r>
                <w:rPr>
                  <w:color w:val="000000"/>
                  <w:u w:val="single"/>
                </w:rPr>
                <w:t>each theme</w:t>
              </w:r>
            </w:hyperlink>
            <w:r>
              <w:rPr>
                <w:color w:val="000000"/>
              </w:rPr>
              <w:t xml:space="preserve"> (moderated by "youth facilitators").</w:t>
            </w:r>
          </w:p>
          <w:p w14:paraId="38775B69" w14:textId="77777777" w:rsidR="005600BC" w:rsidRDefault="005600BC" w:rsidP="00C1197A">
            <w:pPr>
              <w:spacing w:line="280" w:lineRule="exact"/>
              <w:ind w:hanging="360"/>
            </w:pPr>
            <w:r>
              <w:rPr>
                <w:color w:val="000000"/>
              </w:rPr>
              <w:t xml:space="preserve">·     In final 10 mins, two </w:t>
            </w:r>
            <w:r>
              <w:t>groups within each theme</w:t>
            </w:r>
            <w:r>
              <w:rPr>
                <w:color w:val="000000"/>
              </w:rPr>
              <w:t xml:space="preserve"> compare ideas to come up with a single pitch per theme</w:t>
            </w:r>
          </w:p>
        </w:tc>
      </w:tr>
      <w:tr w:rsidR="005600BC" w14:paraId="2E7CCD3E" w14:textId="77777777" w:rsidTr="00C1197A"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C3A9" w14:textId="77777777" w:rsidR="005600BC" w:rsidRDefault="005600BC" w:rsidP="00C1197A">
            <w:pPr>
              <w:spacing w:line="280" w:lineRule="exact"/>
            </w:pPr>
            <w:r>
              <w:rPr>
                <w:i/>
                <w:color w:val="000000"/>
              </w:rPr>
              <w:t>10:00 - 10:20</w:t>
            </w:r>
          </w:p>
        </w:tc>
        <w:tc>
          <w:tcPr>
            <w:tcW w:w="6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EC07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i/>
                <w:color w:val="000000"/>
              </w:rPr>
              <w:t>Break with entertainment</w:t>
            </w:r>
          </w:p>
        </w:tc>
      </w:tr>
      <w:tr w:rsidR="005600BC" w14:paraId="399C1F13" w14:textId="77777777" w:rsidTr="00C1197A"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9161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10:50 - 12:15</w:t>
            </w:r>
          </w:p>
        </w:tc>
        <w:tc>
          <w:tcPr>
            <w:tcW w:w="6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DF26" w14:textId="77777777" w:rsidR="005600BC" w:rsidRDefault="005600BC" w:rsidP="00C1197A">
            <w:pPr>
              <w:widowControl w:val="0"/>
              <w:spacing w:line="280" w:lineRule="exact"/>
            </w:pPr>
            <w:r>
              <w:t>Dragon's</w:t>
            </w:r>
            <w:r>
              <w:rPr>
                <w:color w:val="000000"/>
              </w:rPr>
              <w:t xml:space="preserve"> </w:t>
            </w:r>
            <w:r>
              <w:t>D</w:t>
            </w:r>
            <w:r>
              <w:rPr>
                <w:color w:val="000000"/>
              </w:rPr>
              <w:t xml:space="preserve">en (webcast, simultaneous interpreting English &lt;&gt; </w:t>
            </w:r>
            <w:proofErr w:type="spellStart"/>
            <w:r>
              <w:rPr>
                <w:color w:val="000000"/>
              </w:rPr>
              <w:t>Espanol</w:t>
            </w:r>
            <w:proofErr w:type="spellEnd"/>
            <w:r>
              <w:rPr>
                <w:color w:val="000000"/>
              </w:rPr>
              <w:t>)</w:t>
            </w:r>
          </w:p>
          <w:p w14:paraId="59089563" w14:textId="77777777" w:rsidR="005600BC" w:rsidRDefault="005600BC" w:rsidP="00C1197A">
            <w:pPr>
              <w:spacing w:line="280" w:lineRule="exact"/>
              <w:ind w:left="720" w:hanging="360"/>
            </w:pPr>
            <w:r>
              <w:rPr>
                <w:color w:val="000000"/>
              </w:rPr>
              <w:t>·       Introduce expert panel members (representatives from GLF, negotiator, YOUNGO (youth rep to UNFCCC), research organization)</w:t>
            </w:r>
          </w:p>
          <w:p w14:paraId="3957D5FA" w14:textId="77777777" w:rsidR="005600BC" w:rsidRDefault="005600BC" w:rsidP="00C1197A">
            <w:pPr>
              <w:spacing w:line="280" w:lineRule="exact"/>
              <w:ind w:left="720" w:hanging="360"/>
            </w:pPr>
            <w:r>
              <w:rPr>
                <w:color w:val="000000"/>
              </w:rPr>
              <w:t>·       Four "youth pitchers" pitch ideas (4-6 mins each)</w:t>
            </w:r>
          </w:p>
          <w:p w14:paraId="79B89795" w14:textId="77777777" w:rsidR="005600BC" w:rsidRDefault="005600BC" w:rsidP="00C1197A">
            <w:pPr>
              <w:spacing w:line="280" w:lineRule="exact"/>
              <w:ind w:hanging="360"/>
            </w:pPr>
            <w:r>
              <w:rPr>
                <w:color w:val="000000"/>
              </w:rPr>
              <w:t xml:space="preserve">·   </w:t>
            </w:r>
            <w:r>
              <w:rPr>
                <w:color w:val="000000"/>
              </w:rPr>
              <w:tab/>
              <w:t>Feedback from panel and audience discussion</w:t>
            </w:r>
          </w:p>
        </w:tc>
      </w:tr>
      <w:tr w:rsidR="005600BC" w14:paraId="7544376C" w14:textId="77777777" w:rsidTr="00C1197A"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DDC4" w14:textId="77777777" w:rsidR="005600BC" w:rsidRDefault="005600BC" w:rsidP="00C1197A">
            <w:pPr>
              <w:spacing w:line="280" w:lineRule="exact"/>
            </w:pPr>
            <w:r>
              <w:rPr>
                <w:color w:val="000000"/>
              </w:rPr>
              <w:t>12:15 - 12:30</w:t>
            </w:r>
          </w:p>
        </w:tc>
        <w:tc>
          <w:tcPr>
            <w:tcW w:w="6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7514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Consolidate recommendations</w:t>
            </w:r>
          </w:p>
          <w:p w14:paraId="0B20680B" w14:textId="77777777" w:rsidR="005600BC" w:rsidRDefault="005600BC" w:rsidP="00C1197A">
            <w:pPr>
              <w:widowControl w:val="0"/>
              <w:spacing w:line="280" w:lineRule="exact"/>
            </w:pPr>
            <w:r>
              <w:rPr>
                <w:color w:val="000000"/>
              </w:rPr>
              <w:t>Awards (best presentation + people's choice, closing remarks and future directions</w:t>
            </w:r>
          </w:p>
        </w:tc>
      </w:tr>
    </w:tbl>
    <w:p w14:paraId="550F2ABC" w14:textId="77777777" w:rsidR="005600BC" w:rsidRDefault="005600BC" w:rsidP="005600BC">
      <w:pPr>
        <w:spacing w:line="280" w:lineRule="exact"/>
      </w:pPr>
    </w:p>
    <w:p w14:paraId="41E75BEB" w14:textId="77777777" w:rsidR="00DE6E2F" w:rsidRDefault="00DE6E2F"/>
    <w:sectPr w:rsidR="00DE6E2F" w:rsidSect="00DC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C"/>
    <w:rsid w:val="005600BC"/>
    <w:rsid w:val="00DC064A"/>
    <w:rsid w:val="00D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267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00B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360" w:lineRule="auto"/>
    </w:pPr>
    <w:rPr>
      <w:rFonts w:ascii="Times" w:eastAsia="Times" w:hAnsi="Times" w:cs="Time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andscapes.org/glf-2014/about/objective-themes/" TargetMode="External"/><Relationship Id="rId5" Type="http://schemas.openxmlformats.org/officeDocument/2006/relationships/hyperlink" Target="http://www.landscapes.org/glf-2014/about/objective-theme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2647</Characters>
  <Application>Microsoft Macintosh Word</Application>
  <DocSecurity>0</DocSecurity>
  <Lines>22</Lines>
  <Paragraphs>6</Paragraphs>
  <ScaleCrop>false</ScaleCrop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 F. Hladik</dc:creator>
  <cp:keywords/>
  <dc:description/>
  <cp:lastModifiedBy>Liba F. Hladik</cp:lastModifiedBy>
  <cp:revision>1</cp:revision>
  <dcterms:created xsi:type="dcterms:W3CDTF">2018-10-18T16:35:00Z</dcterms:created>
  <dcterms:modified xsi:type="dcterms:W3CDTF">2018-10-18T16:36:00Z</dcterms:modified>
</cp:coreProperties>
</file>