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FCD1" w14:textId="77777777" w:rsidR="00414677" w:rsidRDefault="00414677" w:rsidP="00414677">
      <w:pPr>
        <w:spacing w:after="160" w:line="259" w:lineRule="auto"/>
        <w:jc w:val="left"/>
        <w:rPr>
          <w:rFonts w:asciiTheme="minorHAnsi" w:hAnsiTheme="minorHAnsi" w:cstheme="minorHAnsi"/>
          <w:szCs w:val="20"/>
          <w:lang w:val="en-US"/>
        </w:rPr>
      </w:pPr>
    </w:p>
    <w:p w14:paraId="4ED2B0B9" w14:textId="77777777" w:rsidR="00414677" w:rsidRPr="00530D64" w:rsidRDefault="00414677" w:rsidP="00DA4AC3">
      <w:pPr>
        <w:spacing w:after="160" w:line="259" w:lineRule="auto"/>
        <w:jc w:val="left"/>
        <w:rPr>
          <w:bCs/>
          <w:sz w:val="20"/>
          <w:szCs w:val="20"/>
          <w:lang w:val="en-GB"/>
        </w:rPr>
        <w:sectPr w:rsidR="00414677" w:rsidRPr="00530D64" w:rsidSect="00B23110">
          <w:headerReference w:type="default" r:id="rId6"/>
          <w:footerReference w:type="even" r:id="rId7"/>
          <w:footerReference w:type="default" r:id="rId8"/>
          <w:pgSz w:w="11907" w:h="13608" w:code="1"/>
          <w:pgMar w:top="1440" w:right="1077" w:bottom="1440" w:left="1077" w:header="709" w:footer="709" w:gutter="0"/>
          <w:lnNumType w:countBy="5" w:restart="continuous"/>
          <w:cols w:space="708"/>
          <w:docGrid w:linePitch="360"/>
        </w:sectPr>
      </w:pPr>
      <w:bookmarkStart w:id="0" w:name="_GoBack"/>
      <w:bookmarkEnd w:id="0"/>
    </w:p>
    <w:p w14:paraId="03D27809" w14:textId="2ED5CE61" w:rsidR="00414677" w:rsidRPr="00DA4AC3" w:rsidRDefault="00414677" w:rsidP="00414677">
      <w:pPr>
        <w:pStyle w:val="FootnoteText"/>
        <w:rPr>
          <w:b/>
          <w:szCs w:val="24"/>
        </w:rPr>
      </w:pPr>
      <w:r w:rsidRPr="00DA4AC3">
        <w:rPr>
          <w:b/>
          <w:szCs w:val="24"/>
        </w:rPr>
        <w:lastRenderedPageBreak/>
        <w:t>Table S1. Overview of the results of the mixed linear models testing for the effect of treatment (1 × pCO</w:t>
      </w:r>
      <w:r w:rsidRPr="00DA4AC3">
        <w:rPr>
          <w:b/>
          <w:szCs w:val="24"/>
          <w:vertAlign w:val="subscript"/>
        </w:rPr>
        <w:t>2</w:t>
      </w:r>
      <w:r w:rsidRPr="00DA4AC3">
        <w:rPr>
          <w:b/>
          <w:szCs w:val="24"/>
        </w:rPr>
        <w:t>, 2 × CO</w:t>
      </w:r>
      <w:r w:rsidRPr="00DA4AC3">
        <w:rPr>
          <w:b/>
          <w:szCs w:val="24"/>
          <w:vertAlign w:val="subscript"/>
        </w:rPr>
        <w:t>3</w:t>
      </w:r>
      <w:r w:rsidRPr="00DA4AC3">
        <w:rPr>
          <w:b/>
          <w:szCs w:val="24"/>
        </w:rPr>
        <w:t>, and 3 × pCO</w:t>
      </w:r>
      <w:r w:rsidRPr="00DA4AC3">
        <w:rPr>
          <w:b/>
          <w:szCs w:val="24"/>
          <w:vertAlign w:val="subscript"/>
        </w:rPr>
        <w:t>2</w:t>
      </w:r>
      <w:r w:rsidRPr="00DA4AC3">
        <w:rPr>
          <w:b/>
          <w:szCs w:val="24"/>
        </w:rPr>
        <w:t>), time, and the interactions of these factors over the duration of the experiment for the suite of tested response variables.</w:t>
      </w:r>
    </w:p>
    <w:p w14:paraId="3C53A80B" w14:textId="77777777" w:rsidR="00414677" w:rsidRPr="00FE2DD2" w:rsidRDefault="00414677" w:rsidP="00414677">
      <w:pPr>
        <w:pStyle w:val="Caption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S.1"/>
        <w:tblDescription w:val="Table S.1 Overview of the results of the mixed linear models testing for the effect of treatment (1 × pCO2, 2 × CO3, and 3 × pCO2), time, and the interactions of these factors over the duration of the experiment on nitrate, silicic acid, soluble reactive phosphate (SRP), chlorophyll a (Chl a), bacterial abundance, particulate primary production (PP), dissolved primary production (PD), total dimethylsulfoniopropionate (DMSPt), dissolved DMSP (DMSPd), dimethylsulfide (DMS), DMSPd loss rate constant (kDMSPd), 35S-DMSPd fraction present in particles &gt; 0.2 µm (particulate yield), 35S-DMSPd incorporated into macromolecules, DMS yield. Transformations are indicated in parentheses when necessary. Results of the models are presented with the corresponding numerator and denominator degrees of freedom (df), F-value, and p-value. Significant results are indicated in bold, at the 0.05 significance level. Nitrate and SRP measurements are reported for days 0-6 only (values below detection limit beyond day 6)."/>
      </w:tblPr>
      <w:tblGrid>
        <w:gridCol w:w="3544"/>
        <w:gridCol w:w="1844"/>
        <w:gridCol w:w="991"/>
        <w:gridCol w:w="851"/>
        <w:gridCol w:w="1275"/>
        <w:gridCol w:w="1135"/>
      </w:tblGrid>
      <w:tr w:rsidR="00414677" w:rsidRPr="00730C24" w14:paraId="00763237" w14:textId="77777777" w:rsidTr="00F95B17">
        <w:trPr>
          <w:trHeight w:val="57"/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0627F5E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 </w:t>
            </w:r>
            <w:proofErr w:type="spellStart"/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variable</w:t>
            </w:r>
            <w:r w:rsidRPr="00AE5F1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DBD1D08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2B0F7454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Num</w:t>
            </w:r>
            <w:proofErr w:type="spellEnd"/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EE8BBE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 </w:t>
            </w:r>
            <w:proofErr w:type="spellStart"/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73A799" w14:textId="77777777" w:rsidR="00414677" w:rsidRPr="00AE5F17" w:rsidRDefault="00414677" w:rsidP="00F95B1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F-value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BF1A5E5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p-</w:t>
            </w:r>
            <w:proofErr w:type="spellStart"/>
            <w:r w:rsidRPr="00AE5F17">
              <w:rPr>
                <w:rFonts w:asciiTheme="minorHAnsi" w:hAnsiTheme="minorHAnsi" w:cstheme="minorHAnsi"/>
                <w:b/>
                <w:sz w:val="22"/>
                <w:szCs w:val="22"/>
              </w:rPr>
              <w:t>value</w:t>
            </w:r>
            <w:r w:rsidRPr="000065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414677" w:rsidRPr="00730C24" w14:paraId="643ABB0E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1710A5F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Nitrate (µ</w:t>
            </w:r>
            <w:proofErr w:type="spellStart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78A7C6A9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77D3921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058B0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B30519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BD7789C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0.076</w:t>
            </w:r>
          </w:p>
        </w:tc>
      </w:tr>
      <w:tr w:rsidR="00414677" w:rsidRPr="00730C24" w14:paraId="300F7239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C2705BE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01414F4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5D74A0B1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E458E26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2D6B3E91" w14:textId="77777777" w:rsidR="00414677" w:rsidRPr="00AE5F17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465.</w:t>
            </w:r>
            <w:r w:rsidRPr="00096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14:paraId="064C16B3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73A909BF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5B9DBA17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CF8E5D6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039628A6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32A21CFB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103E9743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135" w:type="dxa"/>
          </w:tcPr>
          <w:p w14:paraId="4C3DA328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0.170</w:t>
            </w:r>
          </w:p>
        </w:tc>
      </w:tr>
      <w:tr w:rsidR="00414677" w:rsidRPr="00730C24" w14:paraId="3A73FB5B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36E7EAE2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 xml:space="preserve">Silicic 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acid (µ</w:t>
            </w:r>
            <w:proofErr w:type="spellStart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7A2ABBBC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5471211E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31065A0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771769E9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35" w:type="dxa"/>
          </w:tcPr>
          <w:p w14:paraId="58471816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0.025</w:t>
            </w:r>
          </w:p>
        </w:tc>
      </w:tr>
      <w:tr w:rsidR="00414677" w:rsidRPr="00730C24" w14:paraId="74863E94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E7E931A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8DDF309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65C168A6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47D893FA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5AB1B855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14:paraId="6EF97EE6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2F84B795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5D1BABE0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99D90D0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7CC92645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4BCE136F" w14:textId="77777777" w:rsidR="00414677" w:rsidRPr="00713A7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3BCC7898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13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14:paraId="2E3B2EF2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0.095</w:t>
            </w:r>
          </w:p>
        </w:tc>
      </w:tr>
      <w:tr w:rsidR="00414677" w:rsidRPr="00730C24" w14:paraId="2DB76854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1183956A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SRP (µ</w:t>
            </w:r>
            <w:proofErr w:type="spellStart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844" w:type="dxa"/>
          </w:tcPr>
          <w:p w14:paraId="0007C586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45315A21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15B8387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7ED1837E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135" w:type="dxa"/>
          </w:tcPr>
          <w:p w14:paraId="46AE747B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0.042</w:t>
            </w:r>
          </w:p>
        </w:tc>
      </w:tr>
      <w:tr w:rsidR="00414677" w:rsidRPr="00730C24" w14:paraId="08AC7214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702A2997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C8A8636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094B7EF1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3051954E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44D99C30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14:paraId="6B49C8E2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4661F2EC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5AA11300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7062C781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188C9E45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65A08106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14:paraId="5982B9B7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35" w:type="dxa"/>
          </w:tcPr>
          <w:p w14:paraId="071B88F6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0.059</w:t>
            </w:r>
          </w:p>
        </w:tc>
      </w:tr>
      <w:tr w:rsidR="00414677" w:rsidRPr="00730C24" w14:paraId="35EDE233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36B1325C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 xml:space="preserve">Log </w:t>
            </w:r>
            <w:proofErr w:type="spellStart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Chl</w:t>
            </w:r>
            <w:proofErr w:type="spellEnd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0672C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 xml:space="preserve"> (µg L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46E5B91B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75FB17CC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CCCE8E4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C0F4F5E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35" w:type="dxa"/>
          </w:tcPr>
          <w:p w14:paraId="12648924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0.069</w:t>
            </w:r>
          </w:p>
        </w:tc>
      </w:tr>
      <w:tr w:rsidR="00414677" w:rsidRPr="00730C24" w14:paraId="55223B89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20B9A3E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28FC97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496EEBF2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3F5E9182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14:paraId="2A0105F7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161.9</w:t>
            </w:r>
          </w:p>
        </w:tc>
        <w:tc>
          <w:tcPr>
            <w:tcW w:w="1135" w:type="dxa"/>
          </w:tcPr>
          <w:p w14:paraId="044E9120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6D3D6196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1D52D87A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E4794C5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6B22F1E0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36A613F0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14:paraId="1C57B7E1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35" w:type="dxa"/>
          </w:tcPr>
          <w:p w14:paraId="6C35F679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0.041</w:t>
            </w:r>
          </w:p>
        </w:tc>
      </w:tr>
      <w:tr w:rsidR="00414677" w:rsidRPr="00730C24" w14:paraId="1287C235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66D5AB67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 xml:space="preserve">Bacterial 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abundance (× 10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8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 xml:space="preserve"> cells L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2E1D8E9F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3EF53B6F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0F5EAB6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553A3CB4" w14:textId="77777777" w:rsidR="00414677" w:rsidRPr="009A46AC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135" w:type="dxa"/>
          </w:tcPr>
          <w:p w14:paraId="3637B782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0.007</w:t>
            </w:r>
          </w:p>
        </w:tc>
      </w:tr>
      <w:tr w:rsidR="00414677" w:rsidRPr="00730C24" w14:paraId="4B758707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7D3225C5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7DFF174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353E9E6C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3E506050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14:paraId="2C8BB70E" w14:textId="77777777" w:rsidR="00414677" w:rsidRPr="009A46AC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200.6</w:t>
            </w:r>
          </w:p>
        </w:tc>
        <w:tc>
          <w:tcPr>
            <w:tcW w:w="1135" w:type="dxa"/>
          </w:tcPr>
          <w:p w14:paraId="06FA4D56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29753BCA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76C9E68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A9D4107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3DD472C0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1A42F4FD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14:paraId="15BD3B18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1790CF81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51549290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11838981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 xml:space="preserve"> (µ</w:t>
            </w:r>
            <w:proofErr w:type="spellStart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 d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7E3EDA86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4C523D84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A0ECE18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750519BA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35" w:type="dxa"/>
          </w:tcPr>
          <w:p w14:paraId="5FB8D873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0.004</w:t>
            </w:r>
          </w:p>
        </w:tc>
      </w:tr>
      <w:tr w:rsidR="00414677" w:rsidRPr="00730C24" w14:paraId="02E48C30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4876F89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ACEB0B6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765E1D11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38E050C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4A64582E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1135" w:type="dxa"/>
          </w:tcPr>
          <w:p w14:paraId="0697A6BE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7DD16A09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14E2B3A7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812D992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6631A6F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19DED495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148E07DC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14:paraId="27D05173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0.039</w:t>
            </w:r>
          </w:p>
        </w:tc>
      </w:tr>
      <w:tr w:rsidR="00414677" w:rsidRPr="00730C24" w14:paraId="55259D67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65DDE37D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0672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</w:t>
            </w:r>
            <w:r w:rsidRPr="00C0672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µ</w:t>
            </w:r>
            <w:proofErr w:type="spellStart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mol</w:t>
            </w:r>
            <w:proofErr w:type="spellEnd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 d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0C6D14F2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4FC935EB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5266670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5D34D05F" w14:textId="77777777" w:rsidR="00414677" w:rsidRPr="009A46AC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135" w:type="dxa"/>
          </w:tcPr>
          <w:p w14:paraId="4E2AA5C0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0.005</w:t>
            </w:r>
          </w:p>
        </w:tc>
      </w:tr>
      <w:tr w:rsidR="00414677" w:rsidRPr="00730C24" w14:paraId="0B9C24A6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1F144C6A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8C449BC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4D4D9939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4FBF713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414265CD" w14:textId="77777777" w:rsidR="00414677" w:rsidRPr="009A46AC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135" w:type="dxa"/>
          </w:tcPr>
          <w:p w14:paraId="2B483168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5EE380D2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0369AD2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9DE2BB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6B3F61D2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79989DD0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6EEB1D62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4CD33D4D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0.191</w:t>
            </w:r>
          </w:p>
        </w:tc>
      </w:tr>
      <w:tr w:rsidR="00414677" w:rsidRPr="00730C24" w14:paraId="2942EDC7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58D1EDED" w14:textId="77777777" w:rsidR="00414677" w:rsidRPr="00FD124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1243">
              <w:rPr>
                <w:rFonts w:asciiTheme="minorHAnsi" w:hAnsiTheme="minorHAnsi" w:cstheme="minorHAnsi"/>
                <w:sz w:val="22"/>
                <w:szCs w:val="22"/>
              </w:rPr>
              <w:t>DMSP</w:t>
            </w:r>
            <w:r w:rsidRPr="00FD12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  <w:proofErr w:type="spellEnd"/>
            <w:r w:rsidRPr="00FD124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D1243">
              <w:rPr>
                <w:rFonts w:asciiTheme="minorHAnsi" w:hAnsiTheme="minorHAnsi" w:cstheme="minorHAnsi"/>
                <w:sz w:val="22"/>
                <w:szCs w:val="22"/>
              </w:rPr>
              <w:t>nmol</w:t>
            </w:r>
            <w:proofErr w:type="spellEnd"/>
            <w:r w:rsidRPr="00FD1243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FD124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FD124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08A17DAF" w14:textId="77777777" w:rsidR="00414677" w:rsidRPr="00FD124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1243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365F5B39" w14:textId="77777777" w:rsidR="00414677" w:rsidRPr="00FD124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12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33B597A" w14:textId="77777777" w:rsidR="00414677" w:rsidRPr="00FD1243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12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6E4408A" w14:textId="77777777" w:rsidR="00414677" w:rsidRPr="00FD1243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D12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35" w:type="dxa"/>
          </w:tcPr>
          <w:p w14:paraId="4D8CAFD9" w14:textId="77777777" w:rsidR="00414677" w:rsidRPr="00FD1243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12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0.014</w:t>
            </w:r>
          </w:p>
        </w:tc>
      </w:tr>
      <w:tr w:rsidR="00414677" w:rsidRPr="00730C24" w14:paraId="07D2F498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7A8ABE3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CD6C69B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068E096B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20C10EF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14:paraId="73F26A1A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14:paraId="35DD5A03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3977518B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2FE13FB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85156D5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537CEA4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7A34181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14:paraId="3B8CAE41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14:paraId="1F05B82D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0.046</w:t>
            </w:r>
          </w:p>
        </w:tc>
      </w:tr>
      <w:tr w:rsidR="00414677" w:rsidRPr="00730C24" w14:paraId="484FEBCB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31800801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DMSP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</w:t>
            </w:r>
            <w:proofErr w:type="spellEnd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nmol</w:t>
            </w:r>
            <w:proofErr w:type="spellEnd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 L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17BFE548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37CBC99B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0021FF8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0C912CB6" w14:textId="77777777" w:rsidR="00414677" w:rsidRPr="00D72912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14:paraId="386CFDC3" w14:textId="77777777" w:rsidR="00414677" w:rsidRPr="00D72912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0.763</w:t>
            </w:r>
          </w:p>
        </w:tc>
      </w:tr>
      <w:tr w:rsidR="00414677" w:rsidRPr="00730C24" w14:paraId="033510BA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D15AF4D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3F2EDAD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1994AB04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77716F86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14:paraId="55D054ED" w14:textId="77777777" w:rsidR="00414677" w:rsidRPr="00D72912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1135" w:type="dxa"/>
          </w:tcPr>
          <w:p w14:paraId="3456DBA5" w14:textId="77777777" w:rsidR="00414677" w:rsidRPr="00D72912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38283BA0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25CF637F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028D443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5963BFA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2BBE459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14:paraId="5D340824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302936CE" w14:textId="77777777" w:rsidR="00414677" w:rsidRPr="00E30009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0.093</w:t>
            </w:r>
          </w:p>
        </w:tc>
      </w:tr>
      <w:tr w:rsidR="00414677" w:rsidRPr="00730C24" w14:paraId="1A63D35C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7A844B34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Log DMS (nmol L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4046012D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58A7FBC7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F72F8BB" w14:textId="77777777" w:rsidR="00414677" w:rsidRPr="00755711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38BCE5F1" w14:textId="77777777" w:rsidR="00414677" w:rsidRPr="00755711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135" w:type="dxa"/>
          </w:tcPr>
          <w:p w14:paraId="41CE1762" w14:textId="77777777" w:rsidR="00414677" w:rsidRPr="00755711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7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43AEF575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2B03237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C830787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09C48B95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542B8CD3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14:paraId="25C64F40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262.2</w:t>
            </w:r>
          </w:p>
        </w:tc>
        <w:tc>
          <w:tcPr>
            <w:tcW w:w="1135" w:type="dxa"/>
          </w:tcPr>
          <w:p w14:paraId="43DB0080" w14:textId="77777777" w:rsidR="00414677" w:rsidRPr="00E30009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21F07CEC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2A0B63DE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20317BD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1BB26A34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14:paraId="26A11DBD" w14:textId="77777777" w:rsidR="00414677" w:rsidRPr="00E30009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14:paraId="0DFEB521" w14:textId="77777777" w:rsidR="00414677" w:rsidRPr="00E30009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5" w:type="dxa"/>
          </w:tcPr>
          <w:p w14:paraId="7F7761D1" w14:textId="77777777" w:rsidR="00414677" w:rsidRPr="00E30009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00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7875F5CC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21F53617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6536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DMSPd</w:t>
            </w:r>
            <w:proofErr w:type="spellEnd"/>
            <w:r w:rsidRPr="00006536">
              <w:rPr>
                <w:rFonts w:asciiTheme="minorHAnsi" w:hAnsiTheme="minorHAnsi" w:cstheme="minorHAnsi"/>
                <w:sz w:val="22"/>
                <w:szCs w:val="22"/>
              </w:rPr>
              <w:t xml:space="preserve"> (d</w:t>
            </w:r>
            <w:r w:rsidRPr="000065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14:paraId="5728C75A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5274ADF9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14300F9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6289304A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35" w:type="dxa"/>
          </w:tcPr>
          <w:p w14:paraId="440E6CEF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0.025</w:t>
            </w:r>
          </w:p>
        </w:tc>
      </w:tr>
      <w:tr w:rsidR="00414677" w:rsidRPr="00730C24" w14:paraId="556F6BB5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60637F4E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417B843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7D04D5E0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3D8DF606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14:paraId="0A242391" w14:textId="77777777" w:rsidR="00414677" w:rsidRPr="00D72912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35" w:type="dxa"/>
          </w:tcPr>
          <w:p w14:paraId="27752DEC" w14:textId="77777777" w:rsidR="00414677" w:rsidRPr="00D72912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5C14104C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2E83E8B4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15831517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60CCC2B5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2A56922A" w14:textId="77777777" w:rsidR="00414677" w:rsidRPr="00AE5F17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14:paraId="56322B20" w14:textId="77777777" w:rsidR="00414677" w:rsidRPr="00AE5F17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135" w:type="dxa"/>
          </w:tcPr>
          <w:p w14:paraId="5DAD4A9B" w14:textId="77777777" w:rsidR="00414677" w:rsidRPr="00AE5F17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E5F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0DE7D6D7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08C21458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Particulate yield (%)</w:t>
            </w:r>
          </w:p>
        </w:tc>
        <w:tc>
          <w:tcPr>
            <w:tcW w:w="1844" w:type="dxa"/>
          </w:tcPr>
          <w:p w14:paraId="18933A8E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633A111B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5AF2980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6BD7F488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14:paraId="56CCE7DC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0.026</w:t>
            </w:r>
          </w:p>
        </w:tc>
      </w:tr>
      <w:tr w:rsidR="00414677" w:rsidRPr="00730C24" w14:paraId="2707A763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1229A982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358AAEE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5BA249F8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7BFCA34E" w14:textId="77777777" w:rsidR="00414677" w:rsidRPr="009A46AC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2611DCFA" w14:textId="77777777" w:rsidR="00414677" w:rsidRPr="009A46AC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135" w:type="dxa"/>
          </w:tcPr>
          <w:p w14:paraId="16571D31" w14:textId="77777777" w:rsidR="00414677" w:rsidRPr="009A46AC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6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2EC08FA4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6BAD387C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F5CDDBD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58B37CB1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78C374D4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7D65E3BF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14:paraId="48DF049B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0.030</w:t>
            </w:r>
          </w:p>
        </w:tc>
      </w:tr>
      <w:tr w:rsidR="00414677" w:rsidRPr="00730C24" w14:paraId="0325143A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2C535E8C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Log Macromolecule yield (%)</w:t>
            </w:r>
          </w:p>
        </w:tc>
        <w:tc>
          <w:tcPr>
            <w:tcW w:w="1844" w:type="dxa"/>
          </w:tcPr>
          <w:p w14:paraId="155EDDC7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736EE89E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0DEE0A0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015C0AE8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135" w:type="dxa"/>
          </w:tcPr>
          <w:p w14:paraId="431B2346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0.006</w:t>
            </w:r>
          </w:p>
        </w:tc>
      </w:tr>
      <w:tr w:rsidR="00414677" w:rsidRPr="00730C24" w14:paraId="60CA0E77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085AD7E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635D8BFF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16D0A296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5CFA0C03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14:paraId="7FABBFC7" w14:textId="77777777" w:rsidR="00414677" w:rsidRPr="00DD798E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35" w:type="dxa"/>
          </w:tcPr>
          <w:p w14:paraId="7AE93CAF" w14:textId="77777777" w:rsidR="00414677" w:rsidRPr="00DD798E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0.141</w:t>
            </w:r>
          </w:p>
        </w:tc>
      </w:tr>
      <w:tr w:rsidR="00414677" w:rsidRPr="00730C24" w14:paraId="62FA2AF6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299E60A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51ADC4F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128291E7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3623FE2B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14:paraId="1DDA9AC1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666F9D80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0.131</w:t>
            </w:r>
          </w:p>
        </w:tc>
      </w:tr>
      <w:tr w:rsidR="00414677" w:rsidRPr="00730C24" w14:paraId="053E763F" w14:textId="77777777" w:rsidTr="00F95B17">
        <w:trPr>
          <w:trHeight w:val="57"/>
          <w:jc w:val="center"/>
        </w:trPr>
        <w:tc>
          <w:tcPr>
            <w:tcW w:w="3544" w:type="dxa"/>
            <w:vMerge w:val="restart"/>
            <w:shd w:val="clear" w:color="auto" w:fill="FFFFFF" w:themeFill="background1"/>
          </w:tcPr>
          <w:p w14:paraId="324F1C0D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DMS yield (%)</w:t>
            </w:r>
          </w:p>
        </w:tc>
        <w:tc>
          <w:tcPr>
            <w:tcW w:w="1844" w:type="dxa"/>
          </w:tcPr>
          <w:p w14:paraId="1FF3DBCB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</w:p>
        </w:tc>
        <w:tc>
          <w:tcPr>
            <w:tcW w:w="991" w:type="dxa"/>
          </w:tcPr>
          <w:p w14:paraId="6943AFA5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4B62FEB" w14:textId="77777777" w:rsidR="00414677" w:rsidRPr="00006536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3C59488D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135" w:type="dxa"/>
          </w:tcPr>
          <w:p w14:paraId="48411E91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7DD2720C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84B12FF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3249EC0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91" w:type="dxa"/>
          </w:tcPr>
          <w:p w14:paraId="2EEAE49F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04517C70" w14:textId="77777777" w:rsidR="00414677" w:rsidRPr="00D72912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451F828B" w14:textId="77777777" w:rsidR="00414677" w:rsidRPr="00D72912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135" w:type="dxa"/>
          </w:tcPr>
          <w:p w14:paraId="64DFEEA1" w14:textId="77777777" w:rsidR="00414677" w:rsidRPr="00D72912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  <w:tr w:rsidR="00414677" w:rsidRPr="00730C24" w14:paraId="41AC1C6F" w14:textId="77777777" w:rsidTr="00F95B17">
        <w:trPr>
          <w:trHeight w:val="57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D6E3537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7FC4663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sz w:val="22"/>
                <w:szCs w:val="22"/>
              </w:rPr>
              <w:t>Treatment × Time</w:t>
            </w:r>
          </w:p>
        </w:tc>
        <w:tc>
          <w:tcPr>
            <w:tcW w:w="991" w:type="dxa"/>
          </w:tcPr>
          <w:p w14:paraId="042521C7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1F8D92A8" w14:textId="77777777" w:rsidR="00414677" w:rsidRPr="00DD798E" w:rsidRDefault="00414677" w:rsidP="00F95B1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14:paraId="153FF5D3" w14:textId="77777777" w:rsidR="00414677" w:rsidRPr="00006536" w:rsidRDefault="00414677" w:rsidP="00F95B17">
            <w:pPr>
              <w:spacing w:line="240" w:lineRule="auto"/>
              <w:ind w:right="22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D7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14:paraId="51C65B5F" w14:textId="77777777" w:rsidR="00414677" w:rsidRPr="00006536" w:rsidRDefault="00414677" w:rsidP="00F95B17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06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&lt; 0.001</w:t>
            </w:r>
          </w:p>
        </w:tc>
      </w:tr>
    </w:tbl>
    <w:p w14:paraId="02CBAEC3" w14:textId="77777777" w:rsidR="00414677" w:rsidRDefault="00414677" w:rsidP="00414677">
      <w:r w:rsidRPr="00F05250">
        <w:rPr>
          <w:rFonts w:asciiTheme="minorHAnsi" w:hAnsiTheme="minorHAnsi" w:cstheme="minorHAnsi"/>
          <w:b/>
          <w:vertAlign w:val="superscript"/>
        </w:rPr>
        <w:t>a</w:t>
      </w:r>
      <w:r w:rsidRPr="00730C24">
        <w:t xml:space="preserve"> </w:t>
      </w:r>
      <w:r>
        <w:t xml:space="preserve">Concentrations of </w:t>
      </w:r>
      <w:r w:rsidRPr="00730C24">
        <w:t>nitrate, silicic acid, soluble reactive phosphate (SRP),</w:t>
      </w:r>
      <w:r>
        <w:t xml:space="preserve"> </w:t>
      </w:r>
      <w:r w:rsidRPr="00730C24">
        <w:t>chlorophyll </w:t>
      </w:r>
      <w:r w:rsidRPr="00730C24">
        <w:rPr>
          <w:i/>
        </w:rPr>
        <w:t>a</w:t>
      </w:r>
      <w:r w:rsidRPr="00730C24">
        <w:t xml:space="preserve"> (</w:t>
      </w:r>
      <w:proofErr w:type="spellStart"/>
      <w:r w:rsidRPr="00730C24">
        <w:t>Chl</w:t>
      </w:r>
      <w:proofErr w:type="spellEnd"/>
      <w:r w:rsidRPr="00730C24">
        <w:t> </w:t>
      </w:r>
      <w:r w:rsidRPr="00730C24">
        <w:rPr>
          <w:i/>
        </w:rPr>
        <w:t>a</w:t>
      </w:r>
      <w:r>
        <w:t>), bacterial abundance,</w:t>
      </w:r>
      <w:r w:rsidRPr="00730C24">
        <w:t xml:space="preserve"> </w:t>
      </w:r>
      <w:r>
        <w:t xml:space="preserve">rates of </w:t>
      </w:r>
      <w:r w:rsidRPr="00730C24">
        <w:t>particulate primary production (P</w:t>
      </w:r>
      <w:r w:rsidRPr="00730C24">
        <w:rPr>
          <w:vertAlign w:val="subscript"/>
        </w:rPr>
        <w:t>P</w:t>
      </w:r>
      <w:r>
        <w:t xml:space="preserve">), </w:t>
      </w:r>
      <w:r w:rsidRPr="00730C24">
        <w:t>dissolved primary production (P</w:t>
      </w:r>
      <w:r w:rsidRPr="00730C24">
        <w:rPr>
          <w:vertAlign w:val="subscript"/>
        </w:rPr>
        <w:t>D</w:t>
      </w:r>
      <w:r>
        <w:t>),</w:t>
      </w:r>
      <w:r w:rsidRPr="00730C24">
        <w:t xml:space="preserve"> total </w:t>
      </w:r>
      <w:r>
        <w:t>concentration</w:t>
      </w:r>
      <w:r w:rsidRPr="00730C24">
        <w:t xml:space="preserve"> </w:t>
      </w:r>
      <w:r>
        <w:t xml:space="preserve">of </w:t>
      </w:r>
      <w:proofErr w:type="spellStart"/>
      <w:r w:rsidRPr="00730C24">
        <w:t>dimethylsulfoniopropionate</w:t>
      </w:r>
      <w:proofErr w:type="spellEnd"/>
      <w:r w:rsidRPr="00730C24">
        <w:t xml:space="preserve"> (</w:t>
      </w:r>
      <w:proofErr w:type="spellStart"/>
      <w:r w:rsidRPr="00730C24">
        <w:t>DMSP</w:t>
      </w:r>
      <w:r w:rsidRPr="00730C24">
        <w:rPr>
          <w:vertAlign w:val="subscript"/>
        </w:rPr>
        <w:t>t</w:t>
      </w:r>
      <w:proofErr w:type="spellEnd"/>
      <w:r>
        <w:t xml:space="preserve">), concentrations of </w:t>
      </w:r>
      <w:r w:rsidRPr="00730C24">
        <w:t>dissolved DMSP (</w:t>
      </w:r>
      <w:proofErr w:type="spellStart"/>
      <w:r w:rsidRPr="00730C24">
        <w:t>DMSP</w:t>
      </w:r>
      <w:r w:rsidRPr="00730C24">
        <w:rPr>
          <w:vertAlign w:val="subscript"/>
        </w:rPr>
        <w:t>d</w:t>
      </w:r>
      <w:proofErr w:type="spellEnd"/>
      <w:r>
        <w:t xml:space="preserve">), </w:t>
      </w:r>
      <w:proofErr w:type="spellStart"/>
      <w:r>
        <w:t>dimethylsulfide</w:t>
      </w:r>
      <w:proofErr w:type="spellEnd"/>
      <w:r>
        <w:t xml:space="preserve"> (DMS),</w:t>
      </w:r>
      <w:r w:rsidRPr="00730C24">
        <w:t xml:space="preserve"> </w:t>
      </w:r>
      <w:proofErr w:type="spellStart"/>
      <w:r w:rsidRPr="00730C24">
        <w:t>DMSP</w:t>
      </w:r>
      <w:r w:rsidRPr="00730C24">
        <w:rPr>
          <w:vertAlign w:val="subscript"/>
        </w:rPr>
        <w:t>d</w:t>
      </w:r>
      <w:proofErr w:type="spellEnd"/>
      <w:r w:rsidRPr="00730C24">
        <w:t xml:space="preserve"> loss rate constant (</w:t>
      </w:r>
      <w:proofErr w:type="spellStart"/>
      <w:r w:rsidRPr="00730C24">
        <w:rPr>
          <w:i/>
        </w:rPr>
        <w:t>k</w:t>
      </w:r>
      <w:r w:rsidRPr="00730C24">
        <w:rPr>
          <w:vertAlign w:val="subscript"/>
        </w:rPr>
        <w:t>DMSPd</w:t>
      </w:r>
      <w:proofErr w:type="spellEnd"/>
      <w:r>
        <w:t>),</w:t>
      </w:r>
      <w:r w:rsidRPr="00730C24">
        <w:t xml:space="preserve"> </w:t>
      </w:r>
      <w:r w:rsidRPr="00730C24">
        <w:rPr>
          <w:vertAlign w:val="superscript"/>
        </w:rPr>
        <w:t>35</w:t>
      </w:r>
      <w:r w:rsidRPr="00730C24">
        <w:t>S-DMSP</w:t>
      </w:r>
      <w:r w:rsidRPr="00730C24">
        <w:rPr>
          <w:vertAlign w:val="subscript"/>
        </w:rPr>
        <w:t>d</w:t>
      </w:r>
      <w:r w:rsidRPr="00730C24">
        <w:t xml:space="preserve"> fraction present in particl</w:t>
      </w:r>
      <w:r>
        <w:t>es &gt; 0.2 µm (particulate yield),</w:t>
      </w:r>
      <w:r w:rsidRPr="00730C24">
        <w:t xml:space="preserve"> </w:t>
      </w:r>
      <w:r w:rsidRPr="00730C24">
        <w:rPr>
          <w:vertAlign w:val="superscript"/>
        </w:rPr>
        <w:t>35</w:t>
      </w:r>
      <w:r w:rsidRPr="00730C24">
        <w:t>S-DMSP</w:t>
      </w:r>
      <w:r w:rsidRPr="00730C24">
        <w:rPr>
          <w:vertAlign w:val="subscript"/>
        </w:rPr>
        <w:t>d</w:t>
      </w:r>
      <w:r w:rsidRPr="00730C24">
        <w:t xml:space="preserve"> i</w:t>
      </w:r>
      <w:r>
        <w:t>ncorporated into macromolecules,</w:t>
      </w:r>
      <w:r w:rsidRPr="00730C24">
        <w:t xml:space="preserve"> </w:t>
      </w:r>
      <w:r>
        <w:t xml:space="preserve">and </w:t>
      </w:r>
      <w:r w:rsidRPr="00730C24">
        <w:t>DMS yield</w:t>
      </w:r>
      <w:r>
        <w:t xml:space="preserve"> (%)</w:t>
      </w:r>
      <w:r w:rsidRPr="00730C24">
        <w:t xml:space="preserve">. </w:t>
      </w:r>
      <w:r>
        <w:t>Some variables required log-transformation, as</w:t>
      </w:r>
      <w:r w:rsidRPr="00730C24">
        <w:t xml:space="preserve"> indicated. </w:t>
      </w:r>
    </w:p>
    <w:p w14:paraId="5AFC198C" w14:textId="77777777" w:rsidR="00414677" w:rsidRDefault="00414677" w:rsidP="00414677">
      <w:r w:rsidRPr="00F05250">
        <w:rPr>
          <w:vertAlign w:val="superscript"/>
        </w:rPr>
        <w:t>b</w:t>
      </w:r>
      <w:r>
        <w:t xml:space="preserve"> </w:t>
      </w:r>
      <w:r w:rsidRPr="00730C24">
        <w:t xml:space="preserve">Significant results are indicated in bold, at the 0.05 significance level. </w:t>
      </w:r>
    </w:p>
    <w:p w14:paraId="146CFE3C" w14:textId="44D9970F" w:rsidR="00414677" w:rsidRPr="00F05250" w:rsidRDefault="00414677" w:rsidP="00414677">
      <w:pPr>
        <w:jc w:val="left"/>
        <w:rPr>
          <w:rFonts w:asciiTheme="minorHAnsi" w:hAnsiTheme="minorHAnsi" w:cstheme="minorHAnsi"/>
        </w:rPr>
        <w:sectPr w:rsidR="00414677" w:rsidRPr="00F05250" w:rsidSect="00754641">
          <w:headerReference w:type="default" r:id="rId9"/>
          <w:footerReference w:type="default" r:id="rId10"/>
          <w:footnotePr>
            <w:numFmt w:val="upperLetter"/>
          </w:footnotePr>
          <w:type w:val="continuous"/>
          <w:pgSz w:w="11907" w:h="13608" w:code="1"/>
          <w:pgMar w:top="567" w:right="936" w:bottom="1338" w:left="936" w:header="709" w:footer="709" w:gutter="0"/>
          <w:cols w:space="708"/>
          <w:docGrid w:linePitch="360"/>
        </w:sectPr>
      </w:pPr>
      <w:r w:rsidRPr="00F05250">
        <w:rPr>
          <w:rFonts w:asciiTheme="minorHAnsi" w:hAnsiTheme="minorHAnsi" w:cstheme="minorHAnsi"/>
          <w:vertAlign w:val="superscript"/>
        </w:rPr>
        <w:t>c</w:t>
      </w:r>
      <w:r w:rsidRPr="00C87FEC">
        <w:t xml:space="preserve"> </w:t>
      </w:r>
      <w:r w:rsidRPr="00730C24">
        <w:t>Nitrate and SRP measu</w:t>
      </w:r>
      <w:r>
        <w:t>rements are reported for days 0–</w:t>
      </w:r>
      <w:r w:rsidRPr="00730C24">
        <w:t xml:space="preserve">6 only (values </w:t>
      </w:r>
      <w:r>
        <w:t xml:space="preserve">were </w:t>
      </w:r>
      <w:r w:rsidRPr="00730C24">
        <w:t>below detection limit beyond day 6)</w:t>
      </w:r>
      <w:r w:rsidR="00831EE5">
        <w:t>.</w:t>
      </w:r>
    </w:p>
    <w:p w14:paraId="7151EE51" w14:textId="68601C05" w:rsidR="00056DA8" w:rsidRPr="00831EE5" w:rsidRDefault="00056DA8" w:rsidP="00831EE5">
      <w:pPr>
        <w:spacing w:after="160" w:line="259" w:lineRule="auto"/>
        <w:jc w:val="left"/>
        <w:rPr>
          <w:rFonts w:asciiTheme="minorHAnsi" w:hAnsiTheme="minorHAnsi" w:cstheme="minorHAnsi"/>
        </w:rPr>
      </w:pPr>
    </w:p>
    <w:sectPr w:rsidR="00056DA8" w:rsidRPr="00831EE5" w:rsidSect="004C2861">
      <w:type w:val="continuous"/>
      <w:pgSz w:w="11907" w:h="13608" w:code="1"/>
      <w:pgMar w:top="567" w:right="936" w:bottom="1338" w:left="93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3EDC9" w16cid:durableId="23AA8CF4"/>
  <w16cid:commentId w16cid:paraId="5FA62531" w16cid:durableId="23B7C608"/>
  <w16cid:commentId w16cid:paraId="03EDAC3C" w16cid:durableId="23AA8CF5"/>
  <w16cid:commentId w16cid:paraId="4FF52EB2" w16cid:durableId="23AA8CF6"/>
  <w16cid:commentId w16cid:paraId="0C0D45A6" w16cid:durableId="23B7C53E"/>
  <w16cid:commentId w16cid:paraId="7435A2C1" w16cid:durableId="23AA8CF7"/>
  <w16cid:commentId w16cid:paraId="48B1C1D2" w16cid:durableId="23B49A8C"/>
  <w16cid:commentId w16cid:paraId="66656AEE" w16cid:durableId="23B49597"/>
  <w16cid:commentId w16cid:paraId="5BC41DE7" w16cid:durableId="23B4964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6A5BA" w14:textId="77777777" w:rsidR="00ED4224" w:rsidRDefault="00ED4224" w:rsidP="00414677">
      <w:pPr>
        <w:spacing w:line="240" w:lineRule="auto"/>
      </w:pPr>
      <w:r>
        <w:separator/>
      </w:r>
    </w:p>
  </w:endnote>
  <w:endnote w:type="continuationSeparator" w:id="0">
    <w:p w14:paraId="21120F9E" w14:textId="77777777" w:rsidR="00ED4224" w:rsidRDefault="00ED4224" w:rsidP="00414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04090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84DB86" w14:textId="77777777" w:rsidR="00414677" w:rsidRDefault="00414677" w:rsidP="00B863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E6931A" w14:textId="77777777" w:rsidR="00414677" w:rsidRDefault="00414677" w:rsidP="00D93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72230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A6BD0" w14:textId="77777777" w:rsidR="00414677" w:rsidRDefault="00414677" w:rsidP="00B863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4AC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0414677" w14:paraId="1FC286DF" w14:textId="77777777" w:rsidTr="6526360A">
      <w:tc>
        <w:tcPr>
          <w:tcW w:w="3249" w:type="dxa"/>
        </w:tcPr>
        <w:p w14:paraId="6936D198" w14:textId="77777777" w:rsidR="00414677" w:rsidRDefault="00414677" w:rsidP="00D93533">
          <w:pPr>
            <w:pStyle w:val="Header"/>
            <w:ind w:left="-115" w:right="360"/>
            <w:jc w:val="left"/>
          </w:pPr>
        </w:p>
      </w:tc>
      <w:tc>
        <w:tcPr>
          <w:tcW w:w="3249" w:type="dxa"/>
        </w:tcPr>
        <w:p w14:paraId="7713958C" w14:textId="77777777" w:rsidR="00414677" w:rsidRDefault="00414677" w:rsidP="6526360A">
          <w:pPr>
            <w:pStyle w:val="Header"/>
            <w:jc w:val="center"/>
          </w:pPr>
        </w:p>
      </w:tc>
      <w:tc>
        <w:tcPr>
          <w:tcW w:w="3249" w:type="dxa"/>
        </w:tcPr>
        <w:p w14:paraId="455D1A30" w14:textId="77777777" w:rsidR="00414677" w:rsidRDefault="00414677" w:rsidP="6526360A">
          <w:pPr>
            <w:pStyle w:val="Header"/>
            <w:ind w:right="-115"/>
            <w:jc w:val="right"/>
          </w:pPr>
        </w:p>
      </w:tc>
    </w:tr>
  </w:tbl>
  <w:p w14:paraId="04BCCDEA" w14:textId="77777777" w:rsidR="00414677" w:rsidRDefault="00414677" w:rsidP="652636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5"/>
      <w:gridCol w:w="3345"/>
      <w:gridCol w:w="3345"/>
    </w:tblGrid>
    <w:tr w:rsidR="00414677" w14:paraId="158CBBB9" w14:textId="77777777" w:rsidTr="6526360A">
      <w:tc>
        <w:tcPr>
          <w:tcW w:w="3345" w:type="dxa"/>
        </w:tcPr>
        <w:p w14:paraId="2CF42EF6" w14:textId="77777777" w:rsidR="00414677" w:rsidRDefault="00414677" w:rsidP="6526360A">
          <w:pPr>
            <w:pStyle w:val="Header"/>
            <w:ind w:left="-115"/>
            <w:jc w:val="left"/>
          </w:pPr>
        </w:p>
      </w:tc>
      <w:tc>
        <w:tcPr>
          <w:tcW w:w="3345" w:type="dxa"/>
        </w:tcPr>
        <w:p w14:paraId="2EBA4CD7" w14:textId="77777777" w:rsidR="00414677" w:rsidRDefault="00414677" w:rsidP="6526360A">
          <w:pPr>
            <w:pStyle w:val="Header"/>
            <w:jc w:val="center"/>
          </w:pPr>
        </w:p>
      </w:tc>
      <w:tc>
        <w:tcPr>
          <w:tcW w:w="3345" w:type="dxa"/>
        </w:tcPr>
        <w:p w14:paraId="3C2293CC" w14:textId="77777777" w:rsidR="00414677" w:rsidRDefault="00414677" w:rsidP="6526360A">
          <w:pPr>
            <w:pStyle w:val="Header"/>
            <w:ind w:right="-115"/>
            <w:jc w:val="right"/>
          </w:pPr>
        </w:p>
      </w:tc>
    </w:tr>
  </w:tbl>
  <w:p w14:paraId="530A6E0A" w14:textId="77777777" w:rsidR="00414677" w:rsidRDefault="00414677" w:rsidP="652636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CAF2A" w14:textId="77777777" w:rsidR="00ED4224" w:rsidRDefault="00ED4224" w:rsidP="00414677">
      <w:pPr>
        <w:spacing w:line="240" w:lineRule="auto"/>
      </w:pPr>
      <w:r>
        <w:separator/>
      </w:r>
    </w:p>
  </w:footnote>
  <w:footnote w:type="continuationSeparator" w:id="0">
    <w:p w14:paraId="65B5F5A1" w14:textId="77777777" w:rsidR="00ED4224" w:rsidRDefault="00ED4224" w:rsidP="00414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0414677" w14:paraId="791CC14F" w14:textId="77777777" w:rsidTr="6526360A">
      <w:tc>
        <w:tcPr>
          <w:tcW w:w="3249" w:type="dxa"/>
        </w:tcPr>
        <w:p w14:paraId="31A0B552" w14:textId="77777777" w:rsidR="00414677" w:rsidRDefault="00414677" w:rsidP="6526360A">
          <w:pPr>
            <w:pStyle w:val="Header"/>
            <w:ind w:left="-115"/>
            <w:jc w:val="left"/>
          </w:pPr>
        </w:p>
      </w:tc>
      <w:tc>
        <w:tcPr>
          <w:tcW w:w="3249" w:type="dxa"/>
        </w:tcPr>
        <w:p w14:paraId="7D58E29A" w14:textId="77777777" w:rsidR="00414677" w:rsidRDefault="00414677" w:rsidP="6526360A">
          <w:pPr>
            <w:pStyle w:val="Header"/>
            <w:jc w:val="center"/>
          </w:pPr>
        </w:p>
      </w:tc>
      <w:tc>
        <w:tcPr>
          <w:tcW w:w="3249" w:type="dxa"/>
        </w:tcPr>
        <w:p w14:paraId="55FA29A7" w14:textId="77777777" w:rsidR="00414677" w:rsidRDefault="00414677" w:rsidP="6526360A">
          <w:pPr>
            <w:pStyle w:val="Header"/>
            <w:ind w:right="-115"/>
            <w:jc w:val="right"/>
          </w:pPr>
        </w:p>
      </w:tc>
    </w:tr>
  </w:tbl>
  <w:p w14:paraId="5F30E524" w14:textId="77777777" w:rsidR="00414677" w:rsidRDefault="00414677" w:rsidP="652636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45"/>
      <w:gridCol w:w="3345"/>
      <w:gridCol w:w="3345"/>
    </w:tblGrid>
    <w:tr w:rsidR="00414677" w14:paraId="7FDE07F2" w14:textId="77777777" w:rsidTr="6526360A">
      <w:tc>
        <w:tcPr>
          <w:tcW w:w="3345" w:type="dxa"/>
        </w:tcPr>
        <w:p w14:paraId="22863FF1" w14:textId="77777777" w:rsidR="00414677" w:rsidRDefault="00414677" w:rsidP="6526360A">
          <w:pPr>
            <w:pStyle w:val="Header"/>
            <w:ind w:left="-115"/>
            <w:jc w:val="left"/>
          </w:pPr>
        </w:p>
      </w:tc>
      <w:tc>
        <w:tcPr>
          <w:tcW w:w="3345" w:type="dxa"/>
        </w:tcPr>
        <w:p w14:paraId="134FD5E6" w14:textId="77777777" w:rsidR="00414677" w:rsidRDefault="00414677" w:rsidP="6526360A">
          <w:pPr>
            <w:pStyle w:val="Header"/>
            <w:jc w:val="center"/>
          </w:pPr>
        </w:p>
      </w:tc>
      <w:tc>
        <w:tcPr>
          <w:tcW w:w="3345" w:type="dxa"/>
        </w:tcPr>
        <w:p w14:paraId="78CD87C2" w14:textId="77777777" w:rsidR="00414677" w:rsidRDefault="00414677" w:rsidP="6526360A">
          <w:pPr>
            <w:pStyle w:val="Header"/>
            <w:ind w:right="-115"/>
            <w:jc w:val="right"/>
          </w:pPr>
        </w:p>
      </w:tc>
    </w:tr>
  </w:tbl>
  <w:p w14:paraId="03E3D377" w14:textId="77777777" w:rsidR="00414677" w:rsidRDefault="00414677" w:rsidP="65263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1"/>
    <w:rsid w:val="00012371"/>
    <w:rsid w:val="00056DA8"/>
    <w:rsid w:val="001A61A1"/>
    <w:rsid w:val="003D6100"/>
    <w:rsid w:val="00414677"/>
    <w:rsid w:val="00721947"/>
    <w:rsid w:val="00831EE5"/>
    <w:rsid w:val="00B97467"/>
    <w:rsid w:val="00DA4AC3"/>
    <w:rsid w:val="00E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BF3C"/>
  <w15:chartTrackingRefBased/>
  <w15:docId w15:val="{E6088E65-B217-8F41-A158-39A0817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677"/>
    <w:pPr>
      <w:spacing w:line="360" w:lineRule="auto"/>
      <w:jc w:val="both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14677"/>
    <w:pPr>
      <w:spacing w:after="200" w:line="240" w:lineRule="auto"/>
    </w:pPr>
    <w:rPr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46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77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414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467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6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677"/>
    <w:rPr>
      <w:rFonts w:ascii="Times New Roman" w:eastAsiaTheme="minorEastAsia" w:hAnsi="Times New Roman" w:cs="Times New Roman"/>
      <w:szCs w:val="20"/>
    </w:rPr>
  </w:style>
  <w:style w:type="table" w:styleId="TableGrid">
    <w:name w:val="Table Grid"/>
    <w:basedOn w:val="TableNormal"/>
    <w:uiPriority w:val="39"/>
    <w:rsid w:val="00414677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14677"/>
  </w:style>
  <w:style w:type="paragraph" w:styleId="FootnoteText">
    <w:name w:val="footnote text"/>
    <w:basedOn w:val="Normal"/>
    <w:link w:val="FootnoteTextChar"/>
    <w:uiPriority w:val="99"/>
    <w:semiHidden/>
    <w:unhideWhenUsed/>
    <w:rsid w:val="0041467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77"/>
    <w:rPr>
      <w:rFonts w:ascii="Times New Roman" w:eastAsiaTheme="minorEastAsia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6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7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7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2203</Characters>
  <Application>Microsoft Macintosh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Liba F. Hladik</cp:lastModifiedBy>
  <cp:revision>4</cp:revision>
  <dcterms:created xsi:type="dcterms:W3CDTF">2021-01-24T17:26:00Z</dcterms:created>
  <dcterms:modified xsi:type="dcterms:W3CDTF">2021-03-02T22:56:00Z</dcterms:modified>
</cp:coreProperties>
</file>