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Supplemental Material</w:t>
      </w:r>
    </w:p>
    <w:p>
      <w:pPr>
        <w:pStyle w:val="13"/>
      </w:pPr>
    </w:p>
    <w:p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Contamination characteristics of PM</w:t>
      </w:r>
      <w:r>
        <w:rPr>
          <w:b/>
          <w:bCs/>
          <w:sz w:val="28"/>
          <w:szCs w:val="28"/>
          <w:vertAlign w:val="subscript"/>
        </w:rPr>
        <w:t>2.5</w:t>
      </w:r>
      <w:r>
        <w:rPr>
          <w:b/>
          <w:bCs/>
          <w:sz w:val="28"/>
          <w:szCs w:val="28"/>
        </w:rPr>
        <w:t>, mass concentration and source analysis of metal elements in PM</w:t>
      </w:r>
      <w:r>
        <w:rPr>
          <w:b/>
          <w:bCs/>
          <w:sz w:val="28"/>
          <w:szCs w:val="28"/>
          <w:vertAlign w:val="subscript"/>
        </w:rPr>
        <w:t>2.5</w:t>
      </w:r>
      <w:r>
        <w:rPr>
          <w:b/>
          <w:bCs/>
          <w:sz w:val="28"/>
          <w:szCs w:val="28"/>
        </w:rPr>
        <w:t xml:space="preserve"> in Lanzhou, China</w:t>
      </w:r>
    </w:p>
    <w:p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Yingquan Li</w:t>
      </w:r>
      <w:r>
        <w:rPr>
          <w:rFonts w:ascii="Times New Roman" w:hAnsi="Times New Roman" w:cs="Times New Roman"/>
          <w:sz w:val="22"/>
          <w:vertAlign w:val="superscript"/>
        </w:rPr>
        <w:t>1,2</w:t>
      </w:r>
      <w:r>
        <w:rPr>
          <w:rFonts w:ascii="Times New Roman" w:hAnsi="Times New Roman" w:cs="Times New Roman"/>
          <w:sz w:val="22"/>
        </w:rPr>
        <w:t>, Baowei Zhao</w:t>
      </w:r>
      <w:r>
        <w:rPr>
          <w:rFonts w:ascii="Times New Roman" w:hAnsi="Times New Roman" w:cs="Times New Roman"/>
          <w:sz w:val="22"/>
          <w:vertAlign w:val="superscript"/>
        </w:rPr>
        <w:t>1,*</w:t>
      </w:r>
      <w:r>
        <w:rPr>
          <w:rFonts w:ascii="Times New Roman" w:hAnsi="Times New Roman" w:cs="Times New Roman"/>
          <w:sz w:val="22"/>
        </w:rPr>
        <w:t>, Kaixiang Duan</w:t>
      </w:r>
      <w:r>
        <w:rPr>
          <w:rFonts w:ascii="Times New Roman" w:hAnsi="Times New Roman" w:cs="Times New Roman"/>
          <w:sz w:val="22"/>
          <w:vertAlign w:val="superscript"/>
        </w:rPr>
        <w:t>1</w:t>
      </w:r>
      <w:r>
        <w:rPr>
          <w:rFonts w:ascii="Times New Roman" w:hAnsi="Times New Roman" w:cs="Times New Roman"/>
          <w:sz w:val="22"/>
        </w:rPr>
        <w:t>, Juexian Cai</w:t>
      </w:r>
      <w:r>
        <w:rPr>
          <w:rFonts w:ascii="Times New Roman" w:hAnsi="Times New Roman" w:cs="Times New Roman"/>
          <w:sz w:val="22"/>
          <w:vertAlign w:val="superscript"/>
        </w:rPr>
        <w:t>1,2,3</w:t>
      </w:r>
      <w:r>
        <w:rPr>
          <w:rFonts w:ascii="Times New Roman" w:hAnsi="Times New Roman" w:cs="Times New Roman"/>
          <w:sz w:val="22"/>
        </w:rPr>
        <w:t>, Wujiang Niu</w:t>
      </w:r>
      <w:r>
        <w:rPr>
          <w:rFonts w:ascii="Times New Roman" w:hAnsi="Times New Roman" w:cs="Times New Roman"/>
          <w:sz w:val="22"/>
          <w:vertAlign w:val="superscript"/>
        </w:rPr>
        <w:t xml:space="preserve">4 </w:t>
      </w:r>
      <w:r>
        <w:rPr>
          <w:rFonts w:ascii="Times New Roman" w:hAnsi="Times New Roman" w:cs="Times New Roman"/>
          <w:sz w:val="22"/>
        </w:rPr>
        <w:t>and Xiao Dong</w:t>
      </w:r>
      <w:r>
        <w:rPr>
          <w:rFonts w:ascii="Times New Roman" w:hAnsi="Times New Roman" w:cs="Times New Roman"/>
          <w:sz w:val="22"/>
          <w:vertAlign w:val="superscript"/>
        </w:rPr>
        <w:t>2,3</w:t>
      </w:r>
    </w:p>
    <w:p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1</w:t>
      </w:r>
      <w:r>
        <w:rPr>
          <w:rFonts w:ascii="Times New Roman" w:hAnsi="Times New Roman" w:cs="Times New Roman"/>
          <w:sz w:val="22"/>
        </w:rPr>
        <w:t xml:space="preserve"> School of Environmental and Municipal Engineering, Lanzhou Jiaotong University, Lanzhou 730070, China; yingquanli@mail.lzjtu.cn (Y.L.); 022412125@hncj.edu.cn (K.D.); caijuexian@sina.com (J.C.);</w:t>
      </w:r>
    </w:p>
    <w:p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</w:rPr>
        <w:t xml:space="preserve"> Gansu Dust Suppression for Transportation and Storage Engineering Research Center, Lanzhou 730070, China; xiaodong_lztj@sina.com (X.D.);</w:t>
      </w:r>
    </w:p>
    <w:p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3</w:t>
      </w:r>
      <w:r>
        <w:rPr>
          <w:rFonts w:ascii="Times New Roman" w:hAnsi="Times New Roman" w:cs="Times New Roman"/>
          <w:sz w:val="22"/>
        </w:rPr>
        <w:t xml:space="preserve"> Lanzhou Tianji Environmental Protection Limited Company, Lanzhou 730070, China (X.D.);</w:t>
      </w:r>
    </w:p>
    <w:p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4</w:t>
      </w:r>
      <w:r>
        <w:rPr>
          <w:rFonts w:ascii="Times New Roman" w:hAnsi="Times New Roman" w:cs="Times New Roman"/>
          <w:sz w:val="22"/>
        </w:rPr>
        <w:t xml:space="preserve"> Environmental Monitoring Center Station in Gansu Province, Lanzhou 730020, China; wujiangniu1958@sina.com (W.N.)</w:t>
      </w:r>
    </w:p>
    <w:p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*Correspondence: zhbw2001@sina.com, Tel.: +86-931-4955760 </w:t>
      </w:r>
    </w:p>
    <w:p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January 28, 2021</w:t>
      </w:r>
    </w:p>
    <w:p>
      <w:pPr>
        <w:pStyle w:val="13"/>
      </w:pPr>
    </w:p>
    <w:p>
      <w:pPr>
        <w:pStyle w:val="1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List of Contents: </w:t>
      </w:r>
    </w:p>
    <w:p>
      <w:pPr>
        <w:rPr>
          <w:sz w:val="22"/>
        </w:rPr>
      </w:pPr>
      <w:r>
        <w:rPr>
          <w:b/>
          <w:bCs/>
          <w:sz w:val="22"/>
        </w:rPr>
        <w:t xml:space="preserve">Figure S1. </w:t>
      </w:r>
      <w:r>
        <w:rPr>
          <w:sz w:val="22"/>
        </w:rPr>
        <w:t>The instrument details and schematic diagram of PM</w:t>
      </w:r>
      <w:r>
        <w:rPr>
          <w:sz w:val="22"/>
          <w:vertAlign w:val="subscript"/>
        </w:rPr>
        <w:t>2.5</w:t>
      </w:r>
      <w:r>
        <w:rPr>
          <w:sz w:val="22"/>
        </w:rPr>
        <w:t xml:space="preserve"> sampler in this study, the particle was detected by β-ray attenuation principle. (Page 2)</w:t>
      </w:r>
    </w:p>
    <w:p>
      <w:pPr>
        <w:rPr>
          <w:sz w:val="22"/>
        </w:rPr>
      </w:pPr>
      <w:r>
        <w:rPr>
          <w:b/>
          <w:bCs/>
          <w:sz w:val="22"/>
        </w:rPr>
        <w:t xml:space="preserve">Table S1. </w:t>
      </w:r>
      <w:r>
        <w:rPr>
          <w:sz w:val="22"/>
        </w:rPr>
        <w:t>The setting parameters of instrument. (Page 3)</w:t>
      </w:r>
    </w:p>
    <w:p>
      <w:pPr>
        <w:rPr>
          <w:b/>
          <w:bCs/>
          <w:sz w:val="22"/>
        </w:rPr>
      </w:pPr>
      <w:r>
        <w:rPr>
          <w:b/>
          <w:bCs/>
          <w:sz w:val="22"/>
        </w:rPr>
        <w:t xml:space="preserve">Table S2. </w:t>
      </w:r>
      <w:r>
        <w:rPr>
          <w:sz w:val="22"/>
        </w:rPr>
        <w:t>Quality control in metal determination process. (Page 3)</w:t>
      </w:r>
    </w:p>
    <w:p>
      <w:pPr>
        <w:rPr>
          <w:sz w:val="22"/>
        </w:rPr>
      </w:pPr>
      <w:r>
        <w:rPr>
          <w:b/>
          <w:bCs/>
          <w:sz w:val="22"/>
        </w:rPr>
        <w:t xml:space="preserve">Table S3. </w:t>
      </w:r>
      <w:r>
        <w:rPr>
          <w:sz w:val="22"/>
        </w:rPr>
        <w:t>The concentration of atmospheric PM</w:t>
      </w:r>
      <w:r>
        <w:rPr>
          <w:sz w:val="22"/>
          <w:vertAlign w:val="subscript"/>
        </w:rPr>
        <w:t>2.5</w:t>
      </w:r>
      <w:r>
        <w:rPr>
          <w:sz w:val="22"/>
        </w:rPr>
        <w:t xml:space="preserve"> in Lanzhou (mg·m</w:t>
      </w:r>
      <w:r>
        <w:rPr>
          <w:sz w:val="22"/>
          <w:vertAlign w:val="superscript"/>
        </w:rPr>
        <w:t>-3</w:t>
      </w:r>
      <w:r>
        <w:rPr>
          <w:sz w:val="22"/>
        </w:rPr>
        <w:t>). This is the original data of Figure 2 in the manuscript. (LZU, Lanzhou University; BPI, Biological Products Institute; RDI, Railway Design Institute; SWH, Staff and Works Hospital; LYH, Lanyuan Hotel). (Page 3)</w:t>
      </w:r>
    </w:p>
    <w:p>
      <w:pPr>
        <w:rPr>
          <w:sz w:val="22"/>
        </w:rPr>
        <w:sectPr>
          <w:footerReference r:id="rId5" w:type="default"/>
          <w:pgSz w:w="11906" w:h="16838"/>
          <w:pgMar w:top="1440" w:right="1440" w:bottom="1440" w:left="1701" w:header="851" w:footer="992" w:gutter="0"/>
          <w:cols w:space="425" w:num="1"/>
          <w:docGrid w:type="lines" w:linePitch="326" w:charSpace="0"/>
        </w:sectPr>
      </w:pPr>
      <w:r>
        <w:rPr>
          <w:b/>
          <w:sz w:val="22"/>
        </w:rPr>
        <w:t xml:space="preserve">Table S4. </w:t>
      </w:r>
      <w:r>
        <w:rPr>
          <w:sz w:val="22"/>
        </w:rPr>
        <w:t>The concentration of bound heavy metals in atmospheric PM</w:t>
      </w:r>
      <w:r>
        <w:rPr>
          <w:sz w:val="22"/>
          <w:vertAlign w:val="subscript"/>
        </w:rPr>
        <w:t>2.5</w:t>
      </w:r>
      <w:r>
        <w:rPr>
          <w:sz w:val="22"/>
        </w:rPr>
        <w:t xml:space="preserve"> in Lanzhou (μg·m</w:t>
      </w:r>
      <w:r>
        <w:rPr>
          <w:sz w:val="22"/>
          <w:vertAlign w:val="superscript"/>
        </w:rPr>
        <w:t>-3</w:t>
      </w:r>
      <w:r>
        <w:rPr>
          <w:sz w:val="22"/>
        </w:rPr>
        <w:t>). This is the original data of Figure 5 and Figure 6 in the manuscript. (Page 7)</w:t>
      </w:r>
    </w:p>
    <w:p>
      <w:pPr>
        <w:rPr>
          <w:sz w:val="22"/>
        </w:rPr>
      </w:pPr>
      <w:r>
        <w:drawing>
          <wp:inline distT="0" distB="0" distL="0" distR="0">
            <wp:extent cx="2500630" cy="3478530"/>
            <wp:effectExtent l="0" t="0" r="0" b="7620"/>
            <wp:docPr id="3" name="图片 3" descr="https://gimg2.baidu.com/image_search/src=http%3A%2F%2Fimg1.goepe.com%2F2019104%2F0_1571323293_1475.jpg&amp;refer=http%3A%2F%2Fimg1.goepe.com&amp;app=2002&amp;size=f9999,10000&amp;q=a80&amp;n=0&amp;g=0n&amp;fmt=jpeg?sec=1614437290&amp;t=b09f104e88eca99a06da3f515a09d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gimg2.baidu.com/image_search/src=http%3A%2F%2Fimg1.goepe.com%2F2019104%2F0_1571323293_1475.jpg&amp;refer=http%3A%2F%2Fimg1.goepe.com&amp;app=2002&amp;size=f9999,10000&amp;q=a80&amp;n=0&amp;g=0n&amp;fmt=jpeg?sec=1614437290&amp;t=b09f104e88eca99a06da3f515a09dd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2053" cy="352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</w:t>
      </w:r>
      <w:r>
        <w:rPr>
          <w:sz w:val="22"/>
        </w:rPr>
        <w:drawing>
          <wp:inline distT="0" distB="0" distL="0" distR="0">
            <wp:extent cx="2694305" cy="3484880"/>
            <wp:effectExtent l="0" t="0" r="0" b="1270"/>
            <wp:docPr id="4" name="图片 4" descr="C:\Users\段凯祥\Desktop\BAM-1020_使用手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段凯祥\Desktop\BAM-1020_使用手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2484" cy="349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2"/>
        </w:rPr>
      </w:pPr>
      <w:r>
        <w:rPr>
          <w:b/>
          <w:bCs/>
          <w:sz w:val="22"/>
        </w:rPr>
        <w:t xml:space="preserve">Figure S1. </w:t>
      </w:r>
      <w:r>
        <w:rPr>
          <w:sz w:val="22"/>
        </w:rPr>
        <w:t>The instrument details and schematic diagram of PM</w:t>
      </w:r>
      <w:r>
        <w:rPr>
          <w:sz w:val="22"/>
          <w:vertAlign w:val="subscript"/>
        </w:rPr>
        <w:t>2.5</w:t>
      </w:r>
      <w:r>
        <w:rPr>
          <w:sz w:val="22"/>
        </w:rPr>
        <w:t xml:space="preserve"> sampler in this study, the particle was detected by β-ray attenuation principle.</w:t>
      </w:r>
    </w:p>
    <w:p>
      <w:pPr>
        <w:rPr>
          <w:sz w:val="22"/>
        </w:rPr>
        <w:sectPr>
          <w:pgSz w:w="11906" w:h="16838"/>
          <w:pgMar w:top="1440" w:right="1440" w:bottom="1440" w:left="1701" w:header="851" w:footer="992" w:gutter="0"/>
          <w:cols w:space="425" w:num="1"/>
          <w:docGrid w:type="lines" w:linePitch="326" w:charSpace="0"/>
        </w:sectPr>
      </w:pPr>
    </w:p>
    <w:p>
      <w:pPr>
        <w:rPr>
          <w:sz w:val="22"/>
        </w:rPr>
      </w:pPr>
      <w:commentRangeStart w:id="0"/>
      <w:r>
        <w:rPr>
          <w:b/>
          <w:bCs/>
          <w:sz w:val="22"/>
        </w:rPr>
        <w:t xml:space="preserve">Table S1. </w:t>
      </w:r>
      <w:r>
        <w:rPr>
          <w:sz w:val="22"/>
        </w:rPr>
        <w:t>The setting parameters of instrument.</w:t>
      </w:r>
      <w:commentRangeEnd w:id="0"/>
      <w:r>
        <w:commentReference w:id="0"/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1134"/>
        <w:gridCol w:w="1275"/>
        <w:gridCol w:w="1560"/>
        <w:gridCol w:w="1417"/>
        <w:gridCol w:w="143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ICP-MS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Atomized gas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Cooling 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gas 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Auxiliary 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gas 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Extraction voltage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RF power</w:t>
            </w:r>
          </w:p>
        </w:tc>
        <w:tc>
          <w:tcPr>
            <w:tcW w:w="1439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Sampling depth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0.86L/min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13.0L/min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0.80L/min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-134.0 V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1216 W</w:t>
            </w:r>
          </w:p>
        </w:tc>
        <w:tc>
          <w:tcPr>
            <w:tcW w:w="1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150 steps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AFS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Carrier gas 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Shielding 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gas 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Negative high voltage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Current-carrying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Lamp current (As)</w:t>
            </w:r>
          </w:p>
        </w:tc>
        <w:tc>
          <w:tcPr>
            <w:tcW w:w="1439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Lamp current (Hg)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400ml/min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800ml/min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5% HCl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60mA</w:t>
            </w: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30mA</w:t>
            </w:r>
          </w:p>
        </w:tc>
      </w:tr>
    </w:tbl>
    <w:p>
      <w:pPr>
        <w:rPr>
          <w:b/>
          <w:bCs/>
          <w:sz w:val="22"/>
        </w:rPr>
      </w:pPr>
    </w:p>
    <w:p>
      <w:pPr>
        <w:rPr>
          <w:b/>
          <w:bCs/>
          <w:sz w:val="22"/>
        </w:rPr>
      </w:pPr>
      <w:commentRangeStart w:id="1"/>
      <w:r>
        <w:rPr>
          <w:b/>
          <w:bCs/>
          <w:sz w:val="22"/>
        </w:rPr>
        <w:t xml:space="preserve">Table S2. </w:t>
      </w:r>
      <w:r>
        <w:rPr>
          <w:sz w:val="22"/>
        </w:rPr>
        <w:t>Quality control in metal determination process.</w:t>
      </w:r>
      <w:commentRangeEnd w:id="1"/>
      <w:r>
        <w:commentReference w:id="1"/>
      </w: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842"/>
        <w:gridCol w:w="766"/>
        <w:gridCol w:w="1268"/>
        <w:gridCol w:w="1351"/>
        <w:gridCol w:w="1276"/>
        <w:gridCol w:w="1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Heavy metal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Regression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equation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Detection limit (μg/L)</w:t>
            </w:r>
          </w:p>
        </w:tc>
        <w:tc>
          <w:tcPr>
            <w:tcW w:w="413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Measurement 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Palatino Linotype" w:hAnsi="Palatino Linotype" w:eastAsia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commentRangeStart w:id="2"/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Blank</w:t>
            </w:r>
            <w:r>
              <w:rPr>
                <w:rFonts w:ascii="Palatino Linotype" w:hAnsi="Palatino Linotype" w:eastAsia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eastAsia="Calibri" w:cs="Times New Roman"/>
                <w:color w:val="000000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μg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/L)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Sample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eastAsia="Calibri" w:cs="Times New Roman"/>
                <w:color w:val="000000"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μg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/L)</w:t>
            </w:r>
            <w:commentRangeEnd w:id="2"/>
            <w:r>
              <w:commentReference w:id="2"/>
            </w:r>
          </w:p>
        </w:tc>
        <w:tc>
          <w:tcPr>
            <w:tcW w:w="1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Recovery rate（%）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y=15592x+7843</w:t>
            </w:r>
          </w:p>
        </w:tc>
        <w:tc>
          <w:tcPr>
            <w:tcW w:w="76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0.9999</w:t>
            </w:r>
          </w:p>
        </w:tc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0.0002</w:t>
            </w:r>
          </w:p>
        </w:tc>
        <w:tc>
          <w:tcPr>
            <w:tcW w:w="135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32.05±2.20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43.30±2.71</w:t>
            </w:r>
          </w:p>
        </w:tc>
        <w:tc>
          <w:tcPr>
            <w:tcW w:w="150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123.0±1.41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Mn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y=29106x+10316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0.9999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0.0001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42.80±3.25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66.20±5.71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92.10±4.67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Co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y=21445x+534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0.9999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0.0002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1.980±0.24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3.000±0.01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100.5±0.71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Sb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y=11504x+256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0.9999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3.005±0.01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3.810±0.13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97.50±3.53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Fe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y=14811x+1104735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0.9994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0.0580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2561±45.25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2495±275.8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99.45±1.20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Cu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y=5377x+3674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0.9999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42.60±5.23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47.55±2.05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95.20±2.26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Cd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y=5026x+201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0.9994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1.170±0.01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3.750±0.07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101.5±0.71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Pb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y=72353x+34120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0.9991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0.0008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11.95±0.21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49.75±0.21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114.5±2.12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Hg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y=568.013x-6.0304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0.9998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0.0007</w:t>
            </w:r>
          </w:p>
        </w:tc>
        <w:tc>
          <w:tcPr>
            <w:tcW w:w="135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0.210±0.01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0.440±0.04</w:t>
            </w:r>
          </w:p>
        </w:tc>
        <w:tc>
          <w:tcPr>
            <w:tcW w:w="150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86.40±2.55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As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y=246.817x+67.383</w:t>
            </w:r>
          </w:p>
        </w:tc>
        <w:tc>
          <w:tcPr>
            <w:tcW w:w="76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commentRangeStart w:id="3"/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0.9998</w:t>
            </w:r>
          </w:p>
        </w:tc>
        <w:tc>
          <w:tcPr>
            <w:tcW w:w="126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0.0067</w:t>
            </w:r>
          </w:p>
        </w:tc>
        <w:tc>
          <w:tcPr>
            <w:tcW w:w="135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0.570±0.04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3.000±0.48</w:t>
            </w:r>
          </w:p>
        </w:tc>
        <w:tc>
          <w:tcPr>
            <w:tcW w:w="150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86.10±0.99</w:t>
            </w:r>
            <w:commentRangeEnd w:id="3"/>
            <w:r>
              <w:commentReference w:id="3"/>
            </w:r>
          </w:p>
        </w:tc>
      </w:tr>
    </w:tbl>
    <w:p>
      <w:pPr>
        <w:rPr>
          <w:b/>
          <w:bCs/>
          <w:sz w:val="22"/>
        </w:rPr>
      </w:pPr>
    </w:p>
    <w:p>
      <w:pPr>
        <w:rPr>
          <w:sz w:val="22"/>
        </w:rPr>
      </w:pPr>
      <w:r>
        <w:rPr>
          <w:b/>
          <w:bCs/>
          <w:sz w:val="22"/>
        </w:rPr>
        <w:t xml:space="preserve">Table S3. </w:t>
      </w:r>
      <w:r>
        <w:rPr>
          <w:sz w:val="22"/>
        </w:rPr>
        <w:t>The concentration of atmospheric PM</w:t>
      </w:r>
      <w:r>
        <w:rPr>
          <w:sz w:val="22"/>
          <w:vertAlign w:val="subscript"/>
        </w:rPr>
        <w:t>2.5</w:t>
      </w:r>
      <w:r>
        <w:rPr>
          <w:sz w:val="22"/>
        </w:rPr>
        <w:t xml:space="preserve"> in Lanzhou (mg·m</w:t>
      </w:r>
      <w:r>
        <w:rPr>
          <w:sz w:val="22"/>
          <w:vertAlign w:val="superscript"/>
        </w:rPr>
        <w:t>-3</w:t>
      </w:r>
      <w:r>
        <w:rPr>
          <w:sz w:val="22"/>
        </w:rPr>
        <w:t>). This is the original data of Figure 2 in the manuscript.</w:t>
      </w:r>
      <w:commentRangeStart w:id="4"/>
      <w:r>
        <w:t xml:space="preserve"> </w:t>
      </w:r>
      <w:r>
        <w:rPr>
          <w:sz w:val="22"/>
        </w:rPr>
        <w:t>(LZU, Lanzhou University; BPI, Biological Products Institute; RDI, Railway Design Institute; SWH, Staff and Works Hospital; LYH, Lanyuan Hotel)</w:t>
      </w:r>
      <w:commentRangeEnd w:id="4"/>
      <w:r>
        <w:commentReference w:id="4"/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659"/>
        <w:gridCol w:w="774"/>
        <w:gridCol w:w="756"/>
        <w:gridCol w:w="675"/>
        <w:gridCol w:w="659"/>
        <w:gridCol w:w="774"/>
        <w:gridCol w:w="756"/>
        <w:gridCol w:w="675"/>
        <w:gridCol w:w="659"/>
        <w:gridCol w:w="774"/>
        <w:gridCol w:w="757"/>
        <w:gridCol w:w="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594" w:type="pct"/>
            <w:gridSpan w:val="4"/>
            <w:tcBorders>
              <w:top w:val="single" w:color="auto" w:sz="4" w:space="0"/>
              <w:bottom w:val="single" w:color="auto" w:sz="4" w:space="0"/>
              <w:right w:val="single" w:color="FFFFFF" w:themeColor="background1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BPI</w:t>
            </w:r>
          </w:p>
        </w:tc>
        <w:tc>
          <w:tcPr>
            <w:tcW w:w="1594" w:type="pct"/>
            <w:gridSpan w:val="4"/>
            <w:tcBorders>
              <w:top w:val="single" w:color="auto" w:sz="4" w:space="0"/>
              <w:left w:val="single" w:color="FFFFFF" w:themeColor="background1" w:sz="18" w:space="0"/>
              <w:bottom w:val="single" w:color="auto" w:sz="4" w:space="0"/>
              <w:right w:val="single" w:color="FFFFFF" w:themeColor="background1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RDI</w:t>
            </w:r>
          </w:p>
        </w:tc>
        <w:tc>
          <w:tcPr>
            <w:tcW w:w="1594" w:type="pct"/>
            <w:gridSpan w:val="4"/>
            <w:tcBorders>
              <w:top w:val="single" w:color="auto" w:sz="4" w:space="0"/>
              <w:left w:val="single" w:color="FFFFFF" w:themeColor="background1" w:sz="18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SWH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7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Spring</w:t>
            </w:r>
          </w:p>
        </w:tc>
        <w:tc>
          <w:tcPr>
            <w:tcW w:w="43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Summer</w:t>
            </w:r>
          </w:p>
        </w:tc>
        <w:tc>
          <w:tcPr>
            <w:tcW w:w="42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Autumn</w:t>
            </w:r>
          </w:p>
        </w:tc>
        <w:tc>
          <w:tcPr>
            <w:tcW w:w="376" w:type="pct"/>
            <w:tcBorders>
              <w:top w:val="single" w:color="auto" w:sz="4" w:space="0"/>
              <w:bottom w:val="single" w:color="auto" w:sz="4" w:space="0"/>
              <w:right w:val="single" w:color="FFFFFF" w:themeColor="background1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Winter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FFFFFF" w:themeColor="background1" w:sz="18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Spring</w:t>
            </w:r>
          </w:p>
        </w:tc>
        <w:tc>
          <w:tcPr>
            <w:tcW w:w="43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Summer</w:t>
            </w:r>
          </w:p>
        </w:tc>
        <w:tc>
          <w:tcPr>
            <w:tcW w:w="42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Autumn</w:t>
            </w:r>
          </w:p>
        </w:tc>
        <w:tc>
          <w:tcPr>
            <w:tcW w:w="376" w:type="pct"/>
            <w:tcBorders>
              <w:top w:val="single" w:color="auto" w:sz="4" w:space="0"/>
              <w:bottom w:val="single" w:color="auto" w:sz="4" w:space="0"/>
              <w:right w:val="single" w:color="FFFFFF" w:themeColor="background1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Winter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FFFFFF" w:themeColor="background1" w:sz="18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Spring</w:t>
            </w:r>
          </w:p>
        </w:tc>
        <w:tc>
          <w:tcPr>
            <w:tcW w:w="43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Summer</w:t>
            </w:r>
          </w:p>
        </w:tc>
        <w:tc>
          <w:tcPr>
            <w:tcW w:w="42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Autumn</w:t>
            </w:r>
          </w:p>
        </w:tc>
        <w:tc>
          <w:tcPr>
            <w:tcW w:w="37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Winter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67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0.028 </w:t>
            </w:r>
          </w:p>
        </w:tc>
        <w:tc>
          <w:tcPr>
            <w:tcW w:w="431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0.065 </w:t>
            </w:r>
          </w:p>
        </w:tc>
        <w:tc>
          <w:tcPr>
            <w:tcW w:w="421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0.051 </w:t>
            </w:r>
          </w:p>
        </w:tc>
        <w:tc>
          <w:tcPr>
            <w:tcW w:w="376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0.017 </w:t>
            </w:r>
          </w:p>
        </w:tc>
        <w:tc>
          <w:tcPr>
            <w:tcW w:w="367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0.019 </w:t>
            </w:r>
          </w:p>
        </w:tc>
        <w:tc>
          <w:tcPr>
            <w:tcW w:w="431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0.063 </w:t>
            </w:r>
          </w:p>
        </w:tc>
        <w:tc>
          <w:tcPr>
            <w:tcW w:w="421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0.039 </w:t>
            </w:r>
          </w:p>
        </w:tc>
        <w:tc>
          <w:tcPr>
            <w:tcW w:w="376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0.028 </w:t>
            </w:r>
          </w:p>
        </w:tc>
        <w:tc>
          <w:tcPr>
            <w:tcW w:w="367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0.041 </w:t>
            </w:r>
          </w:p>
        </w:tc>
        <w:tc>
          <w:tcPr>
            <w:tcW w:w="431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0.064 </w:t>
            </w:r>
          </w:p>
        </w:tc>
        <w:tc>
          <w:tcPr>
            <w:tcW w:w="421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0.064 </w:t>
            </w:r>
          </w:p>
        </w:tc>
        <w:tc>
          <w:tcPr>
            <w:tcW w:w="376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0.017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0.026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0.030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0.036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0.048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0.057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0.053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0.022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0.060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0.113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0.084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0.104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0.084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0.079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0.328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0.098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0.059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0.227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0.066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0.045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0.089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0.098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0.108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0.022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0.104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0.072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0.069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0.015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0.056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0.087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0.062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0.063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0.054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0.056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0.052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0.056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0.211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0.063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0.065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0.062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0.072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0.084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0.080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0.064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0.092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0.082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0.063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0.074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0.069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0.093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0.092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0.077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0.068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0.167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0.096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0.064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0.065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0.082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0.067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0.089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0.356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0.090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0.116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0.150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0.082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0.226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0.151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0.140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0.267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0.151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0.147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0.025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0.745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0.161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0.171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0.143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0.161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0.065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0.136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0.155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0.149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0.161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0.198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0.170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0.985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0.207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0.200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0.072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0.138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0.985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0.259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0.169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0.214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0.215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0.152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0.155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0.055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0.163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0.132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0.093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0.145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0.053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0.055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0.136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0.052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0.109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0.084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0.085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0.083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0.094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0.052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0.115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0.075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0.109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0.032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0.099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0.114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0.045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0.072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0.080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0.065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0.062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0.055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0.055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0.102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0.062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0.084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0.178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0.100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0.105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0.132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0.118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0.153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0.175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0.128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0.173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0.171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0.151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0.152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0.161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0.119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0.156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0.117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0.145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0.128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0.122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0.165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0.156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0.211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0.190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0.065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0.197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0.232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0.164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0.193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0.223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0.157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0.179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0.179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0.361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0.096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0.314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0.135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0.468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0.209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0.068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0.219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0.122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0.237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0.406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0.068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0.105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0.710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0.118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0.138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0.600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0.181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0.185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0.181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0.120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0.092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0.147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0.415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0.151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0.118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0.133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0.189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0.125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0.166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0.151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0.078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0.182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0.106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0.347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0.012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0.065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0.144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0.098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0.252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0.125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0.167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0.112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0.143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0.138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0.113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0.172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0.191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1.783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0.118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0.198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0.085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0.217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0.206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0.163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0.086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0.047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0.176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0.139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0.063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0.135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0.112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0.126 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0.117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7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367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0.126 </w:t>
            </w:r>
          </w:p>
        </w:tc>
        <w:tc>
          <w:tcPr>
            <w:tcW w:w="431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0.032 </w:t>
            </w:r>
          </w:p>
        </w:tc>
        <w:tc>
          <w:tcPr>
            <w:tcW w:w="421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0.023 </w:t>
            </w:r>
          </w:p>
        </w:tc>
        <w:tc>
          <w:tcPr>
            <w:tcW w:w="376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0.098 </w:t>
            </w:r>
          </w:p>
        </w:tc>
        <w:tc>
          <w:tcPr>
            <w:tcW w:w="367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0.115 </w:t>
            </w:r>
          </w:p>
        </w:tc>
        <w:tc>
          <w:tcPr>
            <w:tcW w:w="431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0.026 </w:t>
            </w:r>
          </w:p>
        </w:tc>
        <w:tc>
          <w:tcPr>
            <w:tcW w:w="421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0.015 </w:t>
            </w:r>
          </w:p>
        </w:tc>
        <w:tc>
          <w:tcPr>
            <w:tcW w:w="376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0.128 </w:t>
            </w:r>
          </w:p>
        </w:tc>
        <w:tc>
          <w:tcPr>
            <w:tcW w:w="367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0.151 </w:t>
            </w:r>
          </w:p>
        </w:tc>
        <w:tc>
          <w:tcPr>
            <w:tcW w:w="431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0.055 </w:t>
            </w:r>
          </w:p>
        </w:tc>
        <w:tc>
          <w:tcPr>
            <w:tcW w:w="421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0.059 </w:t>
            </w:r>
          </w:p>
        </w:tc>
        <w:tc>
          <w:tcPr>
            <w:tcW w:w="376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0.091 </w:t>
            </w:r>
          </w:p>
        </w:tc>
      </w:tr>
    </w:tbl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968"/>
        <w:gridCol w:w="1139"/>
        <w:gridCol w:w="1112"/>
        <w:gridCol w:w="984"/>
        <w:gridCol w:w="968"/>
        <w:gridCol w:w="1139"/>
        <w:gridCol w:w="1112"/>
        <w:gridCol w:w="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vMerge w:val="restart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40" w:type="pct"/>
            <w:gridSpan w:val="4"/>
            <w:tcBorders>
              <w:top w:val="single" w:color="auto" w:sz="4" w:space="0"/>
              <w:bottom w:val="single" w:color="auto" w:sz="4" w:space="0"/>
              <w:right w:val="single" w:color="FFFFFF" w:themeColor="background1" w:sz="18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LYH</w:t>
            </w:r>
          </w:p>
        </w:tc>
        <w:tc>
          <w:tcPr>
            <w:tcW w:w="2340" w:type="pct"/>
            <w:gridSpan w:val="4"/>
            <w:tcBorders>
              <w:top w:val="single" w:color="auto" w:sz="4" w:space="0"/>
              <w:left w:val="single" w:color="FFFFFF" w:themeColor="background1" w:sz="18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LZU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39" w:type="pct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Spring</w:t>
            </w:r>
          </w:p>
        </w:tc>
        <w:tc>
          <w:tcPr>
            <w:tcW w:w="634" w:type="pct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Summer</w:t>
            </w:r>
          </w:p>
        </w:tc>
        <w:tc>
          <w:tcPr>
            <w:tcW w:w="619" w:type="pct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Autumn</w:t>
            </w:r>
          </w:p>
        </w:tc>
        <w:tc>
          <w:tcPr>
            <w:tcW w:w="548" w:type="pct"/>
            <w:tcBorders>
              <w:top w:val="single" w:color="auto" w:sz="4" w:space="0"/>
              <w:bottom w:val="single" w:color="auto" w:sz="4" w:space="0"/>
              <w:right w:val="single" w:color="FFFFFF" w:themeColor="background1" w:sz="18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Winter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FFFFFF" w:themeColor="background1" w:sz="18" w:space="0"/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Spring</w:t>
            </w:r>
          </w:p>
        </w:tc>
        <w:tc>
          <w:tcPr>
            <w:tcW w:w="634" w:type="pct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Summer</w:t>
            </w:r>
          </w:p>
        </w:tc>
        <w:tc>
          <w:tcPr>
            <w:tcW w:w="619" w:type="pct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Autumn</w:t>
            </w:r>
          </w:p>
        </w:tc>
        <w:tc>
          <w:tcPr>
            <w:tcW w:w="548" w:type="pct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Winter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tcBorders>
              <w:top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39" w:type="pct"/>
            <w:tcBorders>
              <w:top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0.028 </w:t>
            </w:r>
          </w:p>
        </w:tc>
        <w:tc>
          <w:tcPr>
            <w:tcW w:w="634" w:type="pct"/>
            <w:tcBorders>
              <w:top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0.012 </w:t>
            </w:r>
          </w:p>
        </w:tc>
        <w:tc>
          <w:tcPr>
            <w:tcW w:w="619" w:type="pct"/>
            <w:tcBorders>
              <w:top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0.045 </w:t>
            </w:r>
          </w:p>
        </w:tc>
        <w:tc>
          <w:tcPr>
            <w:tcW w:w="548" w:type="pct"/>
            <w:tcBorders>
              <w:top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0.025 </w:t>
            </w:r>
          </w:p>
        </w:tc>
        <w:tc>
          <w:tcPr>
            <w:tcW w:w="539" w:type="pct"/>
            <w:tcBorders>
              <w:top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0.034 </w:t>
            </w:r>
          </w:p>
        </w:tc>
        <w:tc>
          <w:tcPr>
            <w:tcW w:w="634" w:type="pct"/>
            <w:tcBorders>
              <w:top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0.039 </w:t>
            </w:r>
          </w:p>
        </w:tc>
        <w:tc>
          <w:tcPr>
            <w:tcW w:w="619" w:type="pct"/>
            <w:tcBorders>
              <w:top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0.026 </w:t>
            </w:r>
          </w:p>
        </w:tc>
        <w:tc>
          <w:tcPr>
            <w:tcW w:w="548" w:type="pct"/>
            <w:tcBorders>
              <w:top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0.019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0.027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0.037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0.027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0.063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0.027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0.029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0.046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0.037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0.050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0.031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0.111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0.035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0.057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0.050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0.041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0.023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0.039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0.041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0.103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0.015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0.058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0.025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0.038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0.042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0.141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0.017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0.041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0.039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0.100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0.009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0.033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0.025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0.014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0.041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0.097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0.017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0.016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0.043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0.042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0.098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0.041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0.021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0.039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0.023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0.056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0.097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0.042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0.005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0.018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0.067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0.021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0.064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0.085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0.041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0.003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0.088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0.024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0.088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0.111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0.037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0.006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0.042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0.134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0.237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0.010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0.032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0.031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0.024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0.111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0.014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0.023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0.041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0.068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0.098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0.013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0.046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0.025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0.022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0.027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0.106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0.077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0.019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0.024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0.028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0.059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0.040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0.026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0.026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0.040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0.035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0.061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0.059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0.029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0.024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0.068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0.028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0.056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0.057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0.050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0.040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0.022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0.091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0.026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0.053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0.084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0.033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0.128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0.038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0.041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0.163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0.053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0.033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0.018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0.019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0.136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0.037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0.068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0.033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0.021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0.034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0.098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0.023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0.025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0.038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0.025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0.033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0.085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0.048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0.023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0.019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0.079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0.021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0.031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0.041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0.014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0.078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0.049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0.023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0.050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0.015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0.083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0.030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0.026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0.103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0.066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0.028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0.102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0.081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0.037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0.032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0.063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0.031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0.232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0.043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0.025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0.023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0.027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0.033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0.246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0.031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0.016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0.014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0.027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0.033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0.021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0.182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0.054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0.245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0.021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0.023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0.059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0.059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0.026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0.195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0.045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0.027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0.113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0.101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0.154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0.048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0.022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0.133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0.032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0.147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0.050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0.021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0.032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0.129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0.078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0.038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0.183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0.059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0.029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0.032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0.129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0.049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0.043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0.292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0.047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0.029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0.022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0.034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0.027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0.241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0.025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0.008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0.021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0.028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0.026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0.194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0.014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0.025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0.038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0.036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0.028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0.097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0.025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0.019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0.028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0.038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0.059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0.031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0.091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0.052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0.031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0.051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0.081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0.038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0.058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0.053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0.026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43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0.090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0.070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0.062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0.047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0.025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0.032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0.102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0.089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0.056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0.068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0.057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45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0.081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0.069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0.048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0.107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0.077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0.034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0.033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46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0.057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0.039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0.120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0.052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0.081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0.039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0.044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0.023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0.094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0.038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0.045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0.018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0.052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0.057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0.026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0.112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0.031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0.019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0.051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0.027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0.104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0.039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0.024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0.108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0.056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0.038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0.090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0.038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0.027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0.035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0.103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0.057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0.059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0.087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0.050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0.030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0.029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0.144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0.078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0.135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0.037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0.164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0.034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0.057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0.223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0.048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0.014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0.032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0.075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0.028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0.039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0.188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0.037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0.021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0.022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0.029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0.036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0.148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0.032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0.045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0.035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0.035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0.179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0.038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0.034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0.042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0.031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0.038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0.157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0.014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0.043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0.023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0.057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0.145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0.008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0.049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0.105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0.027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0.064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0.137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0.032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0.013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0.146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0.056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0.066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0.150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0.035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0.017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0.033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0.144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0.030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0.047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0.285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0.032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0.013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0.047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0.033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0.169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0.017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0.032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0.023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0.048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0.033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0.160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0.023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0.017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0.032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0.057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0.171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0.025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0.023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0.047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0.439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0.089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0.079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0.126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0.108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0.026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0.047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0.239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0.076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0.075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0.132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0.153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0.030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0.059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0.191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0.087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0.070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0.116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0.029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68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0.123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0.039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0.101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0.087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0.127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0.036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0.055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69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0.140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0.046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0.097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0.119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0.120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0.031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0.055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0.144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0.064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0.069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0.148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0.093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0.036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71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0.102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0.055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0.055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0.143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0.078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0.024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0.081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0.051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0.083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0.213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0.049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0.027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0.048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73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0.048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0.076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0.182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0.066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0.025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0.043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0.125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0.057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0.100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0.120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0.114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0.019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0.052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0.145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0.055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0.067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0.122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0.169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0.052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76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0.147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0.060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0.097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0.153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0.192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0.020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0.054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77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0.075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0.055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0.113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0.344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0.157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0.009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0.021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78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0.110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0.053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0.082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0.162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0.105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0.012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0.019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0.130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0.056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0.051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0.102 </w:t>
            </w:r>
          </w:p>
        </w:tc>
        <w:tc>
          <w:tcPr>
            <w:tcW w:w="53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0.127 </w:t>
            </w:r>
          </w:p>
        </w:tc>
        <w:tc>
          <w:tcPr>
            <w:tcW w:w="634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0.014 </w:t>
            </w:r>
          </w:p>
        </w:tc>
        <w:tc>
          <w:tcPr>
            <w:tcW w:w="619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0.021 </w:t>
            </w:r>
          </w:p>
        </w:tc>
        <w:tc>
          <w:tcPr>
            <w:tcW w:w="548" w:type="pct"/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0" w:type="pct"/>
            <w:tcBorders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80</w:t>
            </w:r>
          </w:p>
        </w:tc>
        <w:tc>
          <w:tcPr>
            <w:tcW w:w="539" w:type="pct"/>
            <w:tcBorders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0.161 </w:t>
            </w:r>
          </w:p>
        </w:tc>
        <w:tc>
          <w:tcPr>
            <w:tcW w:w="634" w:type="pct"/>
            <w:tcBorders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0.055 </w:t>
            </w:r>
          </w:p>
        </w:tc>
        <w:tc>
          <w:tcPr>
            <w:tcW w:w="619" w:type="pct"/>
            <w:tcBorders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0.026 </w:t>
            </w:r>
          </w:p>
        </w:tc>
        <w:tc>
          <w:tcPr>
            <w:tcW w:w="548" w:type="pct"/>
            <w:tcBorders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0.124 </w:t>
            </w:r>
          </w:p>
        </w:tc>
        <w:tc>
          <w:tcPr>
            <w:tcW w:w="539" w:type="pct"/>
            <w:tcBorders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0.085 </w:t>
            </w:r>
          </w:p>
        </w:tc>
        <w:tc>
          <w:tcPr>
            <w:tcW w:w="634" w:type="pct"/>
            <w:tcBorders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0.031 </w:t>
            </w:r>
          </w:p>
        </w:tc>
        <w:tc>
          <w:tcPr>
            <w:tcW w:w="619" w:type="pct"/>
            <w:tcBorders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0.018 </w:t>
            </w:r>
          </w:p>
        </w:tc>
        <w:tc>
          <w:tcPr>
            <w:tcW w:w="548" w:type="pct"/>
            <w:tcBorders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0.107 </w:t>
            </w:r>
          </w:p>
        </w:tc>
      </w:tr>
    </w:tbl>
    <w:p>
      <w:pPr>
        <w:rPr>
          <w:sz w:val="22"/>
        </w:rPr>
        <w:sectPr>
          <w:footerReference r:id="rId6" w:type="default"/>
          <w:pgSz w:w="11906" w:h="16838"/>
          <w:pgMar w:top="1440" w:right="1440" w:bottom="1440" w:left="1701" w:header="851" w:footer="992" w:gutter="0"/>
          <w:cols w:space="425" w:num="1"/>
          <w:docGrid w:type="lines" w:linePitch="326" w:charSpace="0"/>
        </w:sectPr>
      </w:pPr>
    </w:p>
    <w:p>
      <w:pPr>
        <w:rPr>
          <w:sz w:val="22"/>
        </w:rPr>
      </w:pPr>
      <w:r>
        <w:rPr>
          <w:b/>
          <w:sz w:val="22"/>
        </w:rPr>
        <w:t>Table S4</w:t>
      </w:r>
      <w:r>
        <w:rPr>
          <w:sz w:val="22"/>
        </w:rPr>
        <w:t>. The concentration of bound heavy metals in atmospheric PM</w:t>
      </w:r>
      <w:r>
        <w:rPr>
          <w:sz w:val="22"/>
          <w:vertAlign w:val="subscript"/>
        </w:rPr>
        <w:t>2.5</w:t>
      </w:r>
      <w:r>
        <w:rPr>
          <w:sz w:val="22"/>
        </w:rPr>
        <w:t xml:space="preserve"> in Lanzhou (μg·m</w:t>
      </w:r>
      <w:r>
        <w:rPr>
          <w:sz w:val="22"/>
          <w:vertAlign w:val="superscript"/>
        </w:rPr>
        <w:t>-3</w:t>
      </w:r>
      <w:r>
        <w:rPr>
          <w:sz w:val="22"/>
        </w:rPr>
        <w:t>). This is the original data of Figure 5 and Figure 6 in the manuscript.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915"/>
        <w:gridCol w:w="699"/>
        <w:gridCol w:w="699"/>
        <w:gridCol w:w="699"/>
        <w:gridCol w:w="794"/>
        <w:gridCol w:w="699"/>
        <w:gridCol w:w="699"/>
        <w:gridCol w:w="794"/>
        <w:gridCol w:w="794"/>
        <w:gridCol w:w="699"/>
        <w:gridCol w:w="79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Sites</w:t>
            </w:r>
          </w:p>
        </w:tc>
        <w:tc>
          <w:tcPr>
            <w:tcW w:w="509" w:type="pct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Season</w:t>
            </w:r>
          </w:p>
        </w:tc>
        <w:tc>
          <w:tcPr>
            <w:tcW w:w="389" w:type="pct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V </w:t>
            </w:r>
          </w:p>
        </w:tc>
        <w:tc>
          <w:tcPr>
            <w:tcW w:w="389" w:type="pct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389" w:type="pct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Fe</w:t>
            </w:r>
          </w:p>
        </w:tc>
        <w:tc>
          <w:tcPr>
            <w:tcW w:w="442" w:type="pct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Co</w:t>
            </w:r>
          </w:p>
        </w:tc>
        <w:tc>
          <w:tcPr>
            <w:tcW w:w="389" w:type="pct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Pb</w:t>
            </w:r>
          </w:p>
        </w:tc>
        <w:tc>
          <w:tcPr>
            <w:tcW w:w="389" w:type="pct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442" w:type="pct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Cd</w:t>
            </w:r>
          </w:p>
        </w:tc>
        <w:tc>
          <w:tcPr>
            <w:tcW w:w="442" w:type="pct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Sb</w:t>
            </w:r>
          </w:p>
        </w:tc>
        <w:tc>
          <w:tcPr>
            <w:tcW w:w="389" w:type="pct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As</w:t>
            </w:r>
          </w:p>
        </w:tc>
        <w:tc>
          <w:tcPr>
            <w:tcW w:w="442" w:type="pct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Hg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LZU</w:t>
            </w:r>
          </w:p>
        </w:tc>
        <w:tc>
          <w:tcPr>
            <w:tcW w:w="50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Winter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0.039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0.061</w:t>
            </w:r>
          </w:p>
        </w:tc>
        <w:tc>
          <w:tcPr>
            <w:tcW w:w="442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0.0009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0.142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42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0.0037</w:t>
            </w:r>
          </w:p>
        </w:tc>
        <w:tc>
          <w:tcPr>
            <w:tcW w:w="442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442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Spring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0.033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0.018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0.103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0.0011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0.131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Summer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0.028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0.081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0.114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Autumn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0.028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0.008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0.095</w:t>
            </w:r>
          </w:p>
        </w:tc>
        <w:tc>
          <w:tcPr>
            <w:tcW w:w="442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0.091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42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442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442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BPI</w:t>
            </w:r>
          </w:p>
        </w:tc>
        <w:tc>
          <w:tcPr>
            <w:tcW w:w="50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Winter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0.159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0.015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0.123</w:t>
            </w:r>
          </w:p>
        </w:tc>
        <w:tc>
          <w:tcPr>
            <w:tcW w:w="442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0.0013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0.407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0.029</w:t>
            </w:r>
          </w:p>
        </w:tc>
        <w:tc>
          <w:tcPr>
            <w:tcW w:w="442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42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442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Spring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0.136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0.123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0.0013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0.355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0.022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0.0016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Summer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0.152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0.015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0.102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0.315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Autumn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0.119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0.109</w:t>
            </w:r>
          </w:p>
        </w:tc>
        <w:tc>
          <w:tcPr>
            <w:tcW w:w="442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0.0013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0.304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442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442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0.0035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442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RDI</w:t>
            </w:r>
          </w:p>
        </w:tc>
        <w:tc>
          <w:tcPr>
            <w:tcW w:w="50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Winter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0.155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0.015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0.121</w:t>
            </w:r>
          </w:p>
        </w:tc>
        <w:tc>
          <w:tcPr>
            <w:tcW w:w="442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0.0013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0.404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0.031</w:t>
            </w:r>
          </w:p>
        </w:tc>
        <w:tc>
          <w:tcPr>
            <w:tcW w:w="442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42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442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Spring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0.092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0.014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0.112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0.0013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0.464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0.011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Summer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0.076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0.011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0.378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0.008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0.0009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Autumn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0.064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0.073</w:t>
            </w:r>
          </w:p>
        </w:tc>
        <w:tc>
          <w:tcPr>
            <w:tcW w:w="442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0.311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442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442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442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SWH</w:t>
            </w:r>
          </w:p>
        </w:tc>
        <w:tc>
          <w:tcPr>
            <w:tcW w:w="50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Winter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0.151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0.015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442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0.0013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0.405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0.014</w:t>
            </w:r>
          </w:p>
        </w:tc>
        <w:tc>
          <w:tcPr>
            <w:tcW w:w="442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42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0.0035</w:t>
            </w:r>
          </w:p>
        </w:tc>
        <w:tc>
          <w:tcPr>
            <w:tcW w:w="389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442" w:type="pct"/>
            <w:tcBorders>
              <w:top w:val="single" w:color="auto" w:sz="4" w:space="0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Spring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0.114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0.013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0.099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0.0011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0.404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Summer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0.062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0.009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0.073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0.273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Autumn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0.078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0.011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0.071</w:t>
            </w:r>
          </w:p>
        </w:tc>
        <w:tc>
          <w:tcPr>
            <w:tcW w:w="442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0.323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442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42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89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42" w:type="pct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LYH</w:t>
            </w:r>
          </w:p>
        </w:tc>
        <w:tc>
          <w:tcPr>
            <w:tcW w:w="509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Winter</w:t>
            </w:r>
          </w:p>
        </w:tc>
        <w:tc>
          <w:tcPr>
            <w:tcW w:w="389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0.087</w:t>
            </w:r>
          </w:p>
        </w:tc>
        <w:tc>
          <w:tcPr>
            <w:tcW w:w="389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0.016</w:t>
            </w:r>
          </w:p>
        </w:tc>
        <w:tc>
          <w:tcPr>
            <w:tcW w:w="389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0.118</w:t>
            </w:r>
          </w:p>
        </w:tc>
        <w:tc>
          <w:tcPr>
            <w:tcW w:w="442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0.0012</w:t>
            </w:r>
          </w:p>
        </w:tc>
        <w:tc>
          <w:tcPr>
            <w:tcW w:w="389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0.271</w:t>
            </w:r>
          </w:p>
        </w:tc>
        <w:tc>
          <w:tcPr>
            <w:tcW w:w="389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0.032</w:t>
            </w:r>
          </w:p>
        </w:tc>
        <w:tc>
          <w:tcPr>
            <w:tcW w:w="442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442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0.0009</w:t>
            </w:r>
          </w:p>
        </w:tc>
        <w:tc>
          <w:tcPr>
            <w:tcW w:w="389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442" w:type="pc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Spring</w:t>
            </w:r>
          </w:p>
        </w:tc>
        <w:tc>
          <w:tcPr>
            <w:tcW w:w="38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0.102</w:t>
            </w:r>
          </w:p>
        </w:tc>
        <w:tc>
          <w:tcPr>
            <w:tcW w:w="38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0.016</w:t>
            </w:r>
          </w:p>
        </w:tc>
        <w:tc>
          <w:tcPr>
            <w:tcW w:w="38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0.127</w:t>
            </w:r>
          </w:p>
        </w:tc>
        <w:tc>
          <w:tcPr>
            <w:tcW w:w="4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0.0012</w:t>
            </w:r>
          </w:p>
        </w:tc>
        <w:tc>
          <w:tcPr>
            <w:tcW w:w="38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0.29</w:t>
            </w:r>
          </w:p>
        </w:tc>
        <w:tc>
          <w:tcPr>
            <w:tcW w:w="38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0.022</w:t>
            </w:r>
          </w:p>
        </w:tc>
        <w:tc>
          <w:tcPr>
            <w:tcW w:w="4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0.0009</w:t>
            </w:r>
          </w:p>
        </w:tc>
        <w:tc>
          <w:tcPr>
            <w:tcW w:w="4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8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4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Summer</w:t>
            </w:r>
          </w:p>
        </w:tc>
        <w:tc>
          <w:tcPr>
            <w:tcW w:w="38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0.081</w:t>
            </w:r>
          </w:p>
        </w:tc>
        <w:tc>
          <w:tcPr>
            <w:tcW w:w="38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0.012</w:t>
            </w:r>
          </w:p>
        </w:tc>
        <w:tc>
          <w:tcPr>
            <w:tcW w:w="38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0.086</w:t>
            </w:r>
          </w:p>
        </w:tc>
        <w:tc>
          <w:tcPr>
            <w:tcW w:w="4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38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0.151</w:t>
            </w:r>
          </w:p>
        </w:tc>
        <w:tc>
          <w:tcPr>
            <w:tcW w:w="38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4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38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4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7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Autumn</w:t>
            </w:r>
          </w:p>
        </w:tc>
        <w:tc>
          <w:tcPr>
            <w:tcW w:w="38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0.074</w:t>
            </w:r>
          </w:p>
        </w:tc>
        <w:tc>
          <w:tcPr>
            <w:tcW w:w="38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0.009</w:t>
            </w:r>
          </w:p>
        </w:tc>
        <w:tc>
          <w:tcPr>
            <w:tcW w:w="38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0.099</w:t>
            </w:r>
          </w:p>
        </w:tc>
        <w:tc>
          <w:tcPr>
            <w:tcW w:w="4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0.0009</w:t>
            </w:r>
          </w:p>
        </w:tc>
        <w:tc>
          <w:tcPr>
            <w:tcW w:w="38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0.159</w:t>
            </w:r>
          </w:p>
        </w:tc>
        <w:tc>
          <w:tcPr>
            <w:tcW w:w="38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4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38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4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0.0004</w:t>
            </w:r>
          </w:p>
        </w:tc>
      </w:tr>
    </w:tbl>
    <w:p>
      <w:pPr>
        <w:rPr>
          <w:sz w:val="22"/>
        </w:rPr>
      </w:pPr>
    </w:p>
    <w:sectPr>
      <w:pgSz w:w="11906" w:h="16838"/>
      <w:pgMar w:top="1440" w:right="1440" w:bottom="1440" w:left="1701" w:header="851" w:footer="992" w:gutter="0"/>
      <w:cols w:space="425" w:num="1"/>
      <w:docGrid w:type="lines" w:linePitch="326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楚鹰" w:date="2021-04-04T13:35:42Z" w:initials="">
    <w:p w14:paraId="18ED248C">
      <w:pPr>
        <w:pStyle w:val="2"/>
      </w:pPr>
      <w:r>
        <w:t>Table 1 have been moved to supplementary documents as requested, and quality control specific data has been added in the main text.</w:t>
      </w:r>
    </w:p>
  </w:comment>
  <w:comment w:id="1" w:author="楚鹰" w:date="2021-04-04T13:36:28Z" w:initials="">
    <w:p w14:paraId="119E348B">
      <w:pPr>
        <w:pStyle w:val="2"/>
      </w:pPr>
      <w:r>
        <w:t>Table</w:t>
      </w:r>
      <w:bookmarkStart w:id="0" w:name="_GoBack"/>
      <w:bookmarkEnd w:id="0"/>
      <w:r>
        <w:t xml:space="preserve"> 2 have been moved to supplementary documents as requested, and quality control specific data has been added in the main text.</w:t>
      </w:r>
    </w:p>
  </w:comment>
  <w:comment w:id="2" w:author="楚鹰" w:date="2021-04-04T14:01:45Z" w:initials="">
    <w:p w14:paraId="43765C0F">
      <w:pPr>
        <w:jc w:val="both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lang w:val="en-US" w:eastAsia="zh-CN"/>
        </w:rPr>
        <w:t>“Micrograms m</w:t>
      </w:r>
      <w:r>
        <w:rPr>
          <w:rFonts w:ascii="Times New Roman" w:hAnsi="Times New Roman"/>
          <w:vertAlign w:val="superscript"/>
          <w:lang w:val="en-US" w:eastAsia="zh-CN"/>
        </w:rPr>
        <w:t>-3</w:t>
      </w:r>
      <w:r>
        <w:rPr>
          <w:rFonts w:ascii="Times New Roman" w:hAnsi="Times New Roman"/>
          <w:lang w:val="en-US" w:eastAsia="zh-CN"/>
        </w:rPr>
        <w:t>” is detected only in Table S2 and we have corrected this.</w:t>
      </w:r>
    </w:p>
    <w:p w14:paraId="2D4F3601">
      <w:pPr>
        <w:pStyle w:val="2"/>
      </w:pPr>
      <w:r>
        <w:rPr>
          <w:rFonts w:hint="eastAsia" w:eastAsia="宋体"/>
          <w:b/>
          <w:bCs/>
          <w:lang w:val="en-US" w:eastAsia="zh-CN"/>
        </w:rPr>
        <w:t xml:space="preserve">Response to point 13 of </w:t>
      </w:r>
      <w:r>
        <w:rPr>
          <w:rFonts w:ascii="Times New Roman" w:hAnsi="Times New Roman"/>
          <w:b/>
          <w:sz w:val="28"/>
        </w:rPr>
        <w:t>editorial comments</w:t>
      </w:r>
      <w:r>
        <w:rPr>
          <w:rFonts w:hint="eastAsia" w:eastAsia="宋体"/>
          <w:b/>
          <w:bCs/>
          <w:lang w:val="en-US" w:eastAsia="zh-CN"/>
        </w:rPr>
        <w:t>.</w:t>
      </w:r>
    </w:p>
  </w:comment>
  <w:comment w:id="3" w:author="楚鹰" w:date="2021-04-04T13:47:19Z" w:initials="">
    <w:p w14:paraId="359A3F0A">
      <w:pPr>
        <w:jc w:val="both"/>
        <w:rPr>
          <w:rFonts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T</w:t>
      </w:r>
      <w:r>
        <w:rPr>
          <w:rFonts w:ascii="Times New Roman" w:hAnsi="Times New Roman"/>
          <w:lang w:val="en-US" w:eastAsia="zh-CN"/>
        </w:rPr>
        <w:t>he significant numbers in the table have been unified.</w:t>
      </w:r>
    </w:p>
    <w:p w14:paraId="0DCB5696">
      <w:pPr>
        <w:pStyle w:val="2"/>
        <w:rPr>
          <w:rFonts w:ascii="Times New Roman" w:hAnsi="Times New Roman"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 xml:space="preserve">Response to point 11 of </w:t>
      </w:r>
      <w:r>
        <w:rPr>
          <w:rFonts w:ascii="Times New Roman" w:hAnsi="Times New Roman"/>
          <w:b/>
          <w:sz w:val="28"/>
        </w:rPr>
        <w:t>editorial comments</w:t>
      </w:r>
      <w:r>
        <w:rPr>
          <w:rFonts w:hint="eastAsia" w:eastAsia="宋体"/>
          <w:b/>
          <w:bCs/>
          <w:lang w:val="en-US" w:eastAsia="zh-CN"/>
        </w:rPr>
        <w:t>.</w:t>
      </w:r>
    </w:p>
  </w:comment>
  <w:comment w:id="4" w:author="楚鹰" w:date="2021-04-04T14:03:45Z" w:initials="">
    <w:p w14:paraId="660B611D">
      <w:pPr>
        <w:jc w:val="both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lang w:val="en-US" w:eastAsia="zh-CN"/>
        </w:rPr>
        <w:t>The site abbreviations in the Table have been explained,</w:t>
      </w:r>
      <w:r>
        <w:t xml:space="preserve"> </w:t>
      </w:r>
      <w:r>
        <w:rPr>
          <w:rFonts w:ascii="Times New Roman" w:hAnsi="Times New Roman"/>
          <w:lang w:val="en-US" w:eastAsia="zh-CN"/>
        </w:rPr>
        <w:t>and Table S1 has been changed to Table S3.</w:t>
      </w:r>
    </w:p>
    <w:p w14:paraId="1B795D85">
      <w:pPr>
        <w:pStyle w:val="2"/>
        <w:rPr>
          <w:rFonts w:ascii="Times New Roman" w:hAnsi="Times New Roman"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 xml:space="preserve">Response to point 14 of </w:t>
      </w:r>
      <w:r>
        <w:rPr>
          <w:rFonts w:ascii="Times New Roman" w:hAnsi="Times New Roman"/>
          <w:b/>
          <w:sz w:val="28"/>
        </w:rPr>
        <w:t>editorial comments</w:t>
      </w:r>
      <w:r>
        <w:rPr>
          <w:rFonts w:hint="eastAsia" w:eastAsia="宋体"/>
          <w:b/>
          <w:bCs/>
          <w:lang w:val="en-US" w:eastAsia="zh-CN"/>
        </w:rPr>
        <w:t>.</w:t>
      </w:r>
    </w:p>
    <w:p w14:paraId="1D8A0EE2">
      <w:pPr>
        <w:pStyle w:val="2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8ED248C" w15:done="0"/>
  <w15:commentEx w15:paraId="119E348B" w15:done="0"/>
  <w15:commentEx w15:paraId="2D4F3601" w15:done="0"/>
  <w15:commentEx w15:paraId="0DCB5696" w15:done="0"/>
  <w15:commentEx w15:paraId="1D8A0EE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998433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936999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楚鹰">
    <w15:presenceInfo w15:providerId="WPS Office" w15:userId="41659284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4A"/>
    <w:rsid w:val="000B6458"/>
    <w:rsid w:val="00121144"/>
    <w:rsid w:val="002C414A"/>
    <w:rsid w:val="003727AD"/>
    <w:rsid w:val="00396087"/>
    <w:rsid w:val="003F6463"/>
    <w:rsid w:val="004938D6"/>
    <w:rsid w:val="004B0BD5"/>
    <w:rsid w:val="004F450A"/>
    <w:rsid w:val="005545AE"/>
    <w:rsid w:val="00624A76"/>
    <w:rsid w:val="00694438"/>
    <w:rsid w:val="007116E2"/>
    <w:rsid w:val="007617A9"/>
    <w:rsid w:val="0083519B"/>
    <w:rsid w:val="00931520"/>
    <w:rsid w:val="009A399C"/>
    <w:rsid w:val="00A04418"/>
    <w:rsid w:val="00BC45D2"/>
    <w:rsid w:val="00CA01F8"/>
    <w:rsid w:val="00CE38EB"/>
    <w:rsid w:val="00F311A5"/>
    <w:rsid w:val="71627666"/>
    <w:rsid w:val="7A8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3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uiPriority w:val="99"/>
    <w:rPr>
      <w:color w:val="954F72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563C1"/>
      <w:u w:val="single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日期 字符"/>
    <w:basedOn w:val="8"/>
    <w:link w:val="3"/>
    <w:semiHidden/>
    <w:qFormat/>
    <w:uiPriority w:val="99"/>
  </w:style>
  <w:style w:type="paragraph" w:customStyle="1" w:styleId="1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7">
    <w:name w:val="xl6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8">
    <w:name w:val="xl6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9">
    <w:name w:val="xl6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0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1">
    <w:name w:val="xl70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2">
    <w:name w:val="xl71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3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4">
    <w:name w:val="xl73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E63BA9-0101-4FC3-A22B-BA668AA791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2512</Words>
  <Characters>14322</Characters>
  <Lines>119</Lines>
  <Paragraphs>33</Paragraphs>
  <TotalTime>2</TotalTime>
  <ScaleCrop>false</ScaleCrop>
  <LinksUpToDate>false</LinksUpToDate>
  <CharactersWithSpaces>16801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2021-01-28T14:16:00Z</dcterms:created>
  <dc:creator>段凯祥</dc:creator>
  <cp:lastModifiedBy>楚鹰</cp:lastModifiedBy>
  <dcterms:modified xsi:type="dcterms:W3CDTF">2021-04-04T08:11:33Z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