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339F79" w14:textId="5EC8D672" w:rsidR="00C350C3" w:rsidRPr="003E7A3B" w:rsidRDefault="000A5F83" w:rsidP="000A5F83">
      <w:pPr>
        <w:jc w:val="center"/>
        <w:rPr>
          <w:b/>
          <w:bCs/>
        </w:rPr>
      </w:pPr>
      <w:r w:rsidRPr="003E7A3B">
        <w:rPr>
          <w:b/>
          <w:bCs/>
        </w:rPr>
        <w:t>Supplementa</w:t>
      </w:r>
      <w:r w:rsidR="00880EDE">
        <w:rPr>
          <w:b/>
          <w:bCs/>
        </w:rPr>
        <w:t>l</w:t>
      </w:r>
      <w:r w:rsidRPr="003E7A3B">
        <w:rPr>
          <w:b/>
          <w:bCs/>
        </w:rPr>
        <w:t xml:space="preserve"> </w:t>
      </w:r>
      <w:r w:rsidR="00717968">
        <w:rPr>
          <w:b/>
          <w:bCs/>
        </w:rPr>
        <w:t>M</w:t>
      </w:r>
      <w:r w:rsidRPr="003E7A3B">
        <w:rPr>
          <w:b/>
          <w:bCs/>
        </w:rPr>
        <w:t>aterial</w:t>
      </w:r>
      <w:r w:rsidR="00717968">
        <w:rPr>
          <w:b/>
          <w:bCs/>
        </w:rPr>
        <w:t>s</w:t>
      </w:r>
    </w:p>
    <w:p w14:paraId="60016E6A" w14:textId="31F5D03F" w:rsidR="000A5F83" w:rsidRPr="003E7A3B" w:rsidRDefault="000A5F83" w:rsidP="00D746BE">
      <w:pPr>
        <w:rPr>
          <w:b/>
          <w:bCs/>
        </w:rPr>
      </w:pPr>
    </w:p>
    <w:p w14:paraId="30F8D22E" w14:textId="77777777" w:rsidR="0012485C" w:rsidRPr="003A4D63" w:rsidRDefault="0012485C" w:rsidP="0012485C">
      <w:pPr>
        <w:spacing w:line="480" w:lineRule="auto"/>
        <w:jc w:val="center"/>
        <w:rPr>
          <w:b/>
          <w:color w:val="000000"/>
        </w:rPr>
      </w:pPr>
      <w:r>
        <w:rPr>
          <w:b/>
          <w:color w:val="000000"/>
        </w:rPr>
        <w:t>Microbial</w:t>
      </w:r>
      <w:r w:rsidRPr="003A4D63">
        <w:rPr>
          <w:b/>
          <w:color w:val="000000"/>
        </w:rPr>
        <w:t xml:space="preserve"> </w:t>
      </w:r>
      <w:r>
        <w:rPr>
          <w:b/>
          <w:color w:val="000000"/>
        </w:rPr>
        <w:t>community response</w:t>
      </w:r>
      <w:r w:rsidRPr="003A4D63">
        <w:rPr>
          <w:b/>
          <w:color w:val="000000"/>
        </w:rPr>
        <w:t xml:space="preserve"> </w:t>
      </w:r>
    </w:p>
    <w:p w14:paraId="53693753" w14:textId="3504C3A3" w:rsidR="000A5F83" w:rsidRPr="003E7A3B" w:rsidRDefault="0012485C" w:rsidP="000A5F83">
      <w:pPr>
        <w:spacing w:line="480" w:lineRule="auto"/>
        <w:jc w:val="center"/>
        <w:rPr>
          <w:b/>
          <w:color w:val="000000"/>
        </w:rPr>
      </w:pPr>
      <w:r w:rsidRPr="003A4D63">
        <w:rPr>
          <w:b/>
          <w:color w:val="000000"/>
        </w:rPr>
        <w:t>to a decade of simulated global changes depend</w:t>
      </w:r>
      <w:r>
        <w:rPr>
          <w:b/>
          <w:color w:val="000000"/>
        </w:rPr>
        <w:t>s</w:t>
      </w:r>
      <w:r w:rsidRPr="003A4D63">
        <w:rPr>
          <w:b/>
          <w:color w:val="000000"/>
        </w:rPr>
        <w:t xml:space="preserve"> on the plant community</w:t>
      </w:r>
    </w:p>
    <w:p w14:paraId="067C5BEC" w14:textId="217510AA" w:rsidR="000A5F83" w:rsidRPr="003E7A3B" w:rsidRDefault="000A5F83" w:rsidP="004D52F1">
      <w:pPr>
        <w:rPr>
          <w:vertAlign w:val="superscript"/>
        </w:rPr>
      </w:pPr>
      <w:r w:rsidRPr="003E7A3B">
        <w:t>Sarai</w:t>
      </w:r>
      <w:r w:rsidR="00045457" w:rsidRPr="003E7A3B">
        <w:t xml:space="preserve"> S.</w:t>
      </w:r>
      <w:r w:rsidRPr="003E7A3B">
        <w:t xml:space="preserve"> Finks</w:t>
      </w:r>
      <w:r w:rsidRPr="003E7A3B">
        <w:rPr>
          <w:vertAlign w:val="superscript"/>
        </w:rPr>
        <w:t>1</w:t>
      </w:r>
      <w:r w:rsidRPr="003E7A3B">
        <w:t>, Claudia Weihe</w:t>
      </w:r>
      <w:r w:rsidRPr="003E7A3B">
        <w:rPr>
          <w:vertAlign w:val="superscript"/>
        </w:rPr>
        <w:t>1</w:t>
      </w:r>
      <w:r w:rsidRPr="003E7A3B">
        <w:t>, Sarah Kimball</w:t>
      </w:r>
      <w:r w:rsidRPr="003E7A3B">
        <w:rPr>
          <w:vertAlign w:val="superscript"/>
        </w:rPr>
        <w:t>2</w:t>
      </w:r>
      <w:r w:rsidRPr="003E7A3B">
        <w:t>, Steven D. Allison</w:t>
      </w:r>
      <w:r w:rsidRPr="003E7A3B">
        <w:rPr>
          <w:vertAlign w:val="superscript"/>
        </w:rPr>
        <w:t>1</w:t>
      </w:r>
      <w:r w:rsidRPr="003E7A3B">
        <w:t>, Adam C. Martiny</w:t>
      </w:r>
      <w:r w:rsidRPr="003E7A3B">
        <w:rPr>
          <w:vertAlign w:val="superscript"/>
        </w:rPr>
        <w:t>1,3</w:t>
      </w:r>
      <w:r w:rsidRPr="003E7A3B">
        <w:t>, Kathleen K. Treseder</w:t>
      </w:r>
      <w:r w:rsidRPr="003E7A3B">
        <w:rPr>
          <w:vertAlign w:val="superscript"/>
        </w:rPr>
        <w:t>1</w:t>
      </w:r>
      <w:r w:rsidRPr="003E7A3B">
        <w:t>, Jennifer B.H. Martiny</w:t>
      </w:r>
      <w:r w:rsidRPr="003E7A3B">
        <w:rPr>
          <w:vertAlign w:val="superscript"/>
        </w:rPr>
        <w:t>1</w:t>
      </w:r>
    </w:p>
    <w:p w14:paraId="6BDF2E5F" w14:textId="116D7591" w:rsidR="000A5F83" w:rsidRPr="003E7A3B" w:rsidRDefault="000A5F83" w:rsidP="004D52F1">
      <w:r w:rsidRPr="003E7A3B">
        <w:rPr>
          <w:vertAlign w:val="superscript"/>
        </w:rPr>
        <w:t>1</w:t>
      </w:r>
      <w:r w:rsidRPr="003E7A3B">
        <w:t xml:space="preserve">Department of Ecology and Evolutionary Biology, University of California, Irvine, </w:t>
      </w:r>
      <w:r w:rsidR="003E7A3B">
        <w:t>CA, USA</w:t>
      </w:r>
    </w:p>
    <w:p w14:paraId="5FD8413C" w14:textId="3EF48588" w:rsidR="000A5F83" w:rsidRPr="003E7A3B" w:rsidRDefault="000A5F83" w:rsidP="004D52F1">
      <w:r w:rsidRPr="003E7A3B">
        <w:rPr>
          <w:vertAlign w:val="superscript"/>
        </w:rPr>
        <w:t>2</w:t>
      </w:r>
      <w:r w:rsidRPr="003E7A3B">
        <w:t xml:space="preserve">Center for Environmental Biology, University of California, Irvine, </w:t>
      </w:r>
      <w:r w:rsidR="003E7A3B">
        <w:t>CA, USA</w:t>
      </w:r>
    </w:p>
    <w:p w14:paraId="4312E2AF" w14:textId="5FD0EE16" w:rsidR="000A5F83" w:rsidRPr="003E7A3B" w:rsidRDefault="000A5F83" w:rsidP="004D52F1">
      <w:r w:rsidRPr="003E7A3B">
        <w:rPr>
          <w:vertAlign w:val="superscript"/>
        </w:rPr>
        <w:t>3</w:t>
      </w:r>
      <w:r w:rsidRPr="003E7A3B">
        <w:t xml:space="preserve">Department of Earth System Science, University of California, Irvine, </w:t>
      </w:r>
      <w:r w:rsidR="003E7A3B">
        <w:t>CA, USA</w:t>
      </w:r>
    </w:p>
    <w:p w14:paraId="44C50CA2" w14:textId="56827173" w:rsidR="000A5F83" w:rsidRPr="003E7A3B" w:rsidRDefault="000A5F83" w:rsidP="004D52F1"/>
    <w:p w14:paraId="6547375F" w14:textId="1110B77E" w:rsidR="000A5F83" w:rsidRPr="003E7A3B" w:rsidRDefault="000A5F83" w:rsidP="000A5F83">
      <w:pPr>
        <w:spacing w:line="480" w:lineRule="auto"/>
      </w:pPr>
      <w:r w:rsidRPr="003E7A3B">
        <w:t xml:space="preserve">Corresponding author’s email: </w:t>
      </w:r>
      <w:hyperlink r:id="rId7" w:history="1">
        <w:r w:rsidRPr="003E7A3B">
          <w:rPr>
            <w:rStyle w:val="Hyperlink"/>
          </w:rPr>
          <w:t>sfinks@uci.edu</w:t>
        </w:r>
      </w:hyperlink>
    </w:p>
    <w:p w14:paraId="08891087" w14:textId="495C1F9C" w:rsidR="000A5F83" w:rsidRPr="003E7A3B" w:rsidRDefault="000A5F83" w:rsidP="000A5F83">
      <w:pPr>
        <w:spacing w:line="480" w:lineRule="auto"/>
      </w:pPr>
    </w:p>
    <w:p w14:paraId="6E357E68" w14:textId="195F7355" w:rsidR="000A5F83" w:rsidRPr="003E7A3B" w:rsidRDefault="000A5F83" w:rsidP="000A5F83">
      <w:pPr>
        <w:spacing w:line="480" w:lineRule="auto"/>
        <w:rPr>
          <w:b/>
          <w:bCs/>
        </w:rPr>
      </w:pPr>
      <w:r w:rsidRPr="003E7A3B">
        <w:rPr>
          <w:b/>
          <w:bCs/>
        </w:rPr>
        <w:t>List of Contents:</w:t>
      </w:r>
    </w:p>
    <w:p w14:paraId="38913638" w14:textId="40ED1BDB" w:rsidR="00063252" w:rsidRDefault="00E45041" w:rsidP="00490487">
      <w:pPr>
        <w:autoSpaceDE w:val="0"/>
        <w:autoSpaceDN w:val="0"/>
        <w:adjustRightInd w:val="0"/>
      </w:pPr>
      <w:r w:rsidRPr="003E7A3B">
        <w:rPr>
          <w:b/>
          <w:bCs/>
        </w:rPr>
        <w:t>Figure S</w:t>
      </w:r>
      <w:r>
        <w:rPr>
          <w:b/>
          <w:bCs/>
        </w:rPr>
        <w:t>1</w:t>
      </w:r>
      <w:r w:rsidRPr="003E7A3B">
        <w:t xml:space="preserve">. </w:t>
      </w:r>
      <w:r w:rsidRPr="003E7A3B">
        <w:rPr>
          <w:b/>
          <w:bCs/>
        </w:rPr>
        <w:t>Aerial view of Loma Ridge research site and close up of rain shelters atop drought plots</w:t>
      </w:r>
      <w:r w:rsidRPr="003E7A3B">
        <w:t>. (A) Satellite image of the LRGCE site in the Santa Ana Mountains, within the Irvine Ranch National Landmark in Orange County, California, USA, showing the smaller plots in the annual grassland and the larger, adjacent plots in the CSS, bar scale in bottom left for reference. Crosshatching indicates the area of a February 2007 control burn</w:t>
      </w:r>
      <w:r>
        <w:t xml:space="preserve"> (note: all plots burned soon after in the Santiago wildfire, see Kimball et al., 2014)</w:t>
      </w:r>
      <w:r w:rsidRPr="003E7A3B">
        <w:t>. Plots are color coded by water treatment, with red indicating reduced rainfall (drought), green for ambient rainfall, and blue for added water (not included in this study). Thick dashed lines indicate water collection pipelines, and solid black lines indicate water distribution pipelines. The black-outlined polygons indicate blocks containing all treatment combinations. Each plot (rectangle) was divided in half lengthwise, and nitrogen treatments (ambient or added) were randomly assigned. (B and C) Image of rain shelters in grassland plots uncovered and covered, respectively.</w:t>
      </w:r>
    </w:p>
    <w:p w14:paraId="63527454" w14:textId="77777777" w:rsidR="00E45041" w:rsidRDefault="00E45041" w:rsidP="00490487">
      <w:pPr>
        <w:autoSpaceDE w:val="0"/>
        <w:autoSpaceDN w:val="0"/>
        <w:adjustRightInd w:val="0"/>
        <w:rPr>
          <w:b/>
          <w:bCs/>
        </w:rPr>
      </w:pPr>
    </w:p>
    <w:p w14:paraId="41C45847" w14:textId="1DD2BF0F" w:rsidR="00490487" w:rsidRPr="003E7A3B" w:rsidRDefault="00490487" w:rsidP="00490487">
      <w:pPr>
        <w:autoSpaceDE w:val="0"/>
        <w:autoSpaceDN w:val="0"/>
        <w:adjustRightInd w:val="0"/>
      </w:pPr>
      <w:r w:rsidRPr="003E7A3B">
        <w:rPr>
          <w:b/>
          <w:bCs/>
        </w:rPr>
        <w:t>Figure S</w:t>
      </w:r>
      <w:r w:rsidR="00063252">
        <w:rPr>
          <w:b/>
          <w:bCs/>
        </w:rPr>
        <w:t>2</w:t>
      </w:r>
      <w:r w:rsidRPr="003E7A3B">
        <w:t xml:space="preserve">. </w:t>
      </w:r>
      <w:r w:rsidRPr="003E7A3B">
        <w:rPr>
          <w:b/>
          <w:bCs/>
        </w:rPr>
        <w:t>Precipitation in the Loma Ridge plots over 4.5 years of a decade long experiment.</w:t>
      </w:r>
      <w:r w:rsidRPr="003E7A3B">
        <w:t xml:space="preserve"> The green lines denote precipitation that fell only in the ambient (control) plots as it was blocked from the drought (reduced rainfall) plots. Plant survey and litter sample collection dates are marked by red arrows. </w:t>
      </w:r>
    </w:p>
    <w:p w14:paraId="240BB3CC" w14:textId="6FFD6502" w:rsidR="000A5F83" w:rsidRPr="003E7A3B" w:rsidRDefault="000A5F83" w:rsidP="000A5F83">
      <w:pPr>
        <w:spacing w:line="480" w:lineRule="auto"/>
      </w:pPr>
    </w:p>
    <w:p w14:paraId="3E42BE67" w14:textId="790EF1F4" w:rsidR="000A5F83" w:rsidRPr="003E7A3B" w:rsidRDefault="000A5F83" w:rsidP="000A5F83">
      <w:r w:rsidRPr="003E7A3B">
        <w:rPr>
          <w:b/>
          <w:bCs/>
        </w:rPr>
        <w:t xml:space="preserve">Figure S3. Microbial communities are impacted by seasonal variation. </w:t>
      </w:r>
      <w:r w:rsidRPr="003E7A3B">
        <w:t xml:space="preserve">Non-metric multidimensional scaling (NMDS) ordination depicting (A) bacterial (B) fungal community composition. Symbols are defined in the legend in panel (A). Centroids are twice the size of sample points. Pairwise PERMANOVAs between microbial communities from sample collection dates coinciding with peak wet (January-March) and dry (June-September) seasons were significantly different </w:t>
      </w:r>
      <w:r w:rsidRPr="003E7A3B">
        <w:rPr>
          <w:i/>
          <w:iCs/>
        </w:rPr>
        <w:t xml:space="preserve">P &lt; </w:t>
      </w:r>
      <w:r w:rsidRPr="003E7A3B">
        <w:t>0.01.</w:t>
      </w:r>
    </w:p>
    <w:p w14:paraId="4D651BAB" w14:textId="08E97D08" w:rsidR="000A5F83" w:rsidRDefault="000A5F83" w:rsidP="000A5F83"/>
    <w:p w14:paraId="006E4831" w14:textId="337F61F7" w:rsidR="007B4668" w:rsidRPr="00D746BE" w:rsidRDefault="007B4668" w:rsidP="000A5F83">
      <w:pPr>
        <w:rPr>
          <w:b/>
          <w:bCs/>
        </w:rPr>
      </w:pPr>
      <w:r w:rsidRPr="00D746BE">
        <w:rPr>
          <w:b/>
          <w:bCs/>
        </w:rPr>
        <w:t>Table S1. Summary of bacterial and fungal community sequencing.</w:t>
      </w:r>
    </w:p>
    <w:p w14:paraId="66C28551" w14:textId="77777777" w:rsidR="007B4668" w:rsidRPr="003E7A3B" w:rsidRDefault="007B4668" w:rsidP="000A5F83"/>
    <w:p w14:paraId="3F753461" w14:textId="54767F75" w:rsidR="000A5F83" w:rsidRPr="003E7A3B" w:rsidRDefault="000A5F83" w:rsidP="000A5F83">
      <w:pPr>
        <w:rPr>
          <w:b/>
          <w:bCs/>
        </w:rPr>
      </w:pPr>
      <w:r w:rsidRPr="003E7A3B">
        <w:rPr>
          <w:b/>
          <w:bCs/>
        </w:rPr>
        <w:lastRenderedPageBreak/>
        <w:t>Table S</w:t>
      </w:r>
      <w:r w:rsidR="007B4668">
        <w:rPr>
          <w:b/>
          <w:bCs/>
        </w:rPr>
        <w:t>2</w:t>
      </w:r>
      <w:r w:rsidRPr="003E7A3B">
        <w:rPr>
          <w:b/>
          <w:bCs/>
        </w:rPr>
        <w:t>. Number of microbial and plant samples included in study after rarefaction.</w:t>
      </w:r>
    </w:p>
    <w:p w14:paraId="2C43CEBF" w14:textId="405F506D" w:rsidR="000A5F83" w:rsidRPr="003E7A3B" w:rsidRDefault="000A5F83" w:rsidP="000A5F83"/>
    <w:p w14:paraId="0D3F86C7" w14:textId="6104A051" w:rsidR="000A5F83" w:rsidRDefault="000A5F83" w:rsidP="000A5F83">
      <w:pPr>
        <w:rPr>
          <w:b/>
          <w:bCs/>
        </w:rPr>
      </w:pPr>
      <w:r w:rsidRPr="003E7A3B">
        <w:rPr>
          <w:b/>
          <w:bCs/>
        </w:rPr>
        <w:t>Table S</w:t>
      </w:r>
      <w:r w:rsidR="007B4668">
        <w:rPr>
          <w:b/>
          <w:bCs/>
        </w:rPr>
        <w:t>3</w:t>
      </w:r>
      <w:r w:rsidRPr="003E7A3B">
        <w:rPr>
          <w:b/>
          <w:bCs/>
        </w:rPr>
        <w:t xml:space="preserve">. Bacterial and fungal taxa that each contribute to at least 1% of the compositional differences between the treatments by ecosystem. </w:t>
      </w:r>
    </w:p>
    <w:p w14:paraId="2A2F273C" w14:textId="6D45AE34" w:rsidR="00EB5391" w:rsidRDefault="00EB5391" w:rsidP="000A5F83">
      <w:pPr>
        <w:rPr>
          <w:b/>
          <w:bCs/>
        </w:rPr>
      </w:pPr>
    </w:p>
    <w:p w14:paraId="2538EC1D" w14:textId="13C6EBAE" w:rsidR="00E45041" w:rsidRDefault="00E45041" w:rsidP="000A5F83">
      <w:pPr>
        <w:rPr>
          <w:b/>
          <w:bCs/>
        </w:rPr>
      </w:pPr>
    </w:p>
    <w:p w14:paraId="514C2F34" w14:textId="72BBB22F" w:rsidR="00E45041" w:rsidRDefault="00E45041" w:rsidP="000A5F83">
      <w:pPr>
        <w:rPr>
          <w:b/>
          <w:bCs/>
        </w:rPr>
      </w:pPr>
    </w:p>
    <w:p w14:paraId="25AF9C2D" w14:textId="5D0741CA" w:rsidR="00E45041" w:rsidRDefault="00E45041" w:rsidP="000A5F83">
      <w:pPr>
        <w:rPr>
          <w:b/>
          <w:bCs/>
        </w:rPr>
      </w:pPr>
    </w:p>
    <w:p w14:paraId="7A73BB3F" w14:textId="44E34A0F" w:rsidR="00E45041" w:rsidRDefault="00E45041" w:rsidP="000A5F83">
      <w:pPr>
        <w:rPr>
          <w:b/>
          <w:bCs/>
        </w:rPr>
      </w:pPr>
    </w:p>
    <w:p w14:paraId="5E9D0A1F" w14:textId="77777777" w:rsidR="00E45041" w:rsidRDefault="00E45041" w:rsidP="000A5F83">
      <w:pPr>
        <w:rPr>
          <w:b/>
          <w:bCs/>
        </w:rPr>
      </w:pPr>
    </w:p>
    <w:p w14:paraId="41A4CF5D" w14:textId="796F9638" w:rsidR="00EB5391" w:rsidRPr="003E7A3B" w:rsidRDefault="00EB5391" w:rsidP="000A5F83">
      <w:pPr>
        <w:rPr>
          <w:b/>
          <w:bCs/>
        </w:rPr>
      </w:pPr>
      <w:r w:rsidRPr="003E7A3B">
        <w:rPr>
          <w:noProof/>
        </w:rPr>
        <w:drawing>
          <wp:inline distT="0" distB="0" distL="0" distR="0" wp14:anchorId="48E2D895" wp14:editId="017AA095">
            <wp:extent cx="5943600" cy="21634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eld_site.pdf"/>
                    <pic:cNvPicPr/>
                  </pic:nvPicPr>
                  <pic:blipFill rotWithShape="1">
                    <a:blip r:embed="rId8">
                      <a:extLst>
                        <a:ext uri="{28A0092B-C50C-407E-A947-70E740481C1C}">
                          <a14:useLocalDpi xmlns:a14="http://schemas.microsoft.com/office/drawing/2010/main" val="0"/>
                        </a:ext>
                      </a:extLst>
                    </a:blip>
                    <a:srcRect l="9335" t="10008" r="13082" b="24059"/>
                    <a:stretch/>
                  </pic:blipFill>
                  <pic:spPr bwMode="auto">
                    <a:xfrm>
                      <a:off x="0" y="0"/>
                      <a:ext cx="5943600" cy="2163445"/>
                    </a:xfrm>
                    <a:prstGeom prst="rect">
                      <a:avLst/>
                    </a:prstGeom>
                    <a:ln>
                      <a:noFill/>
                    </a:ln>
                    <a:extLst>
                      <a:ext uri="{53640926-AAD7-44D8-BBD7-CCE9431645EC}">
                        <a14:shadowObscured xmlns:a14="http://schemas.microsoft.com/office/drawing/2010/main"/>
                      </a:ext>
                    </a:extLst>
                  </pic:spPr>
                </pic:pic>
              </a:graphicData>
            </a:graphic>
          </wp:inline>
        </w:drawing>
      </w:r>
    </w:p>
    <w:p w14:paraId="7ED7A094" w14:textId="37DA6A2F" w:rsidR="00EB5391" w:rsidRPr="003E7A3B" w:rsidRDefault="00EB5391" w:rsidP="00EB5391">
      <w:r w:rsidRPr="003E7A3B">
        <w:rPr>
          <w:b/>
          <w:bCs/>
        </w:rPr>
        <w:t>Figure S</w:t>
      </w:r>
      <w:r>
        <w:rPr>
          <w:b/>
          <w:bCs/>
        </w:rPr>
        <w:t>1</w:t>
      </w:r>
      <w:r w:rsidRPr="003E7A3B">
        <w:t xml:space="preserve">. </w:t>
      </w:r>
      <w:r w:rsidRPr="003E7A3B">
        <w:rPr>
          <w:b/>
          <w:bCs/>
        </w:rPr>
        <w:t>Aerial view of Loma Ridge research site and close up of rain shelters atop drought plots</w:t>
      </w:r>
      <w:r w:rsidRPr="003E7A3B">
        <w:t>. (A) Satellite image of the LRGCE site in the Santa Ana Mountains, within the Irvine Ranch National Landmark in Orange County, California, USA, showing the smaller plots in the annual grassland and the larger, adjacent plots in the CSS, bar scale in bottom left for reference. Crosshatching indicates the area of a February 2007 control burn</w:t>
      </w:r>
      <w:r w:rsidR="0055790E">
        <w:t xml:space="preserve"> (note: all plots burned soon after in the Santiago wildfire, see Kimball et al., 2014)</w:t>
      </w:r>
      <w:r w:rsidRPr="003E7A3B">
        <w:t xml:space="preserve">. Plots are color coded by water treatment, with red indicating reduced rainfall (drought), green for ambient rainfall, and blue for added water (not included in this study). Thick dashed lines indicate water collection pipelines, and solid black lines indicate water distribution pipelines. The black-outlined polygons indicate blocks containing all treatment combinations. Each plot (rectangle) was divided in half lengthwise, and nitrogen treatments (ambient or added) were randomly assigned. (B and C) Image of rain shelters in grassland plots uncovered and covered, respectively. </w:t>
      </w:r>
    </w:p>
    <w:p w14:paraId="6B61C98C" w14:textId="217E0383" w:rsidR="000A5F83" w:rsidRPr="003E7A3B" w:rsidRDefault="000A5F83" w:rsidP="000A5F83"/>
    <w:p w14:paraId="7DC9A45F" w14:textId="1C374949" w:rsidR="001778DF" w:rsidRPr="003E7A3B" w:rsidRDefault="000A6EDD" w:rsidP="001A2E0F">
      <w:pPr>
        <w:rPr>
          <w:b/>
          <w:bCs/>
        </w:rPr>
      </w:pPr>
      <w:r w:rsidRPr="003E7A3B">
        <w:rPr>
          <w:b/>
          <w:bCs/>
          <w:noProof/>
        </w:rPr>
        <w:lastRenderedPageBreak/>
        <w:drawing>
          <wp:inline distT="0" distB="0" distL="0" distR="0" wp14:anchorId="53ADAEDA" wp14:editId="7ED74359">
            <wp:extent cx="5943600" cy="44504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9">
                      <a:extLst>
                        <a:ext uri="{28A0092B-C50C-407E-A947-70E740481C1C}">
                          <a14:useLocalDpi xmlns:a14="http://schemas.microsoft.com/office/drawing/2010/main" val="0"/>
                        </a:ext>
                      </a:extLst>
                    </a:blip>
                    <a:srcRect l="13526" t="22485" r="13763" b="23070"/>
                    <a:stretch/>
                  </pic:blipFill>
                  <pic:spPr bwMode="auto">
                    <a:xfrm>
                      <a:off x="0" y="0"/>
                      <a:ext cx="5980140" cy="4477815"/>
                    </a:xfrm>
                    <a:prstGeom prst="rect">
                      <a:avLst/>
                    </a:prstGeom>
                    <a:ln>
                      <a:noFill/>
                    </a:ln>
                    <a:extLst>
                      <a:ext uri="{53640926-AAD7-44D8-BBD7-CCE9431645EC}">
                        <a14:shadowObscured xmlns:a14="http://schemas.microsoft.com/office/drawing/2010/main"/>
                      </a:ext>
                    </a:extLst>
                  </pic:spPr>
                </pic:pic>
              </a:graphicData>
            </a:graphic>
          </wp:inline>
        </w:drawing>
      </w:r>
    </w:p>
    <w:p w14:paraId="27A81DD3" w14:textId="74C6DBD4" w:rsidR="00B56CF8" w:rsidRPr="003E7A3B" w:rsidRDefault="00780E79" w:rsidP="002A2CF7">
      <w:pPr>
        <w:autoSpaceDE w:val="0"/>
        <w:autoSpaceDN w:val="0"/>
        <w:adjustRightInd w:val="0"/>
      </w:pPr>
      <w:r w:rsidRPr="003E7A3B">
        <w:rPr>
          <w:b/>
          <w:bCs/>
        </w:rPr>
        <w:t>Figure S</w:t>
      </w:r>
      <w:r w:rsidR="00EB5391">
        <w:rPr>
          <w:b/>
          <w:bCs/>
        </w:rPr>
        <w:t>2</w:t>
      </w:r>
      <w:r w:rsidRPr="003E7A3B">
        <w:t xml:space="preserve">. </w:t>
      </w:r>
      <w:r w:rsidRPr="003E7A3B">
        <w:rPr>
          <w:b/>
          <w:bCs/>
        </w:rPr>
        <w:t>Precipitation in the Loma Ridge plots over 4.5 years of a decade long experiment.</w:t>
      </w:r>
      <w:r w:rsidRPr="003E7A3B">
        <w:t xml:space="preserve"> The green lines denote precipitation that fell only in the ambient (control) plots</w:t>
      </w:r>
      <w:r w:rsidR="00C9174F" w:rsidRPr="003E7A3B">
        <w:t xml:space="preserve"> </w:t>
      </w:r>
      <w:r w:rsidR="00AC5DBE" w:rsidRPr="003E7A3B">
        <w:t>as it</w:t>
      </w:r>
      <w:r w:rsidR="00C9174F" w:rsidRPr="003E7A3B">
        <w:t xml:space="preserve"> </w:t>
      </w:r>
      <w:r w:rsidRPr="003E7A3B">
        <w:t xml:space="preserve">was blocked from the drought (reduced rainfall) plots. </w:t>
      </w:r>
      <w:r w:rsidR="00A013C5" w:rsidRPr="003E7A3B">
        <w:t xml:space="preserve">Plant survey and litter sample collection dates are marked by red arrows. </w:t>
      </w:r>
    </w:p>
    <w:p w14:paraId="6DF82BB3" w14:textId="10032F84" w:rsidR="00C56FEF" w:rsidRPr="003E7A3B" w:rsidRDefault="00C56FEF" w:rsidP="002A2CF7">
      <w:pPr>
        <w:autoSpaceDE w:val="0"/>
        <w:autoSpaceDN w:val="0"/>
        <w:adjustRightInd w:val="0"/>
      </w:pPr>
    </w:p>
    <w:p w14:paraId="6542A50E" w14:textId="091E8515" w:rsidR="001A2E0F" w:rsidRDefault="001A2E0F" w:rsidP="002A2CF7">
      <w:pPr>
        <w:autoSpaceDE w:val="0"/>
        <w:autoSpaceDN w:val="0"/>
        <w:adjustRightInd w:val="0"/>
      </w:pPr>
    </w:p>
    <w:p w14:paraId="5F1919AF" w14:textId="60FB3D51" w:rsidR="007B4668" w:rsidRDefault="007B4668" w:rsidP="002A2CF7">
      <w:pPr>
        <w:autoSpaceDE w:val="0"/>
        <w:autoSpaceDN w:val="0"/>
        <w:adjustRightInd w:val="0"/>
      </w:pPr>
    </w:p>
    <w:p w14:paraId="216C381A" w14:textId="4FB0F198" w:rsidR="007B4668" w:rsidRDefault="007B4668" w:rsidP="002A2CF7">
      <w:pPr>
        <w:autoSpaceDE w:val="0"/>
        <w:autoSpaceDN w:val="0"/>
        <w:adjustRightInd w:val="0"/>
      </w:pPr>
    </w:p>
    <w:p w14:paraId="52313E3E" w14:textId="156FF0A0" w:rsidR="007B4668" w:rsidRDefault="008C37E5" w:rsidP="00D746BE">
      <w:pPr>
        <w:autoSpaceDE w:val="0"/>
        <w:autoSpaceDN w:val="0"/>
        <w:adjustRightInd w:val="0"/>
        <w:jc w:val="center"/>
      </w:pPr>
      <w:r w:rsidRPr="008C37E5">
        <w:rPr>
          <w:noProof/>
        </w:rPr>
        <w:lastRenderedPageBreak/>
        <w:drawing>
          <wp:inline distT="0" distB="0" distL="0" distR="0" wp14:anchorId="026EE818" wp14:editId="417FF75F">
            <wp:extent cx="8215536" cy="3213363"/>
            <wp:effectExtent l="0" t="952" r="952" b="953"/>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8267523" cy="3233697"/>
                    </a:xfrm>
                    <a:prstGeom prst="rect">
                      <a:avLst/>
                    </a:prstGeom>
                  </pic:spPr>
                </pic:pic>
              </a:graphicData>
            </a:graphic>
          </wp:inline>
        </w:drawing>
      </w:r>
    </w:p>
    <w:p w14:paraId="610D2208" w14:textId="19F87736" w:rsidR="007B4668" w:rsidRDefault="009C0A53" w:rsidP="002A2CF7">
      <w:pPr>
        <w:autoSpaceDE w:val="0"/>
        <w:autoSpaceDN w:val="0"/>
        <w:adjustRightInd w:val="0"/>
      </w:pPr>
      <w:r w:rsidRPr="009C0A53">
        <w:rPr>
          <w:noProof/>
        </w:rPr>
        <w:lastRenderedPageBreak/>
        <w:drawing>
          <wp:inline distT="0" distB="0" distL="0" distR="0" wp14:anchorId="6C021E84" wp14:editId="1983F987">
            <wp:extent cx="5943600" cy="27184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718435"/>
                    </a:xfrm>
                    <a:prstGeom prst="rect">
                      <a:avLst/>
                    </a:prstGeom>
                  </pic:spPr>
                </pic:pic>
              </a:graphicData>
            </a:graphic>
          </wp:inline>
        </w:drawing>
      </w:r>
    </w:p>
    <w:p w14:paraId="4D18A9A6" w14:textId="77777777" w:rsidR="007B4668" w:rsidRPr="003E7A3B" w:rsidRDefault="007B4668" w:rsidP="002A2CF7">
      <w:pPr>
        <w:autoSpaceDE w:val="0"/>
        <w:autoSpaceDN w:val="0"/>
        <w:adjustRightInd w:val="0"/>
      </w:pPr>
    </w:p>
    <w:p w14:paraId="7DBE7334" w14:textId="1F8D770E" w:rsidR="00A211C4" w:rsidRPr="003E7A3B" w:rsidRDefault="00A211C4" w:rsidP="005F6195"/>
    <w:p w14:paraId="1BCD07E8" w14:textId="73542CEA" w:rsidR="00305035" w:rsidRPr="003E7A3B" w:rsidRDefault="00664F13" w:rsidP="00A211C4">
      <w:r>
        <w:rPr>
          <w:noProof/>
        </w:rPr>
        <w:lastRenderedPageBreak/>
        <w:drawing>
          <wp:inline distT="0" distB="0" distL="0" distR="0" wp14:anchorId="2277D9BC" wp14:editId="79842049">
            <wp:extent cx="5715000" cy="71278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a:extLst>
                        <a:ext uri="{28A0092B-C50C-407E-A947-70E740481C1C}">
                          <a14:useLocalDpi xmlns:a14="http://schemas.microsoft.com/office/drawing/2010/main" val="0"/>
                        </a:ext>
                      </a:extLst>
                    </a:blip>
                    <a:stretch>
                      <a:fillRect/>
                    </a:stretch>
                  </pic:blipFill>
                  <pic:spPr>
                    <a:xfrm>
                      <a:off x="0" y="0"/>
                      <a:ext cx="5720667" cy="7134942"/>
                    </a:xfrm>
                    <a:prstGeom prst="rect">
                      <a:avLst/>
                    </a:prstGeom>
                  </pic:spPr>
                </pic:pic>
              </a:graphicData>
            </a:graphic>
          </wp:inline>
        </w:drawing>
      </w:r>
    </w:p>
    <w:p w14:paraId="404D62EC" w14:textId="77777777" w:rsidR="008008E9" w:rsidRDefault="00347BD4" w:rsidP="000A5F83">
      <w:r w:rsidRPr="003E7A3B">
        <w:rPr>
          <w:b/>
          <w:bCs/>
        </w:rPr>
        <w:t>Figure S3.</w:t>
      </w:r>
      <w:r w:rsidR="00F81A07" w:rsidRPr="003E7A3B">
        <w:rPr>
          <w:b/>
          <w:bCs/>
        </w:rPr>
        <w:t xml:space="preserve"> Microbial communities are impacted by seasonal variation.</w:t>
      </w:r>
      <w:r w:rsidR="00BE000F" w:rsidRPr="003E7A3B">
        <w:rPr>
          <w:b/>
          <w:bCs/>
        </w:rPr>
        <w:t xml:space="preserve"> </w:t>
      </w:r>
      <w:r w:rsidR="00BE000F" w:rsidRPr="003E7A3B">
        <w:t>Non-metric multidimensional scaling (NMDS) ordination depicting (A) bacterial (B) fungal community composition. Symbols are defined in the legend in panel (A). Centroids are twice the size of sample points. Pairwise PERMANOVAs between</w:t>
      </w:r>
      <w:r w:rsidR="00BC505B" w:rsidRPr="003E7A3B">
        <w:t xml:space="preserve"> microbial communities from sample collection dates coinciding with peak wet (January-March) and dry (June-September) seasons were significantly different </w:t>
      </w:r>
      <w:r w:rsidR="00BC505B" w:rsidRPr="003E7A3B">
        <w:rPr>
          <w:i/>
          <w:iCs/>
        </w:rPr>
        <w:t xml:space="preserve">P &lt; </w:t>
      </w:r>
      <w:r w:rsidR="00BC505B" w:rsidRPr="003E7A3B">
        <w:t>0.01.</w:t>
      </w:r>
    </w:p>
    <w:p w14:paraId="3CEBA9E8" w14:textId="64639D80" w:rsidR="006A40F0" w:rsidRPr="003E7A3B" w:rsidRDefault="00E1423E" w:rsidP="000A5F83">
      <w:pPr>
        <w:rPr>
          <w:i/>
          <w:iCs/>
        </w:rPr>
      </w:pPr>
      <w:r w:rsidRPr="00E1423E">
        <w:rPr>
          <w:i/>
          <w:iCs/>
        </w:rPr>
        <w:lastRenderedPageBreak/>
        <w:drawing>
          <wp:inline distT="0" distB="0" distL="0" distR="0" wp14:anchorId="47062654" wp14:editId="6FCD9E6F">
            <wp:extent cx="5943600" cy="52277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4211"/>
                    <a:stretch/>
                  </pic:blipFill>
                  <pic:spPr bwMode="auto">
                    <a:xfrm>
                      <a:off x="0" y="0"/>
                      <a:ext cx="5952842" cy="5235886"/>
                    </a:xfrm>
                    <a:prstGeom prst="rect">
                      <a:avLst/>
                    </a:prstGeom>
                    <a:ln>
                      <a:noFill/>
                    </a:ln>
                    <a:extLst>
                      <a:ext uri="{53640926-AAD7-44D8-BBD7-CCE9431645EC}">
                        <a14:shadowObscured xmlns:a14="http://schemas.microsoft.com/office/drawing/2010/main"/>
                      </a:ext>
                    </a:extLst>
                  </pic:spPr>
                </pic:pic>
              </a:graphicData>
            </a:graphic>
          </wp:inline>
        </w:drawing>
      </w:r>
      <w:r w:rsidRPr="00E1423E">
        <w:rPr>
          <w:i/>
          <w:iCs/>
        </w:rPr>
        <w:t xml:space="preserve"> </w:t>
      </w:r>
      <w:r w:rsidR="00305035" w:rsidRPr="003E7A3B">
        <w:rPr>
          <w:noProof/>
        </w:rPr>
        <mc:AlternateContent>
          <mc:Choice Requires="wps">
            <w:drawing>
              <wp:anchor distT="0" distB="0" distL="114300" distR="114300" simplePos="0" relativeHeight="251663360" behindDoc="0" locked="0" layoutInCell="1" allowOverlap="1" wp14:anchorId="068A3576" wp14:editId="2CD6C053">
                <wp:simplePos x="0" y="0"/>
                <wp:positionH relativeFrom="column">
                  <wp:posOffset>20955</wp:posOffset>
                </wp:positionH>
                <wp:positionV relativeFrom="paragraph">
                  <wp:posOffset>9983470</wp:posOffset>
                </wp:positionV>
                <wp:extent cx="11537578" cy="1015663"/>
                <wp:effectExtent l="0" t="0" r="0" b="0"/>
                <wp:wrapNone/>
                <wp:docPr id="10" name="Rectangle 3"/>
                <wp:cNvGraphicFramePr/>
                <a:graphic xmlns:a="http://schemas.openxmlformats.org/drawingml/2006/main">
                  <a:graphicData uri="http://schemas.microsoft.com/office/word/2010/wordprocessingShape">
                    <wps:wsp>
                      <wps:cNvSpPr/>
                      <wps:spPr>
                        <a:xfrm>
                          <a:off x="0" y="0"/>
                          <a:ext cx="11537578" cy="1015663"/>
                        </a:xfrm>
                        <a:prstGeom prst="rect">
                          <a:avLst/>
                        </a:prstGeom>
                      </wps:spPr>
                      <wps:txbx>
                        <w:txbxContent>
                          <w:p w14:paraId="6B12234E" w14:textId="77777777" w:rsidR="00366150" w:rsidRDefault="00366150" w:rsidP="0030503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31E14D47" w14:textId="77777777" w:rsidR="00366150" w:rsidRDefault="00366150" w:rsidP="00305035">
                            <w:r>
                              <w:rPr>
                                <w:b/>
                                <w:bCs/>
                                <w:color w:val="FFFFFF" w:themeColor="background1"/>
                                <w:kern w:val="24"/>
                              </w:rPr>
                              <w:t>np</w:t>
                            </w:r>
                            <w:r>
                              <w:rPr>
                                <w:color w:val="FFFFFF" w:themeColor="background1"/>
                                <w:kern w:val="24"/>
                              </w:rPr>
                              <w:t xml:space="preserve"> = not present in sample.</w:t>
                            </w:r>
                          </w:p>
                          <w:p w14:paraId="2B5E683F" w14:textId="77777777" w:rsidR="00366150" w:rsidRDefault="00366150" w:rsidP="00305035">
                            <w:r>
                              <w:rPr>
                                <w:color w:val="FFFFFF" w:themeColor="background1"/>
                                <w:kern w:val="24"/>
                              </w:rPr>
                              <w:t>*Nitrogen treatments were not significant for fungal communities however trends in fungal taxa are reported.</w:t>
                            </w:r>
                          </w:p>
                        </w:txbxContent>
                      </wps:txbx>
                      <wps:bodyPr wrap="square">
                        <a:spAutoFit/>
                      </wps:bodyPr>
                    </wps:wsp>
                  </a:graphicData>
                </a:graphic>
              </wp:anchor>
            </w:drawing>
          </mc:Choice>
          <mc:Fallback>
            <w:pict>
              <v:rect w14:anchorId="068A3576" id="Rectangle 3" o:spid="_x0000_s1026" style="position:absolute;margin-left:1.65pt;margin-top:786.1pt;width:908.45pt;height:79.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" filled="f" stroked="f">
                <v:textbox style="mso-fit-shape-to-text:t">
                  <w:txbxContent>
                    <w:p w14:paraId="6B12234E" w14:textId="77777777" w:rsidR="00366150" w:rsidRDefault="00366150" w:rsidP="0030503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31E14D47" w14:textId="77777777" w:rsidR="00366150" w:rsidRDefault="00366150" w:rsidP="00305035">
                      <w:r>
                        <w:rPr>
                          <w:b/>
                          <w:bCs/>
                          <w:color w:val="FFFFFF" w:themeColor="background1"/>
                          <w:kern w:val="24"/>
                        </w:rPr>
                        <w:t>np</w:t>
                      </w:r>
                      <w:r>
                        <w:rPr>
                          <w:color w:val="FFFFFF" w:themeColor="background1"/>
                          <w:kern w:val="24"/>
                        </w:rPr>
                        <w:t xml:space="preserve"> = not present in sample.</w:t>
                      </w:r>
                    </w:p>
                    <w:p w14:paraId="2B5E683F" w14:textId="77777777" w:rsidR="00366150" w:rsidRDefault="00366150" w:rsidP="00305035">
                      <w:r>
                        <w:rPr>
                          <w:color w:val="FFFFFF" w:themeColor="background1"/>
                          <w:kern w:val="24"/>
                        </w:rPr>
                        <w:t>*Nitrogen treatments were not significant for fungal communities however trends in fungal taxa are reported.</w:t>
                      </w:r>
                    </w:p>
                  </w:txbxContent>
                </v:textbox>
              </v:rect>
            </w:pict>
          </mc:Fallback>
        </mc:AlternateContent>
      </w:r>
      <w:r w:rsidR="00213625" w:rsidRPr="003E7A3B">
        <w:rPr>
          <w:noProof/>
        </w:rPr>
        <mc:AlternateContent>
          <mc:Choice Requires="wps">
            <w:drawing>
              <wp:anchor distT="0" distB="0" distL="114300" distR="114300" simplePos="0" relativeHeight="251673600" behindDoc="0" locked="0" layoutInCell="1" allowOverlap="1" wp14:anchorId="296E7BBE" wp14:editId="45F6E577">
                <wp:simplePos x="0" y="0"/>
                <wp:positionH relativeFrom="column">
                  <wp:posOffset>20955</wp:posOffset>
                </wp:positionH>
                <wp:positionV relativeFrom="paragraph">
                  <wp:posOffset>9994265</wp:posOffset>
                </wp:positionV>
                <wp:extent cx="11537578" cy="1015663"/>
                <wp:effectExtent l="0" t="0" r="0" b="0"/>
                <wp:wrapNone/>
                <wp:docPr id="27" name="Rectangle 3"/>
                <wp:cNvGraphicFramePr/>
                <a:graphic xmlns:a="http://schemas.openxmlformats.org/drawingml/2006/main">
                  <a:graphicData uri="http://schemas.microsoft.com/office/word/2010/wordprocessingShape">
                    <wps:wsp>
                      <wps:cNvSpPr/>
                      <wps:spPr>
                        <a:xfrm>
                          <a:off x="0" y="0"/>
                          <a:ext cx="11537578" cy="1015663"/>
                        </a:xfrm>
                        <a:prstGeom prst="rect">
                          <a:avLst/>
                        </a:prstGeom>
                      </wps:spPr>
                      <wps:txbx>
                        <w:txbxContent>
                          <w:p w14:paraId="0F7DC086" w14:textId="77777777" w:rsidR="00366150" w:rsidRDefault="00366150" w:rsidP="0021362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664F9F28" w14:textId="77777777" w:rsidR="00366150" w:rsidRDefault="00366150" w:rsidP="00213625">
                            <w:r>
                              <w:rPr>
                                <w:b/>
                                <w:bCs/>
                                <w:color w:val="FFFFFF" w:themeColor="background1"/>
                                <w:kern w:val="24"/>
                              </w:rPr>
                              <w:t>np</w:t>
                            </w:r>
                            <w:r>
                              <w:rPr>
                                <w:color w:val="FFFFFF" w:themeColor="background1"/>
                                <w:kern w:val="24"/>
                              </w:rPr>
                              <w:t xml:space="preserve"> = not present in sample.</w:t>
                            </w:r>
                          </w:p>
                          <w:p w14:paraId="1799B081" w14:textId="77777777" w:rsidR="00366150" w:rsidRDefault="00366150" w:rsidP="00213625">
                            <w:r>
                              <w:rPr>
                                <w:color w:val="FFFFFF" w:themeColor="background1"/>
                                <w:kern w:val="24"/>
                              </w:rPr>
                              <w:t>*Nitrogen treatments were not significant for fungal communities however trends in fungal taxa are reported.</w:t>
                            </w:r>
                          </w:p>
                        </w:txbxContent>
                      </wps:txbx>
                      <wps:bodyPr wrap="square">
                        <a:spAutoFit/>
                      </wps:bodyPr>
                    </wps:wsp>
                  </a:graphicData>
                </a:graphic>
              </wp:anchor>
            </w:drawing>
          </mc:Choice>
          <mc:Fallback>
            <w:pict>
              <v:rect w14:anchorId="296E7BBE" id="_x0000_s1028" style="position:absolute;margin-left:1.65pt;margin-top:786.95pt;width:908.45pt;height:79.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" filled="f" stroked="f">
                <v:textbox style="mso-fit-shape-to-text:t">
                  <w:txbxContent>
                    <w:p w14:paraId="0F7DC086" w14:textId="77777777" w:rsidR="00366150" w:rsidRDefault="00366150" w:rsidP="0021362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664F9F28" w14:textId="77777777" w:rsidR="00366150" w:rsidRDefault="00366150" w:rsidP="00213625">
                      <w:r>
                        <w:rPr>
                          <w:b/>
                          <w:bCs/>
                          <w:color w:val="FFFFFF" w:themeColor="background1"/>
                          <w:kern w:val="24"/>
                        </w:rPr>
                        <w:t>np</w:t>
                      </w:r>
                      <w:r>
                        <w:rPr>
                          <w:color w:val="FFFFFF" w:themeColor="background1"/>
                          <w:kern w:val="24"/>
                        </w:rPr>
                        <w:t xml:space="preserve"> = not present in sample.</w:t>
                      </w:r>
                    </w:p>
                    <w:p w14:paraId="1799B081" w14:textId="77777777" w:rsidR="00366150" w:rsidRDefault="00366150" w:rsidP="00213625">
                      <w:r>
                        <w:rPr>
                          <w:color w:val="FFFFFF" w:themeColor="background1"/>
                          <w:kern w:val="24"/>
                        </w:rPr>
                        <w:t>*Nitrogen treatments were not significant for fungal communities however trends in fungal taxa are reported.</w:t>
                      </w:r>
                    </w:p>
                  </w:txbxContent>
                </v:textbox>
              </v:rect>
            </w:pict>
          </mc:Fallback>
        </mc:AlternateContent>
      </w:r>
      <w:r w:rsidR="00213625" w:rsidRPr="003E7A3B">
        <w:rPr>
          <w:noProof/>
        </w:rPr>
        <mc:AlternateContent>
          <mc:Choice Requires="wps">
            <w:drawing>
              <wp:anchor distT="0" distB="0" distL="114300" distR="114300" simplePos="0" relativeHeight="251669504" behindDoc="0" locked="0" layoutInCell="1" allowOverlap="1" wp14:anchorId="0A4663CA" wp14:editId="74667B18">
                <wp:simplePos x="0" y="0"/>
                <wp:positionH relativeFrom="column">
                  <wp:posOffset>20955</wp:posOffset>
                </wp:positionH>
                <wp:positionV relativeFrom="paragraph">
                  <wp:posOffset>9983470</wp:posOffset>
                </wp:positionV>
                <wp:extent cx="11537578" cy="1015663"/>
                <wp:effectExtent l="0" t="0" r="0" b="0"/>
                <wp:wrapNone/>
                <wp:docPr id="21" name="Rectangle 3"/>
                <wp:cNvGraphicFramePr/>
                <a:graphic xmlns:a="http://schemas.openxmlformats.org/drawingml/2006/main">
                  <a:graphicData uri="http://schemas.microsoft.com/office/word/2010/wordprocessingShape">
                    <wps:wsp>
                      <wps:cNvSpPr/>
                      <wps:spPr>
                        <a:xfrm>
                          <a:off x="0" y="0"/>
                          <a:ext cx="11537578" cy="1015663"/>
                        </a:xfrm>
                        <a:prstGeom prst="rect">
                          <a:avLst/>
                        </a:prstGeom>
                      </wps:spPr>
                      <wps:txbx>
                        <w:txbxContent>
                          <w:p w14:paraId="2AE22F9C" w14:textId="77777777" w:rsidR="00366150" w:rsidRDefault="00366150" w:rsidP="0021362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42493C94" w14:textId="77777777" w:rsidR="00366150" w:rsidRDefault="00366150" w:rsidP="00213625">
                            <w:r>
                              <w:rPr>
                                <w:b/>
                                <w:bCs/>
                                <w:color w:val="FFFFFF" w:themeColor="background1"/>
                                <w:kern w:val="24"/>
                              </w:rPr>
                              <w:t>np</w:t>
                            </w:r>
                            <w:r>
                              <w:rPr>
                                <w:color w:val="FFFFFF" w:themeColor="background1"/>
                                <w:kern w:val="24"/>
                              </w:rPr>
                              <w:t xml:space="preserve"> = not present in sample.</w:t>
                            </w:r>
                          </w:p>
                          <w:p w14:paraId="0EA5D4FF" w14:textId="77777777" w:rsidR="00366150" w:rsidRDefault="00366150" w:rsidP="00213625">
                            <w:r>
                              <w:rPr>
                                <w:color w:val="FFFFFF" w:themeColor="background1"/>
                                <w:kern w:val="24"/>
                              </w:rPr>
                              <w:t>*Nitrogen treatments were not significant for fungal communities however trends in fungal taxa are reported.</w:t>
                            </w:r>
                          </w:p>
                        </w:txbxContent>
                      </wps:txbx>
                      <wps:bodyPr wrap="square">
                        <a:spAutoFit/>
                      </wps:bodyPr>
                    </wps:wsp>
                  </a:graphicData>
                </a:graphic>
              </wp:anchor>
            </w:drawing>
          </mc:Choice>
          <mc:Fallback>
            <w:pict>
              <v:rect w14:anchorId="0A4663CA" id="_x0000_s1029" style="position:absolute;margin-left:1.65pt;margin-top:786.1pt;width:908.45pt;height:79.9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" filled="f" stroked="f">
                <v:textbox style="mso-fit-shape-to-text:t">
                  <w:txbxContent>
                    <w:p w14:paraId="2AE22F9C" w14:textId="77777777" w:rsidR="00366150" w:rsidRDefault="00366150" w:rsidP="0021362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42493C94" w14:textId="77777777" w:rsidR="00366150" w:rsidRDefault="00366150" w:rsidP="00213625">
                      <w:r>
                        <w:rPr>
                          <w:b/>
                          <w:bCs/>
                          <w:color w:val="FFFFFF" w:themeColor="background1"/>
                          <w:kern w:val="24"/>
                        </w:rPr>
                        <w:t>np</w:t>
                      </w:r>
                      <w:r>
                        <w:rPr>
                          <w:color w:val="FFFFFF" w:themeColor="background1"/>
                          <w:kern w:val="24"/>
                        </w:rPr>
                        <w:t xml:space="preserve"> = not present in sample.</w:t>
                      </w:r>
                    </w:p>
                    <w:p w14:paraId="0EA5D4FF" w14:textId="77777777" w:rsidR="00366150" w:rsidRDefault="00366150" w:rsidP="00213625">
                      <w:r>
                        <w:rPr>
                          <w:color w:val="FFFFFF" w:themeColor="background1"/>
                          <w:kern w:val="24"/>
                        </w:rPr>
                        <w:t>*Nitrogen treatments were not significant for fungal communities however trends in fungal taxa are reported.</w:t>
                      </w:r>
                    </w:p>
                  </w:txbxContent>
                </v:textbox>
              </v:rect>
            </w:pict>
          </mc:Fallback>
        </mc:AlternateContent>
      </w:r>
      <w:r w:rsidR="00305035" w:rsidRPr="003E7A3B">
        <w:rPr>
          <w:noProof/>
        </w:rPr>
        <mc:AlternateContent>
          <mc:Choice Requires="wps">
            <w:drawing>
              <wp:anchor distT="0" distB="0" distL="114300" distR="114300" simplePos="0" relativeHeight="251666432" behindDoc="0" locked="0" layoutInCell="1" allowOverlap="1" wp14:anchorId="73A5F6EC" wp14:editId="050D6449">
                <wp:simplePos x="0" y="0"/>
                <wp:positionH relativeFrom="column">
                  <wp:posOffset>20955</wp:posOffset>
                </wp:positionH>
                <wp:positionV relativeFrom="paragraph">
                  <wp:posOffset>9983470</wp:posOffset>
                </wp:positionV>
                <wp:extent cx="11537578" cy="1015663"/>
                <wp:effectExtent l="0" t="0" r="0" b="0"/>
                <wp:wrapNone/>
                <wp:docPr id="16" name="Rectangle 3"/>
                <wp:cNvGraphicFramePr/>
                <a:graphic xmlns:a="http://schemas.openxmlformats.org/drawingml/2006/main">
                  <a:graphicData uri="http://schemas.microsoft.com/office/word/2010/wordprocessingShape">
                    <wps:wsp>
                      <wps:cNvSpPr/>
                      <wps:spPr>
                        <a:xfrm>
                          <a:off x="0" y="0"/>
                          <a:ext cx="11537578" cy="1015663"/>
                        </a:xfrm>
                        <a:prstGeom prst="rect">
                          <a:avLst/>
                        </a:prstGeom>
                      </wps:spPr>
                      <wps:txbx>
                        <w:txbxContent>
                          <w:p w14:paraId="42264479" w14:textId="77777777" w:rsidR="00366150" w:rsidRDefault="00366150" w:rsidP="0030503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511DA35B" w14:textId="77777777" w:rsidR="00366150" w:rsidRDefault="00366150" w:rsidP="00305035">
                            <w:r>
                              <w:rPr>
                                <w:b/>
                                <w:bCs/>
                                <w:color w:val="FFFFFF" w:themeColor="background1"/>
                                <w:kern w:val="24"/>
                              </w:rPr>
                              <w:t>np</w:t>
                            </w:r>
                            <w:r>
                              <w:rPr>
                                <w:color w:val="FFFFFF" w:themeColor="background1"/>
                                <w:kern w:val="24"/>
                              </w:rPr>
                              <w:t xml:space="preserve"> = not present in sample.</w:t>
                            </w:r>
                          </w:p>
                          <w:p w14:paraId="7910CC3F" w14:textId="77777777" w:rsidR="00366150" w:rsidRDefault="00366150" w:rsidP="00305035">
                            <w:r>
                              <w:rPr>
                                <w:color w:val="FFFFFF" w:themeColor="background1"/>
                                <w:kern w:val="24"/>
                              </w:rPr>
                              <w:t>*Nitrogen treatments were not significant for fungal communities however trends in fungal taxa are reported.</w:t>
                            </w:r>
                          </w:p>
                        </w:txbxContent>
                      </wps:txbx>
                      <wps:bodyPr wrap="square">
                        <a:spAutoFit/>
                      </wps:bodyPr>
                    </wps:wsp>
                  </a:graphicData>
                </a:graphic>
              </wp:anchor>
            </w:drawing>
          </mc:Choice>
          <mc:Fallback>
            <w:pict>
              <v:rect w14:anchorId="73A5F6EC" id="_x0000_s1030" style="position:absolute;margin-left:1.65pt;margin-top:786.1pt;width:908.45pt;height:79.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" filled="f" stroked="f">
                <v:textbox style="mso-fit-shape-to-text:t">
                  <w:txbxContent>
                    <w:p w14:paraId="42264479" w14:textId="77777777" w:rsidR="00366150" w:rsidRDefault="00366150" w:rsidP="00305035">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or added nitrogen inputs and ambient conditions.</w:t>
                      </w:r>
                    </w:p>
                    <w:p w14:paraId="511DA35B" w14:textId="77777777" w:rsidR="00366150" w:rsidRDefault="00366150" w:rsidP="00305035">
                      <w:r>
                        <w:rPr>
                          <w:b/>
                          <w:bCs/>
                          <w:color w:val="FFFFFF" w:themeColor="background1"/>
                          <w:kern w:val="24"/>
                        </w:rPr>
                        <w:t>np</w:t>
                      </w:r>
                      <w:r>
                        <w:rPr>
                          <w:color w:val="FFFFFF" w:themeColor="background1"/>
                          <w:kern w:val="24"/>
                        </w:rPr>
                        <w:t xml:space="preserve"> = not present in sample.</w:t>
                      </w:r>
                    </w:p>
                    <w:p w14:paraId="7910CC3F" w14:textId="77777777" w:rsidR="00366150" w:rsidRDefault="00366150" w:rsidP="00305035">
                      <w:r>
                        <w:rPr>
                          <w:color w:val="FFFFFF" w:themeColor="background1"/>
                          <w:kern w:val="24"/>
                        </w:rPr>
                        <w:t>*Nitrogen treatments were not significant for fungal communities however trends in fungal taxa are reported.</w:t>
                      </w:r>
                    </w:p>
                  </w:txbxContent>
                </v:textbox>
              </v:rect>
            </w:pict>
          </mc:Fallback>
        </mc:AlternateContent>
      </w:r>
      <w:r w:rsidR="00846030" w:rsidRPr="003E7A3B">
        <w:rPr>
          <w:noProof/>
        </w:rPr>
        <mc:AlternateContent>
          <mc:Choice Requires="wps">
            <w:drawing>
              <wp:anchor distT="0" distB="0" distL="114300" distR="114300" simplePos="0" relativeHeight="251660288" behindDoc="0" locked="0" layoutInCell="1" allowOverlap="1" wp14:anchorId="40CD076F" wp14:editId="1CAF78C3">
                <wp:simplePos x="0" y="0"/>
                <wp:positionH relativeFrom="column">
                  <wp:posOffset>0</wp:posOffset>
                </wp:positionH>
                <wp:positionV relativeFrom="paragraph">
                  <wp:posOffset>9982835</wp:posOffset>
                </wp:positionV>
                <wp:extent cx="11537578" cy="830997"/>
                <wp:effectExtent l="0" t="0" r="0" b="0"/>
                <wp:wrapNone/>
                <wp:docPr id="4" name="Rectangle 3">
                  <a:extLst xmlns:a="http://schemas.openxmlformats.org/drawingml/2006/main">
                    <a:ext uri="{FF2B5EF4-FFF2-40B4-BE49-F238E27FC236}">
                      <a16:creationId xmlns:a16="http://schemas.microsoft.com/office/drawing/2014/main" id="{77211299-A2A3-2E4A-9C11-0550066C69C9}"/>
                    </a:ext>
                  </a:extLst>
                </wp:docPr>
                <wp:cNvGraphicFramePr/>
                <a:graphic xmlns:a="http://schemas.openxmlformats.org/drawingml/2006/main">
                  <a:graphicData uri="http://schemas.microsoft.com/office/word/2010/wordprocessingShape">
                    <wps:wsp>
                      <wps:cNvSpPr/>
                      <wps:spPr>
                        <a:xfrm>
                          <a:off x="0" y="0"/>
                          <a:ext cx="11537578" cy="830997"/>
                        </a:xfrm>
                        <a:prstGeom prst="rect">
                          <a:avLst/>
                        </a:prstGeom>
                      </wps:spPr>
                      <wps:txbx>
                        <w:txbxContent>
                          <w:p w14:paraId="6CE593B6" w14:textId="77777777" w:rsidR="00366150" w:rsidRDefault="00366150" w:rsidP="00846030">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input or added nitrogen and ambient conditions.</w:t>
                            </w:r>
                          </w:p>
                          <w:p w14:paraId="3E60969E" w14:textId="77777777" w:rsidR="00366150" w:rsidRDefault="00366150" w:rsidP="00846030">
                            <w:r>
                              <w:rPr>
                                <w:b/>
                                <w:bCs/>
                                <w:color w:val="FFFFFF" w:themeColor="background1"/>
                                <w:kern w:val="24"/>
                              </w:rPr>
                              <w:t>np</w:t>
                            </w:r>
                            <w:r>
                              <w:rPr>
                                <w:color w:val="FFFFFF" w:themeColor="background1"/>
                                <w:kern w:val="24"/>
                              </w:rPr>
                              <w:t xml:space="preserve"> = not present in sample.</w:t>
                            </w:r>
                          </w:p>
                        </w:txbxContent>
                      </wps:txbx>
                      <wps:bodyPr wrap="square">
                        <a:spAutoFit/>
                      </wps:bodyPr>
                    </wps:wsp>
                  </a:graphicData>
                </a:graphic>
              </wp:anchor>
            </w:drawing>
          </mc:Choice>
          <mc:Fallback>
            <w:pict>
              <v:rect w14:anchorId="40CD076F" id="_x0000_s1031" style="position:absolute;margin-left:0;margin-top:786.05pt;width:908.45pt;height:65.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" filled="f" stroked="f">
                <v:textbox style="mso-fit-shape-to-text:t">
                  <w:txbxContent>
                    <w:p w14:paraId="6CE593B6" w14:textId="77777777" w:rsidR="00366150" w:rsidRDefault="00366150" w:rsidP="00846030">
                      <w:r>
                        <w:rPr>
                          <w:b/>
                          <w:bCs/>
                          <w:color w:val="FFFFFF" w:themeColor="background1"/>
                          <w:kern w:val="24"/>
                        </w:rPr>
                        <w:t>Note</w:t>
                      </w:r>
                      <w:r>
                        <w:rPr>
                          <w:color w:val="FFFFFF" w:themeColor="background1"/>
                          <w:kern w:val="24"/>
                        </w:rPr>
                        <w:t>: Taxa (OTUs, operational taxonomic units) identified using a one-way SIMPER analysis for significant factors identified by the PERMANOVA tests (Table S2). For each factor, the average abundance of the top OTUs increases (+) or decreases (−) in the treatment relative to the ambient plots and the OTUs percent contribution (%) to the compositional differences between reduced water input or added nitrogen and ambient conditions.</w:t>
                      </w:r>
                    </w:p>
                    <w:p w14:paraId="3E60969E" w14:textId="77777777" w:rsidR="00366150" w:rsidRDefault="00366150" w:rsidP="00846030">
                      <w:r>
                        <w:rPr>
                          <w:b/>
                          <w:bCs/>
                          <w:color w:val="FFFFFF" w:themeColor="background1"/>
                          <w:kern w:val="24"/>
                        </w:rPr>
                        <w:t>np</w:t>
                      </w:r>
                      <w:r>
                        <w:rPr>
                          <w:color w:val="FFFFFF" w:themeColor="background1"/>
                          <w:kern w:val="24"/>
                        </w:rPr>
                        <w:t xml:space="preserve"> = not present in sample.</w:t>
                      </w:r>
                    </w:p>
                  </w:txbxContent>
                </v:textbox>
              </v:rect>
            </w:pict>
          </mc:Fallback>
        </mc:AlternateContent>
      </w:r>
    </w:p>
    <w:sectPr w:rsidR="006A40F0" w:rsidRPr="003E7A3B" w:rsidSect="005A237E">
      <w:headerReference w:type="default" r:id="rId14"/>
      <w:footerReference w:type="even" r:id="rId15"/>
      <w:footerReference w:type="default" r:id="rId16"/>
      <w:footerReference w:type="first" r:id="rId1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042806" w14:textId="77777777" w:rsidR="009E2CD4" w:rsidRDefault="009E2CD4" w:rsidP="00957D82">
      <w:r>
        <w:separator/>
      </w:r>
    </w:p>
  </w:endnote>
  <w:endnote w:type="continuationSeparator" w:id="0">
    <w:p w14:paraId="5FAC1ACC" w14:textId="77777777" w:rsidR="009E2CD4" w:rsidRDefault="009E2CD4" w:rsidP="00957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86396805"/>
      <w:docPartObj>
        <w:docPartGallery w:val="Page Numbers (Bottom of Page)"/>
        <w:docPartUnique/>
      </w:docPartObj>
    </w:sdtPr>
    <w:sdtEndPr>
      <w:rPr>
        <w:rStyle w:val="PageNumber"/>
      </w:rPr>
    </w:sdtEndPr>
    <w:sdtContent>
      <w:p w14:paraId="217711CC" w14:textId="43FD2C56" w:rsidR="00366150" w:rsidRDefault="00366150" w:rsidP="001108B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8B84D38" w14:textId="77777777" w:rsidR="00366150" w:rsidRDefault="003661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16788543"/>
      <w:docPartObj>
        <w:docPartGallery w:val="Page Numbers (Bottom of Page)"/>
        <w:docPartUnique/>
      </w:docPartObj>
    </w:sdtPr>
    <w:sdtEndPr>
      <w:rPr>
        <w:rStyle w:val="PageNumber"/>
      </w:rPr>
    </w:sdtEndPr>
    <w:sdtContent>
      <w:p w14:paraId="3EF2D35F" w14:textId="19998AEA" w:rsidR="00366150" w:rsidRDefault="00366150" w:rsidP="001108B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9DEAF2C" w14:textId="77777777" w:rsidR="00366150" w:rsidRDefault="003661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79E9A" w14:textId="5A22D738" w:rsidR="005A237E" w:rsidRDefault="00B97641" w:rsidP="00B97641">
    <w:pPr>
      <w:pStyle w:val="Footer"/>
      <w:jc w:val="center"/>
    </w:pPr>
    <w: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C2C925" w14:textId="77777777" w:rsidR="009E2CD4" w:rsidRDefault="009E2CD4" w:rsidP="00957D82">
      <w:r>
        <w:separator/>
      </w:r>
    </w:p>
  </w:footnote>
  <w:footnote w:type="continuationSeparator" w:id="0">
    <w:p w14:paraId="1647F550" w14:textId="77777777" w:rsidR="009E2CD4" w:rsidRDefault="009E2CD4" w:rsidP="00957D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4F9CE" w14:textId="37EF6834" w:rsidR="005A237E" w:rsidRDefault="005A237E">
    <w:pPr>
      <w:pStyle w:val="Header"/>
    </w:pPr>
    <w:r>
      <w:t>Finks et al. 2020</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8BE"/>
    <w:rsid w:val="000002B0"/>
    <w:rsid w:val="00000CF5"/>
    <w:rsid w:val="0000389E"/>
    <w:rsid w:val="000055BE"/>
    <w:rsid w:val="00006C13"/>
    <w:rsid w:val="000275EF"/>
    <w:rsid w:val="0003092B"/>
    <w:rsid w:val="0003096D"/>
    <w:rsid w:val="0003235C"/>
    <w:rsid w:val="000350A5"/>
    <w:rsid w:val="00045457"/>
    <w:rsid w:val="0005163D"/>
    <w:rsid w:val="0005378F"/>
    <w:rsid w:val="00053822"/>
    <w:rsid w:val="000576EB"/>
    <w:rsid w:val="00063252"/>
    <w:rsid w:val="00064384"/>
    <w:rsid w:val="00073091"/>
    <w:rsid w:val="00074339"/>
    <w:rsid w:val="00077D02"/>
    <w:rsid w:val="00097BBE"/>
    <w:rsid w:val="000A0654"/>
    <w:rsid w:val="000A5F83"/>
    <w:rsid w:val="000A6EDD"/>
    <w:rsid w:val="000B5AC0"/>
    <w:rsid w:val="000D17BA"/>
    <w:rsid w:val="000D4263"/>
    <w:rsid w:val="000F4D2D"/>
    <w:rsid w:val="0010266D"/>
    <w:rsid w:val="001038A9"/>
    <w:rsid w:val="00105D3E"/>
    <w:rsid w:val="001079E8"/>
    <w:rsid w:val="001108B2"/>
    <w:rsid w:val="00113677"/>
    <w:rsid w:val="00114D06"/>
    <w:rsid w:val="00114EBD"/>
    <w:rsid w:val="001159D1"/>
    <w:rsid w:val="00116FBA"/>
    <w:rsid w:val="00121AE5"/>
    <w:rsid w:val="00121C34"/>
    <w:rsid w:val="00122860"/>
    <w:rsid w:val="0012485C"/>
    <w:rsid w:val="00124E5C"/>
    <w:rsid w:val="00136E58"/>
    <w:rsid w:val="00147065"/>
    <w:rsid w:val="00161BD3"/>
    <w:rsid w:val="001630B0"/>
    <w:rsid w:val="00164AF1"/>
    <w:rsid w:val="00172F9C"/>
    <w:rsid w:val="001778DF"/>
    <w:rsid w:val="00187B33"/>
    <w:rsid w:val="001939DB"/>
    <w:rsid w:val="001A157C"/>
    <w:rsid w:val="001A27FE"/>
    <w:rsid w:val="001A2E0F"/>
    <w:rsid w:val="001A4A51"/>
    <w:rsid w:val="001A5323"/>
    <w:rsid w:val="001B0732"/>
    <w:rsid w:val="001B1309"/>
    <w:rsid w:val="001B2193"/>
    <w:rsid w:val="001B2B16"/>
    <w:rsid w:val="001C510C"/>
    <w:rsid w:val="001C5D3D"/>
    <w:rsid w:val="001C735D"/>
    <w:rsid w:val="001D0283"/>
    <w:rsid w:val="001D466E"/>
    <w:rsid w:val="00213625"/>
    <w:rsid w:val="002148F1"/>
    <w:rsid w:val="002178AB"/>
    <w:rsid w:val="00234341"/>
    <w:rsid w:val="00250CC7"/>
    <w:rsid w:val="00252F97"/>
    <w:rsid w:val="00256133"/>
    <w:rsid w:val="0025628C"/>
    <w:rsid w:val="00260D9B"/>
    <w:rsid w:val="0026156F"/>
    <w:rsid w:val="00263A65"/>
    <w:rsid w:val="00263B67"/>
    <w:rsid w:val="0027292E"/>
    <w:rsid w:val="00273AA1"/>
    <w:rsid w:val="00275D43"/>
    <w:rsid w:val="002819A3"/>
    <w:rsid w:val="00285CEE"/>
    <w:rsid w:val="002A2950"/>
    <w:rsid w:val="002A2CF7"/>
    <w:rsid w:val="002A369B"/>
    <w:rsid w:val="002A5556"/>
    <w:rsid w:val="002B76E2"/>
    <w:rsid w:val="002C0A33"/>
    <w:rsid w:val="002C43A4"/>
    <w:rsid w:val="002C49EC"/>
    <w:rsid w:val="002D0E62"/>
    <w:rsid w:val="002D44EF"/>
    <w:rsid w:val="002E148A"/>
    <w:rsid w:val="002E398E"/>
    <w:rsid w:val="002E64C4"/>
    <w:rsid w:val="002F04D8"/>
    <w:rsid w:val="002F3F2C"/>
    <w:rsid w:val="002F73B1"/>
    <w:rsid w:val="00303CBE"/>
    <w:rsid w:val="00305035"/>
    <w:rsid w:val="00313D5D"/>
    <w:rsid w:val="00317A7D"/>
    <w:rsid w:val="0033412C"/>
    <w:rsid w:val="0033415F"/>
    <w:rsid w:val="00340EE4"/>
    <w:rsid w:val="00347BD4"/>
    <w:rsid w:val="00354F52"/>
    <w:rsid w:val="00366150"/>
    <w:rsid w:val="00391481"/>
    <w:rsid w:val="00392656"/>
    <w:rsid w:val="003D19B8"/>
    <w:rsid w:val="003E5F34"/>
    <w:rsid w:val="003E7A3B"/>
    <w:rsid w:val="003F68AE"/>
    <w:rsid w:val="00400E49"/>
    <w:rsid w:val="0040617A"/>
    <w:rsid w:val="00406D2C"/>
    <w:rsid w:val="00407BBE"/>
    <w:rsid w:val="0041146D"/>
    <w:rsid w:val="00435617"/>
    <w:rsid w:val="0044059F"/>
    <w:rsid w:val="00441A59"/>
    <w:rsid w:val="00442918"/>
    <w:rsid w:val="00444FB3"/>
    <w:rsid w:val="00446FA4"/>
    <w:rsid w:val="00454C0D"/>
    <w:rsid w:val="00457E1C"/>
    <w:rsid w:val="00467D84"/>
    <w:rsid w:val="0047779F"/>
    <w:rsid w:val="00483EDD"/>
    <w:rsid w:val="004850CB"/>
    <w:rsid w:val="00485A0F"/>
    <w:rsid w:val="0048696E"/>
    <w:rsid w:val="00490487"/>
    <w:rsid w:val="004904EB"/>
    <w:rsid w:val="004948F8"/>
    <w:rsid w:val="00495B58"/>
    <w:rsid w:val="004967FC"/>
    <w:rsid w:val="004A01A6"/>
    <w:rsid w:val="004B2789"/>
    <w:rsid w:val="004D52F1"/>
    <w:rsid w:val="004F1A83"/>
    <w:rsid w:val="005011F0"/>
    <w:rsid w:val="0050193F"/>
    <w:rsid w:val="00505EC3"/>
    <w:rsid w:val="00510344"/>
    <w:rsid w:val="0051112A"/>
    <w:rsid w:val="00514B9A"/>
    <w:rsid w:val="00515BF0"/>
    <w:rsid w:val="005160B5"/>
    <w:rsid w:val="00523A26"/>
    <w:rsid w:val="0052762D"/>
    <w:rsid w:val="00531D77"/>
    <w:rsid w:val="00536AA6"/>
    <w:rsid w:val="00546B3B"/>
    <w:rsid w:val="005527B6"/>
    <w:rsid w:val="0055790E"/>
    <w:rsid w:val="005675D1"/>
    <w:rsid w:val="005773E7"/>
    <w:rsid w:val="0058267B"/>
    <w:rsid w:val="005923EA"/>
    <w:rsid w:val="00592FD6"/>
    <w:rsid w:val="005A237E"/>
    <w:rsid w:val="005C7A4E"/>
    <w:rsid w:val="005D1315"/>
    <w:rsid w:val="005E0AB2"/>
    <w:rsid w:val="005F29C2"/>
    <w:rsid w:val="005F3533"/>
    <w:rsid w:val="005F471D"/>
    <w:rsid w:val="005F6195"/>
    <w:rsid w:val="00600328"/>
    <w:rsid w:val="00603EFF"/>
    <w:rsid w:val="00604A54"/>
    <w:rsid w:val="00612DE1"/>
    <w:rsid w:val="00621E06"/>
    <w:rsid w:val="00634590"/>
    <w:rsid w:val="006354E2"/>
    <w:rsid w:val="00645071"/>
    <w:rsid w:val="006463CF"/>
    <w:rsid w:val="00655AC4"/>
    <w:rsid w:val="00655F11"/>
    <w:rsid w:val="00662239"/>
    <w:rsid w:val="00664F13"/>
    <w:rsid w:val="0066685A"/>
    <w:rsid w:val="0066755D"/>
    <w:rsid w:val="00675D79"/>
    <w:rsid w:val="00680286"/>
    <w:rsid w:val="00685662"/>
    <w:rsid w:val="00687FE2"/>
    <w:rsid w:val="006907C2"/>
    <w:rsid w:val="006971AD"/>
    <w:rsid w:val="006979F5"/>
    <w:rsid w:val="00697E4D"/>
    <w:rsid w:val="006A2D78"/>
    <w:rsid w:val="006A40F0"/>
    <w:rsid w:val="006A5D21"/>
    <w:rsid w:val="006B01E2"/>
    <w:rsid w:val="006B17EC"/>
    <w:rsid w:val="006B4EA5"/>
    <w:rsid w:val="006B6C4A"/>
    <w:rsid w:val="006C0791"/>
    <w:rsid w:val="006C51CD"/>
    <w:rsid w:val="006C745D"/>
    <w:rsid w:val="006D2521"/>
    <w:rsid w:val="006D6AA3"/>
    <w:rsid w:val="0070141F"/>
    <w:rsid w:val="00704186"/>
    <w:rsid w:val="00710FEE"/>
    <w:rsid w:val="00714002"/>
    <w:rsid w:val="00716EF5"/>
    <w:rsid w:val="00717968"/>
    <w:rsid w:val="00725FCC"/>
    <w:rsid w:val="007301A2"/>
    <w:rsid w:val="00735D56"/>
    <w:rsid w:val="007455B8"/>
    <w:rsid w:val="00752FF8"/>
    <w:rsid w:val="00754385"/>
    <w:rsid w:val="00757890"/>
    <w:rsid w:val="00765482"/>
    <w:rsid w:val="007707BA"/>
    <w:rsid w:val="00771E29"/>
    <w:rsid w:val="0077201B"/>
    <w:rsid w:val="00780E79"/>
    <w:rsid w:val="00783E96"/>
    <w:rsid w:val="00784CD2"/>
    <w:rsid w:val="00785578"/>
    <w:rsid w:val="00792E52"/>
    <w:rsid w:val="007A29D1"/>
    <w:rsid w:val="007A4A06"/>
    <w:rsid w:val="007A5A39"/>
    <w:rsid w:val="007B265F"/>
    <w:rsid w:val="007B3710"/>
    <w:rsid w:val="007B4668"/>
    <w:rsid w:val="007D449B"/>
    <w:rsid w:val="007D7953"/>
    <w:rsid w:val="007F1471"/>
    <w:rsid w:val="008008E9"/>
    <w:rsid w:val="008105EC"/>
    <w:rsid w:val="008204FA"/>
    <w:rsid w:val="00846030"/>
    <w:rsid w:val="00852BF4"/>
    <w:rsid w:val="008670B5"/>
    <w:rsid w:val="00880EDE"/>
    <w:rsid w:val="0088470D"/>
    <w:rsid w:val="00892670"/>
    <w:rsid w:val="008944B1"/>
    <w:rsid w:val="008A48E6"/>
    <w:rsid w:val="008A6824"/>
    <w:rsid w:val="008A69F9"/>
    <w:rsid w:val="008B19B9"/>
    <w:rsid w:val="008B28A1"/>
    <w:rsid w:val="008B5B4D"/>
    <w:rsid w:val="008C37E5"/>
    <w:rsid w:val="008F0B1A"/>
    <w:rsid w:val="008F69D5"/>
    <w:rsid w:val="008F6AE9"/>
    <w:rsid w:val="00902E42"/>
    <w:rsid w:val="00905575"/>
    <w:rsid w:val="009058C7"/>
    <w:rsid w:val="0090772B"/>
    <w:rsid w:val="0092079F"/>
    <w:rsid w:val="00921871"/>
    <w:rsid w:val="00923F58"/>
    <w:rsid w:val="00931C8B"/>
    <w:rsid w:val="009428EC"/>
    <w:rsid w:val="0094311D"/>
    <w:rsid w:val="00944E37"/>
    <w:rsid w:val="009452B9"/>
    <w:rsid w:val="00951FCA"/>
    <w:rsid w:val="00957D82"/>
    <w:rsid w:val="009602B0"/>
    <w:rsid w:val="009616A5"/>
    <w:rsid w:val="009A0EA4"/>
    <w:rsid w:val="009A5BA9"/>
    <w:rsid w:val="009A765D"/>
    <w:rsid w:val="009B1D56"/>
    <w:rsid w:val="009B2FCC"/>
    <w:rsid w:val="009B6DEE"/>
    <w:rsid w:val="009C0A53"/>
    <w:rsid w:val="009C0D71"/>
    <w:rsid w:val="009C6150"/>
    <w:rsid w:val="009D0824"/>
    <w:rsid w:val="009D1767"/>
    <w:rsid w:val="009E2B3F"/>
    <w:rsid w:val="009E2CD4"/>
    <w:rsid w:val="009F0E44"/>
    <w:rsid w:val="009F75C7"/>
    <w:rsid w:val="00A00D89"/>
    <w:rsid w:val="00A013C5"/>
    <w:rsid w:val="00A16C2F"/>
    <w:rsid w:val="00A211C4"/>
    <w:rsid w:val="00A21270"/>
    <w:rsid w:val="00A23450"/>
    <w:rsid w:val="00A2743E"/>
    <w:rsid w:val="00A32D32"/>
    <w:rsid w:val="00A33A6E"/>
    <w:rsid w:val="00A362DA"/>
    <w:rsid w:val="00A44A5C"/>
    <w:rsid w:val="00A50DC6"/>
    <w:rsid w:val="00A64152"/>
    <w:rsid w:val="00A64732"/>
    <w:rsid w:val="00A66EEC"/>
    <w:rsid w:val="00A673A8"/>
    <w:rsid w:val="00A73473"/>
    <w:rsid w:val="00A804E4"/>
    <w:rsid w:val="00A8058F"/>
    <w:rsid w:val="00A873AB"/>
    <w:rsid w:val="00A929D3"/>
    <w:rsid w:val="00AA0860"/>
    <w:rsid w:val="00AA68D6"/>
    <w:rsid w:val="00AB0242"/>
    <w:rsid w:val="00AC5DBE"/>
    <w:rsid w:val="00AC7B6A"/>
    <w:rsid w:val="00AD0D2E"/>
    <w:rsid w:val="00AD4716"/>
    <w:rsid w:val="00AE084C"/>
    <w:rsid w:val="00AE19A0"/>
    <w:rsid w:val="00AE5339"/>
    <w:rsid w:val="00B05150"/>
    <w:rsid w:val="00B1760D"/>
    <w:rsid w:val="00B274F4"/>
    <w:rsid w:val="00B453DC"/>
    <w:rsid w:val="00B5499E"/>
    <w:rsid w:val="00B54A3E"/>
    <w:rsid w:val="00B56CF8"/>
    <w:rsid w:val="00B61CF8"/>
    <w:rsid w:val="00B6758C"/>
    <w:rsid w:val="00B708D9"/>
    <w:rsid w:val="00B77B20"/>
    <w:rsid w:val="00B8054F"/>
    <w:rsid w:val="00B829D8"/>
    <w:rsid w:val="00B846FE"/>
    <w:rsid w:val="00B91610"/>
    <w:rsid w:val="00B97641"/>
    <w:rsid w:val="00BA319C"/>
    <w:rsid w:val="00BA4B23"/>
    <w:rsid w:val="00BB5B9B"/>
    <w:rsid w:val="00BC0201"/>
    <w:rsid w:val="00BC067B"/>
    <w:rsid w:val="00BC20A1"/>
    <w:rsid w:val="00BC505B"/>
    <w:rsid w:val="00BC5329"/>
    <w:rsid w:val="00BC7AD2"/>
    <w:rsid w:val="00BD072B"/>
    <w:rsid w:val="00BD156F"/>
    <w:rsid w:val="00BE000F"/>
    <w:rsid w:val="00BE1216"/>
    <w:rsid w:val="00BE7F54"/>
    <w:rsid w:val="00BF020F"/>
    <w:rsid w:val="00BF42AB"/>
    <w:rsid w:val="00BF4911"/>
    <w:rsid w:val="00BF5063"/>
    <w:rsid w:val="00BF600F"/>
    <w:rsid w:val="00C0367C"/>
    <w:rsid w:val="00C05D67"/>
    <w:rsid w:val="00C06BC6"/>
    <w:rsid w:val="00C24231"/>
    <w:rsid w:val="00C27F72"/>
    <w:rsid w:val="00C350C3"/>
    <w:rsid w:val="00C402F9"/>
    <w:rsid w:val="00C42840"/>
    <w:rsid w:val="00C55A2A"/>
    <w:rsid w:val="00C56FEF"/>
    <w:rsid w:val="00C700DF"/>
    <w:rsid w:val="00C7395D"/>
    <w:rsid w:val="00C80350"/>
    <w:rsid w:val="00C9174F"/>
    <w:rsid w:val="00CB0A5A"/>
    <w:rsid w:val="00CB5201"/>
    <w:rsid w:val="00CB6884"/>
    <w:rsid w:val="00CB7FEA"/>
    <w:rsid w:val="00CC2759"/>
    <w:rsid w:val="00CD6093"/>
    <w:rsid w:val="00CD78BE"/>
    <w:rsid w:val="00CE1D3C"/>
    <w:rsid w:val="00CE2F44"/>
    <w:rsid w:val="00CE6ED3"/>
    <w:rsid w:val="00CF3A0A"/>
    <w:rsid w:val="00CF70B9"/>
    <w:rsid w:val="00D0672B"/>
    <w:rsid w:val="00D06C20"/>
    <w:rsid w:val="00D17E07"/>
    <w:rsid w:val="00D27E20"/>
    <w:rsid w:val="00D3134A"/>
    <w:rsid w:val="00D345D1"/>
    <w:rsid w:val="00D46F69"/>
    <w:rsid w:val="00D56801"/>
    <w:rsid w:val="00D61BBD"/>
    <w:rsid w:val="00D73A53"/>
    <w:rsid w:val="00D746BE"/>
    <w:rsid w:val="00D84B73"/>
    <w:rsid w:val="00D87E65"/>
    <w:rsid w:val="00D87F2C"/>
    <w:rsid w:val="00D95639"/>
    <w:rsid w:val="00D95C7B"/>
    <w:rsid w:val="00DA0EAD"/>
    <w:rsid w:val="00DB50B7"/>
    <w:rsid w:val="00DC73D4"/>
    <w:rsid w:val="00DD4B41"/>
    <w:rsid w:val="00DD5526"/>
    <w:rsid w:val="00DD6A46"/>
    <w:rsid w:val="00DF1C4D"/>
    <w:rsid w:val="00E006E1"/>
    <w:rsid w:val="00E105E4"/>
    <w:rsid w:val="00E11D97"/>
    <w:rsid w:val="00E1423E"/>
    <w:rsid w:val="00E149C2"/>
    <w:rsid w:val="00E219CA"/>
    <w:rsid w:val="00E45041"/>
    <w:rsid w:val="00E57DA4"/>
    <w:rsid w:val="00E614B7"/>
    <w:rsid w:val="00E7115C"/>
    <w:rsid w:val="00E857B8"/>
    <w:rsid w:val="00E8702A"/>
    <w:rsid w:val="00E92893"/>
    <w:rsid w:val="00E96900"/>
    <w:rsid w:val="00EA3B5A"/>
    <w:rsid w:val="00EB5391"/>
    <w:rsid w:val="00EB5B36"/>
    <w:rsid w:val="00EC696F"/>
    <w:rsid w:val="00ED0784"/>
    <w:rsid w:val="00ED41A0"/>
    <w:rsid w:val="00ED4C3D"/>
    <w:rsid w:val="00ED79CE"/>
    <w:rsid w:val="00EE35B5"/>
    <w:rsid w:val="00EE593F"/>
    <w:rsid w:val="00EF32D2"/>
    <w:rsid w:val="00EF768D"/>
    <w:rsid w:val="00F04640"/>
    <w:rsid w:val="00F1299B"/>
    <w:rsid w:val="00F1472E"/>
    <w:rsid w:val="00F14E6F"/>
    <w:rsid w:val="00F162BC"/>
    <w:rsid w:val="00F23F41"/>
    <w:rsid w:val="00F24677"/>
    <w:rsid w:val="00F35BBC"/>
    <w:rsid w:val="00F46BE4"/>
    <w:rsid w:val="00F471F4"/>
    <w:rsid w:val="00F47263"/>
    <w:rsid w:val="00F5082E"/>
    <w:rsid w:val="00F50ECC"/>
    <w:rsid w:val="00F51CA1"/>
    <w:rsid w:val="00F54972"/>
    <w:rsid w:val="00F66734"/>
    <w:rsid w:val="00F66C36"/>
    <w:rsid w:val="00F723FF"/>
    <w:rsid w:val="00F72ADA"/>
    <w:rsid w:val="00F752DA"/>
    <w:rsid w:val="00F75499"/>
    <w:rsid w:val="00F81A07"/>
    <w:rsid w:val="00F8207E"/>
    <w:rsid w:val="00F87567"/>
    <w:rsid w:val="00F91A89"/>
    <w:rsid w:val="00F9220D"/>
    <w:rsid w:val="00FA46B7"/>
    <w:rsid w:val="00FB0478"/>
    <w:rsid w:val="00FB2984"/>
    <w:rsid w:val="00FD0AB8"/>
    <w:rsid w:val="00FD24C0"/>
    <w:rsid w:val="00FF4D96"/>
    <w:rsid w:val="00FF5939"/>
    <w:rsid w:val="00FF6B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E54DF"/>
  <w15:chartTrackingRefBased/>
  <w15:docId w15:val="{05DC52EE-69E5-3B43-AAC7-CC7583472A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A5F83"/>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4B9A"/>
    <w:rPr>
      <w:rFonts w:eastAsiaTheme="minorHAnsi"/>
      <w:sz w:val="18"/>
      <w:szCs w:val="18"/>
    </w:rPr>
  </w:style>
  <w:style w:type="character" w:customStyle="1" w:styleId="BalloonTextChar">
    <w:name w:val="Balloon Text Char"/>
    <w:basedOn w:val="DefaultParagraphFont"/>
    <w:link w:val="BalloonText"/>
    <w:uiPriority w:val="99"/>
    <w:semiHidden/>
    <w:rsid w:val="00514B9A"/>
    <w:rPr>
      <w:rFonts w:ascii="Times New Roman" w:hAnsi="Times New Roman" w:cs="Times New Roman"/>
      <w:sz w:val="18"/>
      <w:szCs w:val="18"/>
    </w:rPr>
  </w:style>
  <w:style w:type="table" w:styleId="TableGrid">
    <w:name w:val="Table Grid"/>
    <w:basedOn w:val="TableNormal"/>
    <w:uiPriority w:val="39"/>
    <w:rsid w:val="004356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57D82"/>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957D82"/>
  </w:style>
  <w:style w:type="character" w:styleId="PageNumber">
    <w:name w:val="page number"/>
    <w:basedOn w:val="DefaultParagraphFont"/>
    <w:uiPriority w:val="99"/>
    <w:semiHidden/>
    <w:unhideWhenUsed/>
    <w:rsid w:val="00957D82"/>
  </w:style>
  <w:style w:type="character" w:styleId="CommentReference">
    <w:name w:val="annotation reference"/>
    <w:basedOn w:val="DefaultParagraphFont"/>
    <w:uiPriority w:val="99"/>
    <w:semiHidden/>
    <w:unhideWhenUsed/>
    <w:rsid w:val="009F75C7"/>
    <w:rPr>
      <w:sz w:val="16"/>
      <w:szCs w:val="16"/>
    </w:rPr>
  </w:style>
  <w:style w:type="paragraph" w:styleId="CommentText">
    <w:name w:val="annotation text"/>
    <w:basedOn w:val="Normal"/>
    <w:link w:val="CommentTextChar"/>
    <w:uiPriority w:val="99"/>
    <w:semiHidden/>
    <w:unhideWhenUsed/>
    <w:rsid w:val="009F75C7"/>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9F75C7"/>
    <w:rPr>
      <w:sz w:val="20"/>
      <w:szCs w:val="20"/>
    </w:rPr>
  </w:style>
  <w:style w:type="paragraph" w:styleId="CommentSubject">
    <w:name w:val="annotation subject"/>
    <w:basedOn w:val="CommentText"/>
    <w:next w:val="CommentText"/>
    <w:link w:val="CommentSubjectChar"/>
    <w:uiPriority w:val="99"/>
    <w:semiHidden/>
    <w:unhideWhenUsed/>
    <w:rsid w:val="009F75C7"/>
    <w:rPr>
      <w:b/>
      <w:bCs/>
    </w:rPr>
  </w:style>
  <w:style w:type="character" w:customStyle="1" w:styleId="CommentSubjectChar">
    <w:name w:val="Comment Subject Char"/>
    <w:basedOn w:val="CommentTextChar"/>
    <w:link w:val="CommentSubject"/>
    <w:uiPriority w:val="99"/>
    <w:semiHidden/>
    <w:rsid w:val="009F75C7"/>
    <w:rPr>
      <w:b/>
      <w:bCs/>
      <w:sz w:val="20"/>
      <w:szCs w:val="20"/>
    </w:rPr>
  </w:style>
  <w:style w:type="paragraph" w:styleId="Revision">
    <w:name w:val="Revision"/>
    <w:hidden/>
    <w:uiPriority w:val="99"/>
    <w:semiHidden/>
    <w:rsid w:val="003D19B8"/>
    <w:rPr>
      <w:rFonts w:ascii="Times New Roman" w:eastAsia="Times New Roman" w:hAnsi="Times New Roman" w:cs="Times New Roman"/>
    </w:rPr>
  </w:style>
  <w:style w:type="character" w:styleId="Hyperlink">
    <w:name w:val="Hyperlink"/>
    <w:basedOn w:val="DefaultParagraphFont"/>
    <w:uiPriority w:val="99"/>
    <w:unhideWhenUsed/>
    <w:rsid w:val="000A5F83"/>
    <w:rPr>
      <w:color w:val="0563C1" w:themeColor="hyperlink"/>
      <w:u w:val="single"/>
    </w:rPr>
  </w:style>
  <w:style w:type="character" w:styleId="UnresolvedMention">
    <w:name w:val="Unresolved Mention"/>
    <w:basedOn w:val="DefaultParagraphFont"/>
    <w:uiPriority w:val="99"/>
    <w:rsid w:val="000A5F83"/>
    <w:rPr>
      <w:color w:val="605E5C"/>
      <w:shd w:val="clear" w:color="auto" w:fill="E1DFDD"/>
    </w:rPr>
  </w:style>
  <w:style w:type="paragraph" w:styleId="NormalWeb">
    <w:name w:val="Normal (Web)"/>
    <w:basedOn w:val="Normal"/>
    <w:uiPriority w:val="99"/>
    <w:semiHidden/>
    <w:unhideWhenUsed/>
    <w:rsid w:val="00B56CF8"/>
    <w:pPr>
      <w:spacing w:before="100" w:beforeAutospacing="1" w:after="100" w:afterAutospacing="1"/>
    </w:pPr>
  </w:style>
  <w:style w:type="paragraph" w:styleId="Header">
    <w:name w:val="header"/>
    <w:basedOn w:val="Normal"/>
    <w:link w:val="HeaderChar"/>
    <w:uiPriority w:val="99"/>
    <w:unhideWhenUsed/>
    <w:rsid w:val="005A237E"/>
    <w:pPr>
      <w:tabs>
        <w:tab w:val="center" w:pos="4680"/>
        <w:tab w:val="right" w:pos="9360"/>
      </w:tabs>
    </w:pPr>
  </w:style>
  <w:style w:type="character" w:customStyle="1" w:styleId="HeaderChar">
    <w:name w:val="Header Char"/>
    <w:basedOn w:val="DefaultParagraphFont"/>
    <w:link w:val="Header"/>
    <w:uiPriority w:val="99"/>
    <w:rsid w:val="005A237E"/>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168719">
      <w:bodyDiv w:val="1"/>
      <w:marLeft w:val="0"/>
      <w:marRight w:val="0"/>
      <w:marTop w:val="0"/>
      <w:marBottom w:val="0"/>
      <w:divBdr>
        <w:top w:val="none" w:sz="0" w:space="0" w:color="auto"/>
        <w:left w:val="none" w:sz="0" w:space="0" w:color="auto"/>
        <w:bottom w:val="none" w:sz="0" w:space="0" w:color="auto"/>
        <w:right w:val="none" w:sz="0" w:space="0" w:color="auto"/>
      </w:divBdr>
    </w:div>
    <w:div w:id="52430601">
      <w:bodyDiv w:val="1"/>
      <w:marLeft w:val="0"/>
      <w:marRight w:val="0"/>
      <w:marTop w:val="0"/>
      <w:marBottom w:val="0"/>
      <w:divBdr>
        <w:top w:val="none" w:sz="0" w:space="0" w:color="auto"/>
        <w:left w:val="none" w:sz="0" w:space="0" w:color="auto"/>
        <w:bottom w:val="none" w:sz="0" w:space="0" w:color="auto"/>
        <w:right w:val="none" w:sz="0" w:space="0" w:color="auto"/>
      </w:divBdr>
    </w:div>
    <w:div w:id="79913841">
      <w:bodyDiv w:val="1"/>
      <w:marLeft w:val="0"/>
      <w:marRight w:val="0"/>
      <w:marTop w:val="0"/>
      <w:marBottom w:val="0"/>
      <w:divBdr>
        <w:top w:val="none" w:sz="0" w:space="0" w:color="auto"/>
        <w:left w:val="none" w:sz="0" w:space="0" w:color="auto"/>
        <w:bottom w:val="none" w:sz="0" w:space="0" w:color="auto"/>
        <w:right w:val="none" w:sz="0" w:space="0" w:color="auto"/>
      </w:divBdr>
    </w:div>
    <w:div w:id="134109080">
      <w:bodyDiv w:val="1"/>
      <w:marLeft w:val="0"/>
      <w:marRight w:val="0"/>
      <w:marTop w:val="0"/>
      <w:marBottom w:val="0"/>
      <w:divBdr>
        <w:top w:val="none" w:sz="0" w:space="0" w:color="auto"/>
        <w:left w:val="none" w:sz="0" w:space="0" w:color="auto"/>
        <w:bottom w:val="none" w:sz="0" w:space="0" w:color="auto"/>
        <w:right w:val="none" w:sz="0" w:space="0" w:color="auto"/>
      </w:divBdr>
    </w:div>
    <w:div w:id="137233492">
      <w:bodyDiv w:val="1"/>
      <w:marLeft w:val="0"/>
      <w:marRight w:val="0"/>
      <w:marTop w:val="0"/>
      <w:marBottom w:val="0"/>
      <w:divBdr>
        <w:top w:val="none" w:sz="0" w:space="0" w:color="auto"/>
        <w:left w:val="none" w:sz="0" w:space="0" w:color="auto"/>
        <w:bottom w:val="none" w:sz="0" w:space="0" w:color="auto"/>
        <w:right w:val="none" w:sz="0" w:space="0" w:color="auto"/>
      </w:divBdr>
    </w:div>
    <w:div w:id="179398483">
      <w:bodyDiv w:val="1"/>
      <w:marLeft w:val="0"/>
      <w:marRight w:val="0"/>
      <w:marTop w:val="0"/>
      <w:marBottom w:val="0"/>
      <w:divBdr>
        <w:top w:val="none" w:sz="0" w:space="0" w:color="auto"/>
        <w:left w:val="none" w:sz="0" w:space="0" w:color="auto"/>
        <w:bottom w:val="none" w:sz="0" w:space="0" w:color="auto"/>
        <w:right w:val="none" w:sz="0" w:space="0" w:color="auto"/>
      </w:divBdr>
    </w:div>
    <w:div w:id="291374836">
      <w:bodyDiv w:val="1"/>
      <w:marLeft w:val="0"/>
      <w:marRight w:val="0"/>
      <w:marTop w:val="0"/>
      <w:marBottom w:val="0"/>
      <w:divBdr>
        <w:top w:val="none" w:sz="0" w:space="0" w:color="auto"/>
        <w:left w:val="none" w:sz="0" w:space="0" w:color="auto"/>
        <w:bottom w:val="none" w:sz="0" w:space="0" w:color="auto"/>
        <w:right w:val="none" w:sz="0" w:space="0" w:color="auto"/>
      </w:divBdr>
    </w:div>
    <w:div w:id="315111407">
      <w:bodyDiv w:val="1"/>
      <w:marLeft w:val="0"/>
      <w:marRight w:val="0"/>
      <w:marTop w:val="0"/>
      <w:marBottom w:val="0"/>
      <w:divBdr>
        <w:top w:val="none" w:sz="0" w:space="0" w:color="auto"/>
        <w:left w:val="none" w:sz="0" w:space="0" w:color="auto"/>
        <w:bottom w:val="none" w:sz="0" w:space="0" w:color="auto"/>
        <w:right w:val="none" w:sz="0" w:space="0" w:color="auto"/>
      </w:divBdr>
    </w:div>
    <w:div w:id="431705748">
      <w:bodyDiv w:val="1"/>
      <w:marLeft w:val="0"/>
      <w:marRight w:val="0"/>
      <w:marTop w:val="0"/>
      <w:marBottom w:val="0"/>
      <w:divBdr>
        <w:top w:val="none" w:sz="0" w:space="0" w:color="auto"/>
        <w:left w:val="none" w:sz="0" w:space="0" w:color="auto"/>
        <w:bottom w:val="none" w:sz="0" w:space="0" w:color="auto"/>
        <w:right w:val="none" w:sz="0" w:space="0" w:color="auto"/>
      </w:divBdr>
    </w:div>
    <w:div w:id="450246821">
      <w:bodyDiv w:val="1"/>
      <w:marLeft w:val="0"/>
      <w:marRight w:val="0"/>
      <w:marTop w:val="0"/>
      <w:marBottom w:val="0"/>
      <w:divBdr>
        <w:top w:val="none" w:sz="0" w:space="0" w:color="auto"/>
        <w:left w:val="none" w:sz="0" w:space="0" w:color="auto"/>
        <w:bottom w:val="none" w:sz="0" w:space="0" w:color="auto"/>
        <w:right w:val="none" w:sz="0" w:space="0" w:color="auto"/>
      </w:divBdr>
    </w:div>
    <w:div w:id="505899226">
      <w:bodyDiv w:val="1"/>
      <w:marLeft w:val="0"/>
      <w:marRight w:val="0"/>
      <w:marTop w:val="0"/>
      <w:marBottom w:val="0"/>
      <w:divBdr>
        <w:top w:val="none" w:sz="0" w:space="0" w:color="auto"/>
        <w:left w:val="none" w:sz="0" w:space="0" w:color="auto"/>
        <w:bottom w:val="none" w:sz="0" w:space="0" w:color="auto"/>
        <w:right w:val="none" w:sz="0" w:space="0" w:color="auto"/>
      </w:divBdr>
    </w:div>
    <w:div w:id="563564343">
      <w:bodyDiv w:val="1"/>
      <w:marLeft w:val="0"/>
      <w:marRight w:val="0"/>
      <w:marTop w:val="0"/>
      <w:marBottom w:val="0"/>
      <w:divBdr>
        <w:top w:val="none" w:sz="0" w:space="0" w:color="auto"/>
        <w:left w:val="none" w:sz="0" w:space="0" w:color="auto"/>
        <w:bottom w:val="none" w:sz="0" w:space="0" w:color="auto"/>
        <w:right w:val="none" w:sz="0" w:space="0" w:color="auto"/>
      </w:divBdr>
    </w:div>
    <w:div w:id="619461215">
      <w:bodyDiv w:val="1"/>
      <w:marLeft w:val="0"/>
      <w:marRight w:val="0"/>
      <w:marTop w:val="0"/>
      <w:marBottom w:val="0"/>
      <w:divBdr>
        <w:top w:val="none" w:sz="0" w:space="0" w:color="auto"/>
        <w:left w:val="none" w:sz="0" w:space="0" w:color="auto"/>
        <w:bottom w:val="none" w:sz="0" w:space="0" w:color="auto"/>
        <w:right w:val="none" w:sz="0" w:space="0" w:color="auto"/>
      </w:divBdr>
    </w:div>
    <w:div w:id="632054264">
      <w:bodyDiv w:val="1"/>
      <w:marLeft w:val="0"/>
      <w:marRight w:val="0"/>
      <w:marTop w:val="0"/>
      <w:marBottom w:val="0"/>
      <w:divBdr>
        <w:top w:val="none" w:sz="0" w:space="0" w:color="auto"/>
        <w:left w:val="none" w:sz="0" w:space="0" w:color="auto"/>
        <w:bottom w:val="none" w:sz="0" w:space="0" w:color="auto"/>
        <w:right w:val="none" w:sz="0" w:space="0" w:color="auto"/>
      </w:divBdr>
    </w:div>
    <w:div w:id="738483861">
      <w:bodyDiv w:val="1"/>
      <w:marLeft w:val="0"/>
      <w:marRight w:val="0"/>
      <w:marTop w:val="0"/>
      <w:marBottom w:val="0"/>
      <w:divBdr>
        <w:top w:val="none" w:sz="0" w:space="0" w:color="auto"/>
        <w:left w:val="none" w:sz="0" w:space="0" w:color="auto"/>
        <w:bottom w:val="none" w:sz="0" w:space="0" w:color="auto"/>
        <w:right w:val="none" w:sz="0" w:space="0" w:color="auto"/>
      </w:divBdr>
    </w:div>
    <w:div w:id="770324242">
      <w:bodyDiv w:val="1"/>
      <w:marLeft w:val="0"/>
      <w:marRight w:val="0"/>
      <w:marTop w:val="0"/>
      <w:marBottom w:val="0"/>
      <w:divBdr>
        <w:top w:val="none" w:sz="0" w:space="0" w:color="auto"/>
        <w:left w:val="none" w:sz="0" w:space="0" w:color="auto"/>
        <w:bottom w:val="none" w:sz="0" w:space="0" w:color="auto"/>
        <w:right w:val="none" w:sz="0" w:space="0" w:color="auto"/>
      </w:divBdr>
    </w:div>
    <w:div w:id="934901667">
      <w:bodyDiv w:val="1"/>
      <w:marLeft w:val="0"/>
      <w:marRight w:val="0"/>
      <w:marTop w:val="0"/>
      <w:marBottom w:val="0"/>
      <w:divBdr>
        <w:top w:val="none" w:sz="0" w:space="0" w:color="auto"/>
        <w:left w:val="none" w:sz="0" w:space="0" w:color="auto"/>
        <w:bottom w:val="none" w:sz="0" w:space="0" w:color="auto"/>
        <w:right w:val="none" w:sz="0" w:space="0" w:color="auto"/>
      </w:divBdr>
    </w:div>
    <w:div w:id="969940108">
      <w:bodyDiv w:val="1"/>
      <w:marLeft w:val="0"/>
      <w:marRight w:val="0"/>
      <w:marTop w:val="0"/>
      <w:marBottom w:val="0"/>
      <w:divBdr>
        <w:top w:val="none" w:sz="0" w:space="0" w:color="auto"/>
        <w:left w:val="none" w:sz="0" w:space="0" w:color="auto"/>
        <w:bottom w:val="none" w:sz="0" w:space="0" w:color="auto"/>
        <w:right w:val="none" w:sz="0" w:space="0" w:color="auto"/>
      </w:divBdr>
    </w:div>
    <w:div w:id="976952782">
      <w:bodyDiv w:val="1"/>
      <w:marLeft w:val="0"/>
      <w:marRight w:val="0"/>
      <w:marTop w:val="0"/>
      <w:marBottom w:val="0"/>
      <w:divBdr>
        <w:top w:val="none" w:sz="0" w:space="0" w:color="auto"/>
        <w:left w:val="none" w:sz="0" w:space="0" w:color="auto"/>
        <w:bottom w:val="none" w:sz="0" w:space="0" w:color="auto"/>
        <w:right w:val="none" w:sz="0" w:space="0" w:color="auto"/>
      </w:divBdr>
    </w:div>
    <w:div w:id="978151807">
      <w:bodyDiv w:val="1"/>
      <w:marLeft w:val="0"/>
      <w:marRight w:val="0"/>
      <w:marTop w:val="0"/>
      <w:marBottom w:val="0"/>
      <w:divBdr>
        <w:top w:val="none" w:sz="0" w:space="0" w:color="auto"/>
        <w:left w:val="none" w:sz="0" w:space="0" w:color="auto"/>
        <w:bottom w:val="none" w:sz="0" w:space="0" w:color="auto"/>
        <w:right w:val="none" w:sz="0" w:space="0" w:color="auto"/>
      </w:divBdr>
    </w:div>
    <w:div w:id="1159032271">
      <w:bodyDiv w:val="1"/>
      <w:marLeft w:val="0"/>
      <w:marRight w:val="0"/>
      <w:marTop w:val="0"/>
      <w:marBottom w:val="0"/>
      <w:divBdr>
        <w:top w:val="none" w:sz="0" w:space="0" w:color="auto"/>
        <w:left w:val="none" w:sz="0" w:space="0" w:color="auto"/>
        <w:bottom w:val="none" w:sz="0" w:space="0" w:color="auto"/>
        <w:right w:val="none" w:sz="0" w:space="0" w:color="auto"/>
      </w:divBdr>
    </w:div>
    <w:div w:id="1239094417">
      <w:bodyDiv w:val="1"/>
      <w:marLeft w:val="0"/>
      <w:marRight w:val="0"/>
      <w:marTop w:val="0"/>
      <w:marBottom w:val="0"/>
      <w:divBdr>
        <w:top w:val="none" w:sz="0" w:space="0" w:color="auto"/>
        <w:left w:val="none" w:sz="0" w:space="0" w:color="auto"/>
        <w:bottom w:val="none" w:sz="0" w:space="0" w:color="auto"/>
        <w:right w:val="none" w:sz="0" w:space="0" w:color="auto"/>
      </w:divBdr>
    </w:div>
    <w:div w:id="1303924580">
      <w:bodyDiv w:val="1"/>
      <w:marLeft w:val="0"/>
      <w:marRight w:val="0"/>
      <w:marTop w:val="0"/>
      <w:marBottom w:val="0"/>
      <w:divBdr>
        <w:top w:val="none" w:sz="0" w:space="0" w:color="auto"/>
        <w:left w:val="none" w:sz="0" w:space="0" w:color="auto"/>
        <w:bottom w:val="none" w:sz="0" w:space="0" w:color="auto"/>
        <w:right w:val="none" w:sz="0" w:space="0" w:color="auto"/>
      </w:divBdr>
    </w:div>
    <w:div w:id="1327854045">
      <w:bodyDiv w:val="1"/>
      <w:marLeft w:val="0"/>
      <w:marRight w:val="0"/>
      <w:marTop w:val="0"/>
      <w:marBottom w:val="0"/>
      <w:divBdr>
        <w:top w:val="none" w:sz="0" w:space="0" w:color="auto"/>
        <w:left w:val="none" w:sz="0" w:space="0" w:color="auto"/>
        <w:bottom w:val="none" w:sz="0" w:space="0" w:color="auto"/>
        <w:right w:val="none" w:sz="0" w:space="0" w:color="auto"/>
      </w:divBdr>
    </w:div>
    <w:div w:id="1371372455">
      <w:bodyDiv w:val="1"/>
      <w:marLeft w:val="0"/>
      <w:marRight w:val="0"/>
      <w:marTop w:val="0"/>
      <w:marBottom w:val="0"/>
      <w:divBdr>
        <w:top w:val="none" w:sz="0" w:space="0" w:color="auto"/>
        <w:left w:val="none" w:sz="0" w:space="0" w:color="auto"/>
        <w:bottom w:val="none" w:sz="0" w:space="0" w:color="auto"/>
        <w:right w:val="none" w:sz="0" w:space="0" w:color="auto"/>
      </w:divBdr>
    </w:div>
    <w:div w:id="1389761064">
      <w:bodyDiv w:val="1"/>
      <w:marLeft w:val="0"/>
      <w:marRight w:val="0"/>
      <w:marTop w:val="0"/>
      <w:marBottom w:val="0"/>
      <w:divBdr>
        <w:top w:val="none" w:sz="0" w:space="0" w:color="auto"/>
        <w:left w:val="none" w:sz="0" w:space="0" w:color="auto"/>
        <w:bottom w:val="none" w:sz="0" w:space="0" w:color="auto"/>
        <w:right w:val="none" w:sz="0" w:space="0" w:color="auto"/>
      </w:divBdr>
    </w:div>
    <w:div w:id="1411199436">
      <w:bodyDiv w:val="1"/>
      <w:marLeft w:val="0"/>
      <w:marRight w:val="0"/>
      <w:marTop w:val="0"/>
      <w:marBottom w:val="0"/>
      <w:divBdr>
        <w:top w:val="none" w:sz="0" w:space="0" w:color="auto"/>
        <w:left w:val="none" w:sz="0" w:space="0" w:color="auto"/>
        <w:bottom w:val="none" w:sz="0" w:space="0" w:color="auto"/>
        <w:right w:val="none" w:sz="0" w:space="0" w:color="auto"/>
      </w:divBdr>
    </w:div>
    <w:div w:id="1434090147">
      <w:bodyDiv w:val="1"/>
      <w:marLeft w:val="0"/>
      <w:marRight w:val="0"/>
      <w:marTop w:val="0"/>
      <w:marBottom w:val="0"/>
      <w:divBdr>
        <w:top w:val="none" w:sz="0" w:space="0" w:color="auto"/>
        <w:left w:val="none" w:sz="0" w:space="0" w:color="auto"/>
        <w:bottom w:val="none" w:sz="0" w:space="0" w:color="auto"/>
        <w:right w:val="none" w:sz="0" w:space="0" w:color="auto"/>
      </w:divBdr>
    </w:div>
    <w:div w:id="1460146842">
      <w:bodyDiv w:val="1"/>
      <w:marLeft w:val="0"/>
      <w:marRight w:val="0"/>
      <w:marTop w:val="0"/>
      <w:marBottom w:val="0"/>
      <w:divBdr>
        <w:top w:val="none" w:sz="0" w:space="0" w:color="auto"/>
        <w:left w:val="none" w:sz="0" w:space="0" w:color="auto"/>
        <w:bottom w:val="none" w:sz="0" w:space="0" w:color="auto"/>
        <w:right w:val="none" w:sz="0" w:space="0" w:color="auto"/>
      </w:divBdr>
    </w:div>
    <w:div w:id="1504515823">
      <w:bodyDiv w:val="1"/>
      <w:marLeft w:val="0"/>
      <w:marRight w:val="0"/>
      <w:marTop w:val="0"/>
      <w:marBottom w:val="0"/>
      <w:divBdr>
        <w:top w:val="none" w:sz="0" w:space="0" w:color="auto"/>
        <w:left w:val="none" w:sz="0" w:space="0" w:color="auto"/>
        <w:bottom w:val="none" w:sz="0" w:space="0" w:color="auto"/>
        <w:right w:val="none" w:sz="0" w:space="0" w:color="auto"/>
      </w:divBdr>
    </w:div>
    <w:div w:id="1609771529">
      <w:bodyDiv w:val="1"/>
      <w:marLeft w:val="0"/>
      <w:marRight w:val="0"/>
      <w:marTop w:val="0"/>
      <w:marBottom w:val="0"/>
      <w:divBdr>
        <w:top w:val="none" w:sz="0" w:space="0" w:color="auto"/>
        <w:left w:val="none" w:sz="0" w:space="0" w:color="auto"/>
        <w:bottom w:val="none" w:sz="0" w:space="0" w:color="auto"/>
        <w:right w:val="none" w:sz="0" w:space="0" w:color="auto"/>
      </w:divBdr>
    </w:div>
    <w:div w:id="1614827800">
      <w:bodyDiv w:val="1"/>
      <w:marLeft w:val="0"/>
      <w:marRight w:val="0"/>
      <w:marTop w:val="0"/>
      <w:marBottom w:val="0"/>
      <w:divBdr>
        <w:top w:val="none" w:sz="0" w:space="0" w:color="auto"/>
        <w:left w:val="none" w:sz="0" w:space="0" w:color="auto"/>
        <w:bottom w:val="none" w:sz="0" w:space="0" w:color="auto"/>
        <w:right w:val="none" w:sz="0" w:space="0" w:color="auto"/>
      </w:divBdr>
    </w:div>
    <w:div w:id="1643732126">
      <w:bodyDiv w:val="1"/>
      <w:marLeft w:val="0"/>
      <w:marRight w:val="0"/>
      <w:marTop w:val="0"/>
      <w:marBottom w:val="0"/>
      <w:divBdr>
        <w:top w:val="none" w:sz="0" w:space="0" w:color="auto"/>
        <w:left w:val="none" w:sz="0" w:space="0" w:color="auto"/>
        <w:bottom w:val="none" w:sz="0" w:space="0" w:color="auto"/>
        <w:right w:val="none" w:sz="0" w:space="0" w:color="auto"/>
      </w:divBdr>
    </w:div>
    <w:div w:id="1656908935">
      <w:bodyDiv w:val="1"/>
      <w:marLeft w:val="0"/>
      <w:marRight w:val="0"/>
      <w:marTop w:val="0"/>
      <w:marBottom w:val="0"/>
      <w:divBdr>
        <w:top w:val="none" w:sz="0" w:space="0" w:color="auto"/>
        <w:left w:val="none" w:sz="0" w:space="0" w:color="auto"/>
        <w:bottom w:val="none" w:sz="0" w:space="0" w:color="auto"/>
        <w:right w:val="none" w:sz="0" w:space="0" w:color="auto"/>
      </w:divBdr>
    </w:div>
    <w:div w:id="1677076414">
      <w:bodyDiv w:val="1"/>
      <w:marLeft w:val="0"/>
      <w:marRight w:val="0"/>
      <w:marTop w:val="0"/>
      <w:marBottom w:val="0"/>
      <w:divBdr>
        <w:top w:val="none" w:sz="0" w:space="0" w:color="auto"/>
        <w:left w:val="none" w:sz="0" w:space="0" w:color="auto"/>
        <w:bottom w:val="none" w:sz="0" w:space="0" w:color="auto"/>
        <w:right w:val="none" w:sz="0" w:space="0" w:color="auto"/>
      </w:divBdr>
    </w:div>
    <w:div w:id="1692877178">
      <w:bodyDiv w:val="1"/>
      <w:marLeft w:val="0"/>
      <w:marRight w:val="0"/>
      <w:marTop w:val="0"/>
      <w:marBottom w:val="0"/>
      <w:divBdr>
        <w:top w:val="none" w:sz="0" w:space="0" w:color="auto"/>
        <w:left w:val="none" w:sz="0" w:space="0" w:color="auto"/>
        <w:bottom w:val="none" w:sz="0" w:space="0" w:color="auto"/>
        <w:right w:val="none" w:sz="0" w:space="0" w:color="auto"/>
      </w:divBdr>
    </w:div>
    <w:div w:id="1741750553">
      <w:bodyDiv w:val="1"/>
      <w:marLeft w:val="0"/>
      <w:marRight w:val="0"/>
      <w:marTop w:val="0"/>
      <w:marBottom w:val="0"/>
      <w:divBdr>
        <w:top w:val="none" w:sz="0" w:space="0" w:color="auto"/>
        <w:left w:val="none" w:sz="0" w:space="0" w:color="auto"/>
        <w:bottom w:val="none" w:sz="0" w:space="0" w:color="auto"/>
        <w:right w:val="none" w:sz="0" w:space="0" w:color="auto"/>
      </w:divBdr>
    </w:div>
    <w:div w:id="1756391916">
      <w:bodyDiv w:val="1"/>
      <w:marLeft w:val="0"/>
      <w:marRight w:val="0"/>
      <w:marTop w:val="0"/>
      <w:marBottom w:val="0"/>
      <w:divBdr>
        <w:top w:val="none" w:sz="0" w:space="0" w:color="auto"/>
        <w:left w:val="none" w:sz="0" w:space="0" w:color="auto"/>
        <w:bottom w:val="none" w:sz="0" w:space="0" w:color="auto"/>
        <w:right w:val="none" w:sz="0" w:space="0" w:color="auto"/>
      </w:divBdr>
    </w:div>
    <w:div w:id="1757088509">
      <w:bodyDiv w:val="1"/>
      <w:marLeft w:val="0"/>
      <w:marRight w:val="0"/>
      <w:marTop w:val="0"/>
      <w:marBottom w:val="0"/>
      <w:divBdr>
        <w:top w:val="none" w:sz="0" w:space="0" w:color="auto"/>
        <w:left w:val="none" w:sz="0" w:space="0" w:color="auto"/>
        <w:bottom w:val="none" w:sz="0" w:space="0" w:color="auto"/>
        <w:right w:val="none" w:sz="0" w:space="0" w:color="auto"/>
      </w:divBdr>
    </w:div>
    <w:div w:id="1924608397">
      <w:bodyDiv w:val="1"/>
      <w:marLeft w:val="0"/>
      <w:marRight w:val="0"/>
      <w:marTop w:val="0"/>
      <w:marBottom w:val="0"/>
      <w:divBdr>
        <w:top w:val="none" w:sz="0" w:space="0" w:color="auto"/>
        <w:left w:val="none" w:sz="0" w:space="0" w:color="auto"/>
        <w:bottom w:val="none" w:sz="0" w:space="0" w:color="auto"/>
        <w:right w:val="none" w:sz="0" w:space="0" w:color="auto"/>
      </w:divBdr>
    </w:div>
    <w:div w:id="1971014223">
      <w:bodyDiv w:val="1"/>
      <w:marLeft w:val="0"/>
      <w:marRight w:val="0"/>
      <w:marTop w:val="0"/>
      <w:marBottom w:val="0"/>
      <w:divBdr>
        <w:top w:val="none" w:sz="0" w:space="0" w:color="auto"/>
        <w:left w:val="none" w:sz="0" w:space="0" w:color="auto"/>
        <w:bottom w:val="none" w:sz="0" w:space="0" w:color="auto"/>
        <w:right w:val="none" w:sz="0" w:space="0" w:color="auto"/>
      </w:divBdr>
    </w:div>
    <w:div w:id="2002925868">
      <w:bodyDiv w:val="1"/>
      <w:marLeft w:val="0"/>
      <w:marRight w:val="0"/>
      <w:marTop w:val="0"/>
      <w:marBottom w:val="0"/>
      <w:divBdr>
        <w:top w:val="none" w:sz="0" w:space="0" w:color="auto"/>
        <w:left w:val="none" w:sz="0" w:space="0" w:color="auto"/>
        <w:bottom w:val="none" w:sz="0" w:space="0" w:color="auto"/>
        <w:right w:val="none" w:sz="0" w:space="0" w:color="auto"/>
      </w:divBdr>
    </w:div>
    <w:div w:id="2012219993">
      <w:bodyDiv w:val="1"/>
      <w:marLeft w:val="0"/>
      <w:marRight w:val="0"/>
      <w:marTop w:val="0"/>
      <w:marBottom w:val="0"/>
      <w:divBdr>
        <w:top w:val="none" w:sz="0" w:space="0" w:color="auto"/>
        <w:left w:val="none" w:sz="0" w:space="0" w:color="auto"/>
        <w:bottom w:val="none" w:sz="0" w:space="0" w:color="auto"/>
        <w:right w:val="none" w:sz="0" w:space="0" w:color="auto"/>
      </w:divBdr>
    </w:div>
    <w:div w:id="2072262512">
      <w:bodyDiv w:val="1"/>
      <w:marLeft w:val="0"/>
      <w:marRight w:val="0"/>
      <w:marTop w:val="0"/>
      <w:marBottom w:val="0"/>
      <w:divBdr>
        <w:top w:val="none" w:sz="0" w:space="0" w:color="auto"/>
        <w:left w:val="none" w:sz="0" w:space="0" w:color="auto"/>
        <w:bottom w:val="none" w:sz="0" w:space="0" w:color="auto"/>
        <w:right w:val="none" w:sz="0" w:space="0" w:color="auto"/>
      </w:divBdr>
    </w:div>
    <w:div w:id="2074355949">
      <w:bodyDiv w:val="1"/>
      <w:marLeft w:val="0"/>
      <w:marRight w:val="0"/>
      <w:marTop w:val="0"/>
      <w:marBottom w:val="0"/>
      <w:divBdr>
        <w:top w:val="none" w:sz="0" w:space="0" w:color="auto"/>
        <w:left w:val="none" w:sz="0" w:space="0" w:color="auto"/>
        <w:bottom w:val="none" w:sz="0" w:space="0" w:color="auto"/>
        <w:right w:val="none" w:sz="0" w:space="0" w:color="auto"/>
      </w:divBdr>
    </w:div>
    <w:div w:id="2107653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sfinks@uci.edu" TargetMode="External"/><Relationship Id="rId12" Type="http://schemas.openxmlformats.org/officeDocument/2006/relationships/image" Target="media/image5.emf"/><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2196E0-1EBF-194C-8476-4E87F95A5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Pages>
  <Words>688</Words>
  <Characters>4037</Characters>
  <Application>Microsoft Office Word</Application>
  <DocSecurity>0</DocSecurity>
  <Lines>61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18</cp:revision>
  <cp:lastPrinted>2020-07-14T18:14:00Z</cp:lastPrinted>
  <dcterms:created xsi:type="dcterms:W3CDTF">2020-11-24T20:04:00Z</dcterms:created>
  <dcterms:modified xsi:type="dcterms:W3CDTF">2020-11-26T17:56:00Z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http://www.zotero.org/styles/elementa</vt:lpwstr>
  </property>
  <property fmtid="{D5CDD505-2E9C-101B-9397-08002B2CF9AE}" pid="11" name="Mendeley Recent Style Name 4_1">
    <vt:lpwstr>Elementa</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http://www.zotero.org/styles/plos-one</vt:lpwstr>
  </property>
  <property fmtid="{D5CDD505-2E9C-101B-9397-08002B2CF9AE}" pid="19" name="Mendeley Recent Style Name 8_1">
    <vt:lpwstr>PLOS ONE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c588a783-d831-3063-b617-7374f35c85dc</vt:lpwstr>
  </property>
</Properties>
</file>